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B6159A" w14:paraId="3B3637DA" w14:textId="77777777">
        <w:trPr>
          <w:cantSplit/>
          <w:trHeight w:val="777"/>
          <w:jc w:val="center"/>
        </w:trPr>
        <w:tc>
          <w:tcPr>
            <w:tcW w:w="1206" w:type="dxa"/>
            <w:vAlign w:val="center"/>
          </w:tcPr>
          <w:p w14:paraId="20FA7FC2" w14:textId="77777777" w:rsidR="00B6159A" w:rsidRDefault="006D599C">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5040653" w14:textId="4F659575" w:rsidR="00B6159A" w:rsidRDefault="00955914">
            <w:pPr>
              <w:spacing w:line="460" w:lineRule="exact"/>
              <w:rPr>
                <w:rFonts w:ascii="宋体" w:hAnsi="宋体" w:hint="eastAsia"/>
                <w:b/>
                <w:sz w:val="24"/>
              </w:rPr>
            </w:pPr>
            <w:r w:rsidRPr="00955914">
              <w:rPr>
                <w:rFonts w:ascii="宋体" w:hAnsi="宋体" w:hint="eastAsia"/>
                <w:b/>
                <w:sz w:val="24"/>
              </w:rPr>
              <w:t>或有事项</w:t>
            </w:r>
            <w:r w:rsidRPr="00955914">
              <w:rPr>
                <w:rFonts w:ascii="宋体" w:hAnsi="宋体" w:hint="eastAsia"/>
                <w:b/>
                <w:bCs/>
                <w:sz w:val="24"/>
              </w:rPr>
              <w:t>概述</w:t>
            </w:r>
          </w:p>
        </w:tc>
        <w:tc>
          <w:tcPr>
            <w:tcW w:w="727" w:type="dxa"/>
            <w:vAlign w:val="center"/>
          </w:tcPr>
          <w:p w14:paraId="4673779E" w14:textId="77777777" w:rsidR="00B6159A" w:rsidRDefault="006D599C">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C0BD97" w14:textId="77777777" w:rsidR="00B6159A" w:rsidRDefault="006D599C">
            <w:pPr>
              <w:spacing w:line="460" w:lineRule="exact"/>
              <w:ind w:firstLineChars="200" w:firstLine="482"/>
              <w:rPr>
                <w:rFonts w:ascii="宋体" w:hAnsi="宋体" w:hint="eastAsia"/>
                <w:b/>
                <w:sz w:val="24"/>
              </w:rPr>
            </w:pPr>
            <w:r>
              <w:rPr>
                <w:rFonts w:ascii="宋体" w:hAnsi="宋体" w:hint="eastAsia"/>
                <w:b/>
                <w:color w:val="000000" w:themeColor="text1"/>
                <w:sz w:val="24"/>
              </w:rPr>
              <w:t>2</w:t>
            </w:r>
            <w:r>
              <w:rPr>
                <w:rFonts w:ascii="宋体" w:hAnsi="宋体" w:hint="eastAsia"/>
                <w:b/>
                <w:color w:val="000000" w:themeColor="text1"/>
                <w:sz w:val="24"/>
              </w:rPr>
              <w:t>学时</w:t>
            </w:r>
          </w:p>
        </w:tc>
      </w:tr>
      <w:tr w:rsidR="00B6159A" w14:paraId="109EC85C" w14:textId="77777777">
        <w:trPr>
          <w:cantSplit/>
          <w:trHeight w:val="777"/>
          <w:jc w:val="center"/>
        </w:trPr>
        <w:tc>
          <w:tcPr>
            <w:tcW w:w="1206" w:type="dxa"/>
            <w:vAlign w:val="center"/>
          </w:tcPr>
          <w:p w14:paraId="2A09728D" w14:textId="77777777" w:rsidR="00B6159A" w:rsidRDefault="006D599C">
            <w:pPr>
              <w:spacing w:line="460" w:lineRule="exact"/>
              <w:rPr>
                <w:rFonts w:ascii="宋体" w:hAnsi="宋体" w:hint="eastAsia"/>
                <w:b/>
                <w:sz w:val="24"/>
              </w:rPr>
            </w:pPr>
            <w:r>
              <w:rPr>
                <w:rFonts w:ascii="宋体" w:hAnsi="宋体" w:hint="eastAsia"/>
                <w:b/>
                <w:sz w:val="24"/>
              </w:rPr>
              <w:t>教学目标</w:t>
            </w:r>
          </w:p>
          <w:p w14:paraId="477C4238" w14:textId="77777777" w:rsidR="00B6159A" w:rsidRDefault="006D599C">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50544A0" w14:textId="77777777" w:rsidR="00B6159A" w:rsidRDefault="006D599C">
            <w:pPr>
              <w:rPr>
                <w:rFonts w:ascii="宋体" w:hAnsi="宋体" w:hint="eastAsia"/>
                <w:b/>
                <w:szCs w:val="21"/>
              </w:rPr>
            </w:pPr>
            <w:r>
              <w:rPr>
                <w:rFonts w:ascii="宋体" w:hAnsi="宋体" w:hint="eastAsia"/>
                <w:b/>
                <w:szCs w:val="21"/>
              </w:rPr>
              <w:t>一、知识目标：</w:t>
            </w:r>
          </w:p>
          <w:p w14:paraId="78AB896E" w14:textId="77777777" w:rsidR="00955914" w:rsidRPr="00955914" w:rsidRDefault="00955914" w:rsidP="00955914">
            <w:pPr>
              <w:rPr>
                <w:rFonts w:ascii="宋体" w:hAnsi="宋体"/>
                <w:bCs/>
                <w:szCs w:val="21"/>
              </w:rPr>
            </w:pPr>
            <w:r w:rsidRPr="00955914">
              <w:rPr>
                <w:rFonts w:ascii="宋体" w:hAnsi="宋体" w:hint="eastAsia"/>
                <w:szCs w:val="21"/>
              </w:rPr>
              <w:t>1.理解</w:t>
            </w:r>
            <w:r w:rsidRPr="00955914">
              <w:rPr>
                <w:rFonts w:ascii="宋体" w:hAnsi="宋体" w:hint="eastAsia"/>
                <w:bCs/>
                <w:szCs w:val="21"/>
              </w:rPr>
              <w:t>或有事项的概念</w:t>
            </w:r>
          </w:p>
          <w:p w14:paraId="67C42FED" w14:textId="77777777" w:rsidR="00955914" w:rsidRPr="00955914" w:rsidRDefault="00955914" w:rsidP="00955914">
            <w:pPr>
              <w:rPr>
                <w:rFonts w:ascii="宋体" w:hAnsi="宋体" w:hint="eastAsia"/>
                <w:bCs/>
                <w:szCs w:val="21"/>
              </w:rPr>
            </w:pPr>
            <w:r w:rsidRPr="00955914">
              <w:rPr>
                <w:rFonts w:ascii="宋体" w:hAnsi="宋体" w:hint="eastAsia"/>
                <w:bCs/>
                <w:szCs w:val="21"/>
              </w:rPr>
              <w:t>2.</w:t>
            </w:r>
            <w:r w:rsidRPr="00955914">
              <w:rPr>
                <w:rFonts w:ascii="宋体" w:hAnsi="宋体" w:hint="eastAsia"/>
                <w:szCs w:val="21"/>
              </w:rPr>
              <w:t>理解</w:t>
            </w:r>
            <w:r w:rsidRPr="00955914">
              <w:rPr>
                <w:rFonts w:ascii="宋体" w:hAnsi="宋体" w:hint="eastAsia"/>
                <w:bCs/>
                <w:szCs w:val="21"/>
              </w:rPr>
              <w:t>或有资产和</w:t>
            </w:r>
            <w:proofErr w:type="gramStart"/>
            <w:r w:rsidRPr="00955914">
              <w:rPr>
                <w:rFonts w:ascii="宋体" w:hAnsi="宋体" w:hint="eastAsia"/>
                <w:bCs/>
                <w:szCs w:val="21"/>
              </w:rPr>
              <w:t>或</w:t>
            </w:r>
            <w:proofErr w:type="gramEnd"/>
            <w:r w:rsidRPr="00955914">
              <w:rPr>
                <w:rFonts w:ascii="宋体" w:hAnsi="宋体" w:hint="eastAsia"/>
                <w:bCs/>
                <w:szCs w:val="21"/>
              </w:rPr>
              <w:t>有负债的含义</w:t>
            </w:r>
          </w:p>
          <w:p w14:paraId="6C6F97BF" w14:textId="77777777" w:rsidR="00955914" w:rsidRPr="00955914" w:rsidRDefault="00955914" w:rsidP="00955914">
            <w:pPr>
              <w:rPr>
                <w:rFonts w:ascii="宋体" w:hAnsi="宋体" w:hint="eastAsia"/>
                <w:bCs/>
                <w:szCs w:val="21"/>
              </w:rPr>
            </w:pPr>
            <w:r w:rsidRPr="00955914">
              <w:rPr>
                <w:rFonts w:ascii="宋体" w:hAnsi="宋体" w:hint="eastAsia"/>
                <w:bCs/>
                <w:szCs w:val="21"/>
              </w:rPr>
              <w:t>3.熟悉或有事项的内容</w:t>
            </w:r>
          </w:p>
          <w:p w14:paraId="101D75DF" w14:textId="77777777" w:rsidR="00955914" w:rsidRPr="00955914" w:rsidRDefault="00955914" w:rsidP="00955914">
            <w:pPr>
              <w:rPr>
                <w:rFonts w:ascii="宋体" w:hAnsi="宋体" w:hint="eastAsia"/>
                <w:bCs/>
                <w:szCs w:val="21"/>
              </w:rPr>
            </w:pPr>
            <w:r w:rsidRPr="00955914">
              <w:rPr>
                <w:rFonts w:ascii="宋体" w:hAnsi="宋体" w:hint="eastAsia"/>
                <w:bCs/>
                <w:szCs w:val="21"/>
              </w:rPr>
              <w:t>4.熟悉或有事项的披露规则</w:t>
            </w:r>
          </w:p>
          <w:p w14:paraId="29650E2E" w14:textId="77777777" w:rsidR="00B6159A" w:rsidRDefault="006D599C">
            <w:pPr>
              <w:rPr>
                <w:rFonts w:ascii="宋体" w:hAnsi="宋体" w:hint="eastAsia"/>
                <w:b/>
                <w:szCs w:val="21"/>
              </w:rPr>
            </w:pPr>
            <w:r>
              <w:rPr>
                <w:rFonts w:ascii="宋体" w:hAnsi="宋体" w:hint="eastAsia"/>
                <w:b/>
                <w:szCs w:val="21"/>
              </w:rPr>
              <w:t>二</w:t>
            </w:r>
            <w:r>
              <w:rPr>
                <w:rFonts w:ascii="宋体" w:hAnsi="宋体" w:hint="eastAsia"/>
                <w:b/>
                <w:szCs w:val="21"/>
              </w:rPr>
              <w:t>、能力目标：</w:t>
            </w:r>
          </w:p>
          <w:p w14:paraId="78C0A18A" w14:textId="77777777" w:rsidR="00955914" w:rsidRPr="00955914" w:rsidRDefault="00955914" w:rsidP="00955914">
            <w:pPr>
              <w:rPr>
                <w:rFonts w:ascii="宋体" w:hAnsi="宋体"/>
                <w:szCs w:val="21"/>
              </w:rPr>
            </w:pPr>
            <w:r w:rsidRPr="00955914">
              <w:rPr>
                <w:rFonts w:ascii="宋体" w:hAnsi="宋体" w:hint="eastAsia"/>
                <w:szCs w:val="21"/>
              </w:rPr>
              <w:t>1.能够识别各类或有事项</w:t>
            </w:r>
          </w:p>
          <w:p w14:paraId="37682242" w14:textId="77777777" w:rsidR="00B6159A" w:rsidRDefault="006D599C">
            <w:pPr>
              <w:rPr>
                <w:rFonts w:ascii="宋体" w:hAnsi="宋体" w:hint="eastAsia"/>
                <w:b/>
                <w:szCs w:val="21"/>
              </w:rPr>
            </w:pPr>
            <w:r>
              <w:rPr>
                <w:rFonts w:ascii="宋体" w:hAnsi="宋体" w:hint="eastAsia"/>
                <w:b/>
                <w:szCs w:val="21"/>
              </w:rPr>
              <w:t>三</w:t>
            </w:r>
            <w:r>
              <w:rPr>
                <w:rFonts w:ascii="宋体" w:hAnsi="宋体" w:hint="eastAsia"/>
                <w:b/>
                <w:szCs w:val="21"/>
              </w:rPr>
              <w:t>、素质（思政）目标：</w:t>
            </w:r>
          </w:p>
          <w:p w14:paraId="40E08BF7" w14:textId="77777777" w:rsidR="00955914" w:rsidRPr="00955914" w:rsidRDefault="00955914" w:rsidP="00955914">
            <w:pPr>
              <w:spacing w:line="320" w:lineRule="exact"/>
            </w:pPr>
            <w:r w:rsidRPr="00955914">
              <w:rPr>
                <w:rFonts w:hint="eastAsia"/>
              </w:rPr>
              <w:t>1.</w:t>
            </w:r>
            <w:r w:rsidRPr="00955914">
              <w:rPr>
                <w:rFonts w:hint="eastAsia"/>
              </w:rPr>
              <w:t>培养谨慎性的风险意识</w:t>
            </w:r>
          </w:p>
          <w:p w14:paraId="016652D6" w14:textId="77777777" w:rsidR="00955914" w:rsidRPr="00955914" w:rsidRDefault="00955914" w:rsidP="00955914">
            <w:pPr>
              <w:spacing w:line="320" w:lineRule="exact"/>
              <w:rPr>
                <w:rFonts w:hint="eastAsia"/>
              </w:rPr>
            </w:pPr>
            <w:r w:rsidRPr="00955914">
              <w:rPr>
                <w:rFonts w:hint="eastAsia"/>
              </w:rPr>
              <w:t>2.</w:t>
            </w:r>
            <w:r w:rsidRPr="00955914">
              <w:rPr>
                <w:rFonts w:hint="eastAsia"/>
              </w:rPr>
              <w:t>树立防患于未然的防控意识</w:t>
            </w:r>
          </w:p>
          <w:p w14:paraId="1090732A" w14:textId="000E5507" w:rsidR="00B6159A" w:rsidRPr="00955914" w:rsidRDefault="00B6159A">
            <w:pPr>
              <w:rPr>
                <w:rFonts w:ascii="宋体" w:hAnsi="宋体" w:hint="eastAsia"/>
                <w:b/>
                <w:sz w:val="24"/>
              </w:rPr>
            </w:pPr>
          </w:p>
        </w:tc>
      </w:tr>
      <w:tr w:rsidR="00B6159A" w14:paraId="3663CAFD" w14:textId="77777777">
        <w:trPr>
          <w:cantSplit/>
          <w:trHeight w:val="1201"/>
          <w:jc w:val="center"/>
        </w:trPr>
        <w:tc>
          <w:tcPr>
            <w:tcW w:w="1206" w:type="dxa"/>
            <w:vAlign w:val="center"/>
          </w:tcPr>
          <w:p w14:paraId="36792A71" w14:textId="77777777" w:rsidR="00B6159A" w:rsidRDefault="006D599C">
            <w:pPr>
              <w:spacing w:line="460" w:lineRule="exact"/>
              <w:rPr>
                <w:rFonts w:ascii="宋体" w:hAnsi="宋体" w:hint="eastAsia"/>
                <w:b/>
                <w:sz w:val="24"/>
              </w:rPr>
            </w:pPr>
            <w:r>
              <w:rPr>
                <w:rFonts w:ascii="宋体" w:hAnsi="宋体" w:hint="eastAsia"/>
                <w:b/>
                <w:sz w:val="24"/>
              </w:rPr>
              <w:t>教学方法</w:t>
            </w:r>
          </w:p>
          <w:p w14:paraId="615E13A8" w14:textId="77777777" w:rsidR="00B6159A" w:rsidRDefault="006D599C">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124EF5E" w14:textId="77777777" w:rsidR="00B6159A" w:rsidRDefault="006D599C">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30FFD319" w14:textId="77777777" w:rsidR="00B6159A" w:rsidRDefault="006D599C">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15239ED" w14:textId="77777777" w:rsidR="00B6159A" w:rsidRDefault="006D599C">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A851CC1" w14:textId="77777777" w:rsidR="00B6159A" w:rsidRDefault="006D599C">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FACE1EB" w14:textId="77777777" w:rsidR="00B6159A" w:rsidRDefault="006D599C">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B6159A" w14:paraId="048335EC" w14:textId="77777777">
        <w:trPr>
          <w:cantSplit/>
          <w:trHeight w:val="949"/>
          <w:jc w:val="center"/>
        </w:trPr>
        <w:tc>
          <w:tcPr>
            <w:tcW w:w="1206" w:type="dxa"/>
            <w:vAlign w:val="center"/>
          </w:tcPr>
          <w:p w14:paraId="2D6F24DA" w14:textId="77777777" w:rsidR="00B6159A" w:rsidRDefault="006D599C">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BE589FA" w14:textId="7DDD9330" w:rsidR="00B6159A" w:rsidRDefault="006D599C">
            <w:pPr>
              <w:spacing w:line="300" w:lineRule="exact"/>
              <w:rPr>
                <w:rFonts w:ascii="宋体" w:hAnsi="宋体" w:hint="eastAsia"/>
                <w:szCs w:val="21"/>
              </w:rPr>
            </w:pPr>
            <w:r>
              <w:rPr>
                <w:rFonts w:ascii="宋体" w:hAnsi="宋体" w:hint="eastAsia"/>
                <w:b/>
                <w:szCs w:val="21"/>
              </w:rPr>
              <w:t>一、教学重点：</w:t>
            </w:r>
            <w:r w:rsidR="00955914" w:rsidRPr="00955914">
              <w:rPr>
                <w:rFonts w:ascii="宋体" w:hAnsi="宋体" w:hint="eastAsia"/>
                <w:bCs/>
                <w:szCs w:val="21"/>
              </w:rPr>
              <w:t>或有事项的内容</w:t>
            </w:r>
          </w:p>
          <w:p w14:paraId="4FEAF9EF" w14:textId="609175A3" w:rsidR="00B6159A" w:rsidRDefault="006D599C">
            <w:pPr>
              <w:spacing w:line="300" w:lineRule="exact"/>
              <w:rPr>
                <w:rFonts w:ascii="宋体" w:hAnsi="宋体" w:hint="eastAsia"/>
                <w:sz w:val="18"/>
                <w:szCs w:val="18"/>
              </w:rPr>
            </w:pPr>
            <w:r>
              <w:rPr>
                <w:rFonts w:ascii="宋体" w:hAnsi="宋体" w:hint="eastAsia"/>
                <w:b/>
                <w:szCs w:val="21"/>
              </w:rPr>
              <w:t>二、教学难点：</w:t>
            </w:r>
            <w:r w:rsidR="00955914">
              <w:rPr>
                <w:rFonts w:ascii="宋体" w:hAnsi="宋体" w:hint="eastAsia"/>
                <w:b/>
                <w:szCs w:val="21"/>
              </w:rPr>
              <w:t>如何</w:t>
            </w:r>
            <w:r w:rsidR="00955914" w:rsidRPr="00955914">
              <w:rPr>
                <w:rFonts w:ascii="宋体" w:hAnsi="宋体" w:hint="eastAsia"/>
                <w:szCs w:val="21"/>
              </w:rPr>
              <w:t>识别各类或有事项</w:t>
            </w:r>
          </w:p>
        </w:tc>
      </w:tr>
      <w:tr w:rsidR="00B6159A" w14:paraId="4C837A2E" w14:textId="77777777">
        <w:trPr>
          <w:trHeight w:val="2607"/>
          <w:jc w:val="center"/>
        </w:trPr>
        <w:tc>
          <w:tcPr>
            <w:tcW w:w="1206" w:type="dxa"/>
            <w:vAlign w:val="center"/>
          </w:tcPr>
          <w:p w14:paraId="38B84805" w14:textId="77777777" w:rsidR="00B6159A" w:rsidRDefault="006D599C">
            <w:pPr>
              <w:spacing w:line="460" w:lineRule="exact"/>
              <w:rPr>
                <w:rFonts w:ascii="宋体" w:hAnsi="宋体" w:hint="eastAsia"/>
                <w:sz w:val="18"/>
                <w:szCs w:val="18"/>
              </w:rPr>
            </w:pPr>
            <w:bookmarkStart w:id="0" w:name="_Hlk286300521"/>
            <w:r>
              <w:rPr>
                <w:rFonts w:ascii="宋体" w:hAnsi="宋体" w:hint="eastAsia"/>
                <w:b/>
                <w:sz w:val="24"/>
              </w:rPr>
              <w:t>教学内容与过程</w:t>
            </w:r>
          </w:p>
        </w:tc>
        <w:tc>
          <w:tcPr>
            <w:tcW w:w="7769" w:type="dxa"/>
            <w:gridSpan w:val="3"/>
            <w:vAlign w:val="center"/>
          </w:tcPr>
          <w:p w14:paraId="70D7297C" w14:textId="77777777" w:rsidR="00955914" w:rsidRPr="00955914" w:rsidRDefault="00BF12C2" w:rsidP="00955914">
            <w:pPr>
              <w:adjustRightInd w:val="0"/>
              <w:snapToGrid w:val="0"/>
              <w:rPr>
                <w:b/>
                <w:bCs/>
              </w:rPr>
            </w:pPr>
            <w:r w:rsidRPr="00C20A9E">
              <w:rPr>
                <w:rFonts w:hint="eastAsia"/>
                <w:color w:val="FF0000"/>
              </w:rPr>
              <w:t>【课程导入】</w:t>
            </w:r>
            <w:r w:rsidR="00955914" w:rsidRPr="00955914">
              <w:rPr>
                <w:rFonts w:hint="eastAsia"/>
                <w:b/>
                <w:bCs/>
              </w:rPr>
              <w:t>要有居安思危的忧患意识，提前布局安排，化“危”为“机”</w:t>
            </w:r>
          </w:p>
          <w:p w14:paraId="095F5E88" w14:textId="77777777" w:rsidR="00955914" w:rsidRPr="00955914" w:rsidRDefault="00955914" w:rsidP="00955914">
            <w:pPr>
              <w:adjustRightInd w:val="0"/>
              <w:snapToGrid w:val="0"/>
              <w:rPr>
                <w:rFonts w:hint="eastAsia"/>
              </w:rPr>
            </w:pPr>
            <w:r w:rsidRPr="00955914">
              <w:rPr>
                <w:rFonts w:hint="eastAsia"/>
              </w:rPr>
              <w:t>2021</w:t>
            </w:r>
            <w:r w:rsidRPr="00955914">
              <w:rPr>
                <w:rFonts w:hint="eastAsia"/>
              </w:rPr>
              <w:t>年</w:t>
            </w:r>
            <w:r w:rsidRPr="00955914">
              <w:rPr>
                <w:rFonts w:hint="eastAsia"/>
              </w:rPr>
              <w:t>6</w:t>
            </w:r>
            <w:r w:rsidRPr="00955914">
              <w:rPr>
                <w:rFonts w:hint="eastAsia"/>
              </w:rPr>
              <w:t>月</w:t>
            </w:r>
            <w:r w:rsidRPr="00955914">
              <w:rPr>
                <w:rFonts w:hint="eastAsia"/>
              </w:rPr>
              <w:t>2</w:t>
            </w:r>
            <w:r w:rsidRPr="00955914">
              <w:rPr>
                <w:rFonts w:hint="eastAsia"/>
              </w:rPr>
              <w:t>日，华为正式发布了鸿蒙系统，这一事件迅速成为热门话题的焦点。尽管各界对此看法不一，但华为打破美国垄断、</w:t>
            </w:r>
            <w:proofErr w:type="gramStart"/>
            <w:r w:rsidRPr="00955914">
              <w:rPr>
                <w:rFonts w:hint="eastAsia"/>
              </w:rPr>
              <w:t>挑战谷歌和</w:t>
            </w:r>
            <w:proofErr w:type="gramEnd"/>
            <w:r w:rsidRPr="00955914">
              <w:rPr>
                <w:rFonts w:hint="eastAsia"/>
              </w:rPr>
              <w:t>苹果在移动操作系统领域的主导地位，这一努力注定将成为中国科技史上的重要里程碑。</w:t>
            </w:r>
          </w:p>
          <w:p w14:paraId="2ABA2AD9" w14:textId="77777777" w:rsidR="00955914" w:rsidRPr="00955914" w:rsidRDefault="00955914" w:rsidP="00955914">
            <w:pPr>
              <w:adjustRightInd w:val="0"/>
              <w:snapToGrid w:val="0"/>
              <w:rPr>
                <w:rFonts w:hint="eastAsia"/>
              </w:rPr>
            </w:pPr>
            <w:r w:rsidRPr="00955914">
              <w:rPr>
                <w:rFonts w:hint="eastAsia"/>
              </w:rPr>
              <w:t>中国工程院院士倪光南曾指出，中国信息产业表面上看似繁荣，但却缺乏两个关键要素——“魂”和“芯”。“魂”指的是操作系统，“芯”则是芯片。如果这两个问题得不到解决，中国的信息产业就如同空有其表。</w:t>
            </w:r>
          </w:p>
          <w:p w14:paraId="430A9D73" w14:textId="77777777" w:rsidR="00955914" w:rsidRPr="00955914" w:rsidRDefault="00955914" w:rsidP="00955914">
            <w:pPr>
              <w:adjustRightInd w:val="0"/>
              <w:snapToGrid w:val="0"/>
              <w:rPr>
                <w:rFonts w:hint="eastAsia"/>
              </w:rPr>
            </w:pPr>
            <w:r w:rsidRPr="00955914">
              <w:rPr>
                <w:rFonts w:hint="eastAsia"/>
              </w:rPr>
              <w:t>华为创始人任正非也提出了类似的看法。他认为，国内企业和用户</w:t>
            </w:r>
            <w:proofErr w:type="gramStart"/>
            <w:r w:rsidRPr="00955914">
              <w:rPr>
                <w:rFonts w:hint="eastAsia"/>
              </w:rPr>
              <w:t>对安卓和</w:t>
            </w:r>
            <w:proofErr w:type="gramEnd"/>
            <w:r w:rsidRPr="00955914">
              <w:rPr>
                <w:rFonts w:hint="eastAsia"/>
              </w:rPr>
              <w:t>Windows</w:t>
            </w:r>
            <w:r w:rsidRPr="00955914">
              <w:rPr>
                <w:rFonts w:hint="eastAsia"/>
              </w:rPr>
              <w:t>依赖过重，一旦这两个系统被禁用，中国将陷入困境，形同断粮。正因如此，华为自</w:t>
            </w:r>
            <w:r w:rsidRPr="00955914">
              <w:rPr>
                <w:rFonts w:hint="eastAsia"/>
              </w:rPr>
              <w:t>2012</w:t>
            </w:r>
            <w:r w:rsidRPr="00955914">
              <w:rPr>
                <w:rFonts w:hint="eastAsia"/>
              </w:rPr>
              <w:t>年起开始布局自有的分布式操作系统，并相继推出麒麟芯片和鸿蒙系统，这些成果无疑令人自豪。</w:t>
            </w:r>
          </w:p>
          <w:p w14:paraId="09471DB9" w14:textId="77777777" w:rsidR="00955914" w:rsidRPr="00955914" w:rsidRDefault="00955914" w:rsidP="00955914">
            <w:pPr>
              <w:adjustRightInd w:val="0"/>
              <w:snapToGrid w:val="0"/>
              <w:rPr>
                <w:rFonts w:hint="eastAsia"/>
              </w:rPr>
            </w:pPr>
            <w:r w:rsidRPr="00955914">
              <w:rPr>
                <w:rFonts w:hint="eastAsia"/>
              </w:rPr>
              <w:t>鸿蒙系统不仅仅是华为的创新，更象征着中国“开天辟地”之举，打破既有技术格局。因此，鸿蒙系统的成功与否不仅关系到华为的未来，也影响到中国操作系统的发展前景，甚至对中国高科技产业和国家信息安全产生深远影响。</w:t>
            </w:r>
          </w:p>
          <w:p w14:paraId="19928C86" w14:textId="23FFAFAE" w:rsidR="00B6159A" w:rsidRPr="005F6267" w:rsidRDefault="00B6159A">
            <w:pPr>
              <w:adjustRightInd w:val="0"/>
              <w:snapToGrid w:val="0"/>
              <w:rPr>
                <w:rFonts w:hint="eastAsia"/>
                <w:bCs/>
              </w:rPr>
            </w:pPr>
          </w:p>
          <w:p w14:paraId="7250AC8E" w14:textId="77777777" w:rsidR="00BF12C2" w:rsidRPr="00C20A9E" w:rsidRDefault="00BF12C2" w:rsidP="00C20A9E">
            <w:pPr>
              <w:adjustRightInd w:val="0"/>
              <w:snapToGrid w:val="0"/>
              <w:spacing w:line="320" w:lineRule="exact"/>
              <w:jc w:val="left"/>
              <w:rPr>
                <w:color w:val="FF0000"/>
              </w:rPr>
            </w:pPr>
            <w:r w:rsidRPr="00C20A9E">
              <w:rPr>
                <w:rFonts w:hint="eastAsia"/>
                <w:color w:val="FF0000"/>
              </w:rPr>
              <w:t>【讲授新课】</w:t>
            </w:r>
          </w:p>
          <w:p w14:paraId="4BD22A87" w14:textId="77777777" w:rsidR="00955914" w:rsidRPr="00955914" w:rsidRDefault="00955914" w:rsidP="00955914">
            <w:pPr>
              <w:adjustRightInd w:val="0"/>
              <w:snapToGrid w:val="0"/>
              <w:spacing w:line="320" w:lineRule="exact"/>
              <w:jc w:val="left"/>
              <w:rPr>
                <w:rFonts w:ascii="宋体" w:hAnsi="宋体"/>
                <w:szCs w:val="21"/>
              </w:rPr>
            </w:pPr>
            <w:r w:rsidRPr="00955914">
              <w:rPr>
                <w:rFonts w:ascii="宋体" w:hAnsi="宋体" w:hint="eastAsia"/>
                <w:szCs w:val="21"/>
              </w:rPr>
              <w:t>【</w:t>
            </w:r>
            <w:r w:rsidRPr="00955914">
              <w:rPr>
                <w:rFonts w:ascii="宋体" w:hAnsi="宋体" w:hint="eastAsia"/>
                <w:b/>
                <w:szCs w:val="21"/>
              </w:rPr>
              <w:t>典型案例8-1</w:t>
            </w:r>
            <w:r w:rsidRPr="00955914">
              <w:rPr>
                <w:rFonts w:ascii="宋体" w:hAnsi="宋体" w:hint="eastAsia"/>
                <w:szCs w:val="21"/>
              </w:rPr>
              <w:t>】</w:t>
            </w:r>
          </w:p>
          <w:p w14:paraId="58B66C9C"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Z公司是以矿产资源勘查和开发为主的矿业集团，属全球500强企业。2×03年12月成功登陆香港股票市场，2×08年4月回归A股，成为A股市场首家以0.1元面值发行股票的企业。2×10年7月Z公司先后两次</w:t>
            </w:r>
            <w:proofErr w:type="gramStart"/>
            <w:r w:rsidRPr="00955914">
              <w:rPr>
                <w:rFonts w:ascii="宋体" w:hAnsi="宋体" w:hint="eastAsia"/>
                <w:bCs/>
                <w:szCs w:val="21"/>
              </w:rPr>
              <w:t>发生含钢酸性</w:t>
            </w:r>
            <w:proofErr w:type="gramEnd"/>
            <w:r w:rsidRPr="00955914">
              <w:rPr>
                <w:rFonts w:ascii="宋体" w:hAnsi="宋体" w:hint="eastAsia"/>
                <w:bCs/>
                <w:szCs w:val="21"/>
              </w:rPr>
              <w:t>溶液渗漏，造成</w:t>
            </w:r>
            <w:proofErr w:type="gramStart"/>
            <w:r w:rsidRPr="00955914">
              <w:rPr>
                <w:rFonts w:ascii="宋体" w:hAnsi="宋体" w:hint="eastAsia"/>
                <w:bCs/>
                <w:szCs w:val="21"/>
              </w:rPr>
              <w:t>汀江重大</w:t>
            </w:r>
            <w:proofErr w:type="gramEnd"/>
            <w:r w:rsidRPr="00955914">
              <w:rPr>
                <w:rFonts w:ascii="宋体" w:hAnsi="宋体" w:hint="eastAsia"/>
                <w:bCs/>
                <w:szCs w:val="21"/>
              </w:rPr>
              <w:t>水污染事故，直接经济损失为3187.71万元。Z公司因推迟发布渗水事故处理结果自10月4日起停牌。2×11年5月4日发布公告称，公司近日收到FJ中级人民法院刑事判决书，维特XL法院对Z公司的一审判决：Z公司犯重大环境污染</w:t>
            </w:r>
            <w:r w:rsidRPr="00955914">
              <w:rPr>
                <w:rFonts w:ascii="宋体" w:hAnsi="宋体" w:hint="eastAsia"/>
                <w:bCs/>
                <w:szCs w:val="21"/>
              </w:rPr>
              <w:lastRenderedPageBreak/>
              <w:t>事故罪，判处罚金人民币3000万元。</w:t>
            </w:r>
          </w:p>
          <w:p w14:paraId="69718844"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要求：</w:t>
            </w:r>
          </w:p>
          <w:p w14:paraId="4385929D"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(1)作为全球500强企业，提出的“减少环保成本"是否承担社会责任义务？</w:t>
            </w:r>
          </w:p>
          <w:p w14:paraId="765658D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(2)对于Z公司发生严重环境污染事件，为什么采取隐瞒措施？</w:t>
            </w:r>
          </w:p>
          <w:p w14:paraId="699A2436"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(3)你认为Z公司在会计上是否需确认一项负债，体现环境恢复义务？</w:t>
            </w:r>
          </w:p>
          <w:p w14:paraId="596C272C"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 xml:space="preserve"> </w:t>
            </w:r>
          </w:p>
          <w:p w14:paraId="2527B0FB"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一、或有事项的概念</w:t>
            </w:r>
          </w:p>
          <w:p w14:paraId="7EBD5988"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w:t>
            </w:r>
            <w:proofErr w:type="gramStart"/>
            <w:r w:rsidRPr="00955914">
              <w:rPr>
                <w:rFonts w:ascii="宋体" w:hAnsi="宋体" w:hint="eastAsia"/>
                <w:b/>
                <w:szCs w:val="21"/>
              </w:rPr>
              <w:t>一</w:t>
            </w:r>
            <w:proofErr w:type="gramEnd"/>
            <w:r w:rsidRPr="00955914">
              <w:rPr>
                <w:rFonts w:ascii="宋体" w:hAnsi="宋体" w:hint="eastAsia"/>
                <w:b/>
                <w:szCs w:val="21"/>
              </w:rPr>
              <w:t>)或有事项的含义</w:t>
            </w:r>
          </w:p>
          <w:p w14:paraId="4120BA21"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是指过去的交易或者事项形成的，其结果须由某些未来事项的发生或不发生才能决定的不确定事项。企业在经营活动中有时会面临诉讼、仲裁、债务担保、产品质量保证等具有较大不确定性的经济事项，这些不确定事项对企业的财务状况和经营成果可能会产生较大的影响，其最终结果须由某些未来事项的发生或不发生加以决定。例如，企业对商品提供售后担保，承诺在商品发生质量问题时由企业无偿提供修理服务，从而会发生一些费用。至于这笔费用是否发生以及如果发生金额是多少，取决于未来是否发生修理请求以及修理工作量的大小等。按照权责发生制的要求，企业不能等到客户提出修理请求时，才</w:t>
            </w:r>
            <w:proofErr w:type="gramStart"/>
            <w:r w:rsidRPr="00955914">
              <w:rPr>
                <w:rFonts w:ascii="宋体" w:hAnsi="宋体" w:hint="eastAsia"/>
                <w:bCs/>
                <w:szCs w:val="21"/>
              </w:rPr>
              <w:t>确认因</w:t>
            </w:r>
            <w:proofErr w:type="gramEnd"/>
            <w:r w:rsidRPr="00955914">
              <w:rPr>
                <w:rFonts w:ascii="宋体" w:hAnsi="宋体" w:hint="eastAsia"/>
                <w:bCs/>
                <w:szCs w:val="21"/>
              </w:rPr>
              <w:t>提供产品质量保证而发生的义务，而应当在资产负债表日对这一不确定事项</w:t>
            </w:r>
            <w:proofErr w:type="gramStart"/>
            <w:r w:rsidRPr="00955914">
              <w:rPr>
                <w:rFonts w:ascii="宋体" w:hAnsi="宋体" w:hint="eastAsia"/>
                <w:bCs/>
                <w:szCs w:val="21"/>
              </w:rPr>
              <w:t>作出</w:t>
            </w:r>
            <w:proofErr w:type="gramEnd"/>
            <w:r w:rsidRPr="00955914">
              <w:rPr>
                <w:rFonts w:ascii="宋体" w:hAnsi="宋体" w:hint="eastAsia"/>
                <w:bCs/>
                <w:szCs w:val="21"/>
              </w:rPr>
              <w:t>判断，以决定是否在当期确认可能承担的修理义务。会计上将这种不确定事项称为或有事项。</w:t>
            </w:r>
          </w:p>
          <w:p w14:paraId="1F916A6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常见的或有事项包括：未决诉讼或未决仲裁、债务担保、产品质量保证(含产品安全保证)、亏损合同、重组义务、弃置义务、承诺、环境污染整治等。</w:t>
            </w:r>
          </w:p>
          <w:p w14:paraId="28AC49F6"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(二)或有事项的特征</w:t>
            </w:r>
          </w:p>
          <w:p w14:paraId="749E39F5"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1.或有事项是由过去的交易或者事项形成的</w:t>
            </w:r>
          </w:p>
          <w:p w14:paraId="752252CD"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由过去的交易或者事项形成是指或有事项的现存状况是过去交易或者事项引起的客观存在。例如，未决诉讼是企业因过去的经济纠纷导致起诉其他单位或被其他单位起诉，是现存的一种状况，而不是未来将要发生的事项。又如，产品质量保证是企业对已售商品或已提供劳务的质量提供的保证，不是为尚未出售商品或尚未提供劳务的质量提供的保证。基于这一特征，未来可能发生的自然灾害、交通事故、经营亏损等事项，都不属于或有事项。</w:t>
            </w:r>
          </w:p>
          <w:p w14:paraId="40CF8AC4"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2.或有事项的结果具有不确定性</w:t>
            </w:r>
          </w:p>
          <w:p w14:paraId="750B6AA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或有事项的结果具有不确定性是指或有事项的结果是否发生具有不确定性或者或有事项的结果预计将会发生，但发生的具体时间或金额具有不确定性。</w:t>
            </w:r>
          </w:p>
          <w:p w14:paraId="52066BC4"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3.或有事项的结果须由未来事项决定</w:t>
            </w:r>
          </w:p>
          <w:p w14:paraId="5B6130E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的结果是由未来事项发生或不发生予以确定。例如，或有事项发生时，将会对企业产生有利影响，还是不利影响，或虽已知是有利影响或不利影响，但影响有多大，在或有事项发生时是难以确定的。这种不确定性的消失，只能由未来不确定事项的发生或不发生才能证实。例如，未决诉讼只能等到人民法院判决才能决定其结果。</w:t>
            </w:r>
          </w:p>
          <w:p w14:paraId="3A9E84B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与不确定性联系在一起，但会计处理过程中存在不确定性的事项并不都是或有事项，企业应当按照或有事项的定义和特征进行判断。例如，对固定资产计提折旧虽然也涉及对固定资产预计净残值和使用寿命进行分析和判断，带有一定的不确定性，但是，固定资产折旧是已经发生的损耗，固定资产的原值是确定的，其价值最终会转移到成本或费用中也是确定的，该事项的结果是确定的，因</w:t>
            </w:r>
            <w:r w:rsidRPr="00955914">
              <w:rPr>
                <w:rFonts w:ascii="宋体" w:hAnsi="宋体" w:hint="eastAsia"/>
                <w:bCs/>
                <w:szCs w:val="21"/>
              </w:rPr>
              <w:lastRenderedPageBreak/>
              <w:t>此，对固定资产计提折旧不属于或有事项。</w:t>
            </w:r>
          </w:p>
          <w:p w14:paraId="6E56E035"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二、或有负债和</w:t>
            </w:r>
            <w:proofErr w:type="gramStart"/>
            <w:r w:rsidRPr="00955914">
              <w:rPr>
                <w:rFonts w:ascii="宋体" w:hAnsi="宋体" w:hint="eastAsia"/>
                <w:b/>
                <w:szCs w:val="21"/>
              </w:rPr>
              <w:t>或</w:t>
            </w:r>
            <w:proofErr w:type="gramEnd"/>
            <w:r w:rsidRPr="00955914">
              <w:rPr>
                <w:rFonts w:ascii="宋体" w:hAnsi="宋体" w:hint="eastAsia"/>
                <w:b/>
                <w:szCs w:val="21"/>
              </w:rPr>
              <w:t>有资产</w:t>
            </w:r>
          </w:p>
          <w:p w14:paraId="15E44F23"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w:t>
            </w:r>
            <w:proofErr w:type="gramStart"/>
            <w:r w:rsidRPr="00955914">
              <w:rPr>
                <w:rFonts w:ascii="宋体" w:hAnsi="宋体" w:hint="eastAsia"/>
                <w:b/>
                <w:szCs w:val="21"/>
              </w:rPr>
              <w:t>一</w:t>
            </w:r>
            <w:proofErr w:type="gramEnd"/>
            <w:r w:rsidRPr="00955914">
              <w:rPr>
                <w:rFonts w:ascii="宋体" w:hAnsi="宋体" w:hint="eastAsia"/>
                <w:b/>
                <w:szCs w:val="21"/>
              </w:rPr>
              <w:t>)或有负债</w:t>
            </w:r>
          </w:p>
          <w:p w14:paraId="72BCAB2F"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负债是指过去的交易或事项形成的潜在义务，其存在须通过未来不确定事项的发生或不发生予以证实；或过去的交易或事项形成的现时义务，履行该义务不是很可能导致经济利益流出企业或该义务的金额不能可靠计量。</w:t>
            </w:r>
          </w:p>
          <w:p w14:paraId="2E6E872A" w14:textId="77777777" w:rsidR="00955914" w:rsidRPr="00955914" w:rsidRDefault="00955914" w:rsidP="00955914">
            <w:pPr>
              <w:adjustRightInd w:val="0"/>
              <w:snapToGrid w:val="0"/>
              <w:spacing w:line="320" w:lineRule="exact"/>
              <w:jc w:val="left"/>
              <w:rPr>
                <w:rFonts w:ascii="宋体" w:hAnsi="宋体"/>
                <w:bCs/>
                <w:szCs w:val="21"/>
              </w:rPr>
            </w:pPr>
            <w:r w:rsidRPr="00955914">
              <w:rPr>
                <w:rFonts w:ascii="宋体" w:hAnsi="宋体" w:hint="eastAsia"/>
                <w:bCs/>
                <w:szCs w:val="21"/>
              </w:rPr>
              <w:t>或有负债无论是潜在义务还是现实义务，均不符合负债的确认条件，因而不能在报表中予以确认，但应按相关规定在财务报表附注中披露。</w:t>
            </w:r>
          </w:p>
          <w:p w14:paraId="614426F4"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(二)或有资产</w:t>
            </w:r>
          </w:p>
          <w:p w14:paraId="0E975089"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或有资产是指过去的交易或者事项形成的潜在资产，其存在须通过未来不确定事项的发生或不发生予以证实。</w:t>
            </w:r>
          </w:p>
          <w:p w14:paraId="5DF94ED7"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或有资产作为一种潜在资产，其结果具有较大的不确定性，只有随着经济情况的变化，通过某些未来不确定事项的发生或不发生才能证实其是否会形成企业真正的资产。</w:t>
            </w:r>
          </w:p>
          <w:p w14:paraId="40527B5A"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正如或有负债不符合负债确认条件一样，或有资产也不符合资产确认条件，因而也不能在报表中确认。然而，需要指出的是：影响或有负债和</w:t>
            </w:r>
            <w:proofErr w:type="gramStart"/>
            <w:r w:rsidRPr="00955914">
              <w:rPr>
                <w:rFonts w:ascii="宋体" w:hAnsi="宋体" w:hint="eastAsia"/>
                <w:bCs/>
                <w:szCs w:val="21"/>
              </w:rPr>
              <w:t>或</w:t>
            </w:r>
            <w:proofErr w:type="gramEnd"/>
            <w:r w:rsidRPr="00955914">
              <w:rPr>
                <w:rFonts w:ascii="宋体" w:hAnsi="宋体" w:hint="eastAsia"/>
                <w:bCs/>
                <w:szCs w:val="21"/>
              </w:rPr>
              <w:t>有资产的多种因素处于不断变化之中，企业应当持续地对这些因素予以关注。随着时间的推移和事态的进展，或有负债对应的潜在义务可能转化为现实义务，原来不是很可能导致经济利益流出的现实义务也可能被证实将很可能导致企业流出经济利益，并且现实义务的金额也能够可靠计量。企业应当对或有负债相关义务进行评估、分析判断其是否符合预计负债确认条件。如符合预计负债确认条件，应将其确认为负债。类似地，或有资产对应的潜在权利也可能随着相关因素的改变而发生变化，如基本确定可以收到，应将其予以确认。</w:t>
            </w:r>
          </w:p>
          <w:p w14:paraId="3752FF17"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典型案例8-1解析</w:t>
            </w:r>
            <w:r w:rsidRPr="00955914">
              <w:rPr>
                <w:rFonts w:ascii="宋体" w:hAnsi="宋体" w:hint="eastAsia"/>
                <w:szCs w:val="21"/>
              </w:rPr>
              <w:t>】</w:t>
            </w:r>
          </w:p>
          <w:p w14:paraId="0610F591"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bCs/>
                <w:szCs w:val="21"/>
              </w:rPr>
              <w:t>根据业务资料，对案例做如下分析：</w:t>
            </w:r>
          </w:p>
          <w:p w14:paraId="53A977D8" w14:textId="77777777" w:rsidR="00955914" w:rsidRPr="00955914" w:rsidRDefault="00955914" w:rsidP="00955914">
            <w:pPr>
              <w:adjustRightInd w:val="0"/>
              <w:snapToGrid w:val="0"/>
              <w:spacing w:line="320" w:lineRule="exact"/>
              <w:jc w:val="left"/>
              <w:rPr>
                <w:rFonts w:ascii="宋体" w:hAnsi="宋体"/>
                <w:bCs/>
                <w:szCs w:val="21"/>
              </w:rPr>
            </w:pPr>
            <w:r w:rsidRPr="00955914">
              <w:rPr>
                <w:rFonts w:ascii="宋体" w:hAnsi="宋体" w:hint="eastAsia"/>
                <w:bCs/>
                <w:szCs w:val="21"/>
              </w:rPr>
              <w:t>(1)Z公司的采矿成本低在行业中是出了名的。2×07年，Z公司每克矿产金的成本只有57.64元，仅为国内平均水平的45%。然而，Z公司创造的这一低成本奇迹，却使自己陷入污染的泥潭，不能自拔。不注重环保投入，注定是要付出巨大代价的。</w:t>
            </w:r>
          </w:p>
          <w:p w14:paraId="27676DD7"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(2)污染事故发生后，Z公司瞒报9天。随后多次停牌。这些事件的背后，都体现经济利益的博弈，反映着我国监管制度的缺失。</w:t>
            </w:r>
          </w:p>
          <w:p w14:paraId="45ED98D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(3)作为一个高污染高收益的企业，应该在建设初期就考虑承担社会责任义务，并承担恢复环境所必需的支出，同时确认一项预计负债，为恢复环境做准备。</w:t>
            </w:r>
          </w:p>
          <w:p w14:paraId="6B879C49" w14:textId="45AF88DE" w:rsidR="00521162" w:rsidRPr="00955914" w:rsidRDefault="00521162" w:rsidP="00955914">
            <w:pPr>
              <w:adjustRightInd w:val="0"/>
              <w:snapToGrid w:val="0"/>
              <w:spacing w:line="320" w:lineRule="exact"/>
              <w:jc w:val="left"/>
              <w:rPr>
                <w:rFonts w:ascii="宋体" w:hAnsi="宋体" w:hint="eastAsia"/>
                <w:szCs w:val="21"/>
              </w:rPr>
            </w:pPr>
          </w:p>
        </w:tc>
      </w:tr>
      <w:tr w:rsidR="00B6159A" w14:paraId="6BCB39AB" w14:textId="77777777">
        <w:trPr>
          <w:cantSplit/>
          <w:trHeight w:val="571"/>
          <w:jc w:val="center"/>
        </w:trPr>
        <w:tc>
          <w:tcPr>
            <w:tcW w:w="1206" w:type="dxa"/>
            <w:vAlign w:val="center"/>
          </w:tcPr>
          <w:p w14:paraId="6AF312A5" w14:textId="77777777" w:rsidR="00B6159A" w:rsidRDefault="006D599C">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A1F3F47" w14:textId="1220B3C6" w:rsidR="00B6159A" w:rsidRDefault="006D599C">
            <w:pPr>
              <w:adjustRightInd w:val="0"/>
              <w:snapToGrid w:val="0"/>
              <w:rPr>
                <w:rFonts w:ascii="宋体" w:hAnsi="宋体" w:hint="eastAsia"/>
                <w:color w:val="FF0000"/>
                <w:szCs w:val="21"/>
              </w:rPr>
            </w:pPr>
            <w:r>
              <w:rPr>
                <w:rFonts w:ascii="宋体" w:hAnsi="宋体" w:hint="eastAsia"/>
                <w:szCs w:val="21"/>
              </w:rPr>
              <w:t>布置作业：</w:t>
            </w:r>
            <w:r w:rsidR="00BF12C2">
              <w:rPr>
                <w:rFonts w:ascii="宋体" w:hAnsi="宋体" w:hint="eastAsia"/>
                <w:color w:val="FF0000"/>
                <w:szCs w:val="21"/>
              </w:rPr>
              <w:t xml:space="preserve"> </w:t>
            </w:r>
          </w:p>
        </w:tc>
      </w:tr>
      <w:tr w:rsidR="00B6159A" w14:paraId="5F2D8524" w14:textId="77777777">
        <w:trPr>
          <w:cantSplit/>
          <w:trHeight w:val="803"/>
          <w:jc w:val="center"/>
        </w:trPr>
        <w:tc>
          <w:tcPr>
            <w:tcW w:w="1206" w:type="dxa"/>
            <w:vAlign w:val="center"/>
          </w:tcPr>
          <w:p w14:paraId="6E703BC5" w14:textId="77777777" w:rsidR="00B6159A" w:rsidRDefault="006D599C">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2B1EF13" w14:textId="0B9D6B47" w:rsidR="00B6159A" w:rsidRDefault="00B6159A">
            <w:pPr>
              <w:adjustRightInd w:val="0"/>
              <w:snapToGrid w:val="0"/>
              <w:rPr>
                <w:rFonts w:ascii="宋体" w:hAnsi="宋体" w:hint="eastAsia"/>
                <w:szCs w:val="21"/>
              </w:rPr>
            </w:pPr>
          </w:p>
        </w:tc>
      </w:tr>
      <w:bookmarkEnd w:id="0"/>
    </w:tbl>
    <w:p w14:paraId="70599CBA" w14:textId="77777777" w:rsidR="00B6159A" w:rsidRDefault="00B6159A">
      <w:pPr>
        <w:rPr>
          <w:rFonts w:ascii="华文中宋" w:eastAsia="华文中宋" w:hAnsi="华文中宋" w:hint="eastAsia"/>
          <w:b/>
          <w:sz w:val="18"/>
          <w:szCs w:val="18"/>
        </w:rPr>
      </w:pPr>
    </w:p>
    <w:p w14:paraId="38DE85EE" w14:textId="77777777" w:rsidR="00B6159A" w:rsidRDefault="00B6159A">
      <w:pPr>
        <w:rPr>
          <w:rFonts w:ascii="华文中宋" w:eastAsia="华文中宋" w:hAnsi="华文中宋"/>
          <w:b/>
          <w:sz w:val="18"/>
          <w:szCs w:val="18"/>
        </w:rPr>
      </w:pPr>
    </w:p>
    <w:p w14:paraId="187D9F6D" w14:textId="77777777" w:rsidR="00BF12C2" w:rsidRDefault="00BF12C2">
      <w:pPr>
        <w:rPr>
          <w:rFonts w:ascii="华文中宋" w:eastAsia="华文中宋" w:hAnsi="华文中宋"/>
          <w:b/>
          <w:sz w:val="18"/>
          <w:szCs w:val="18"/>
        </w:rPr>
      </w:pPr>
    </w:p>
    <w:p w14:paraId="5FDF7096" w14:textId="77777777" w:rsidR="00BF12C2" w:rsidRDefault="00BF12C2">
      <w:pPr>
        <w:rPr>
          <w:rFonts w:ascii="华文中宋" w:eastAsia="华文中宋" w:hAnsi="华文中宋"/>
          <w:b/>
          <w:sz w:val="18"/>
          <w:szCs w:val="18"/>
        </w:rPr>
      </w:pPr>
    </w:p>
    <w:p w14:paraId="05B35272" w14:textId="77777777" w:rsidR="00BF12C2" w:rsidRDefault="00BF12C2">
      <w:pPr>
        <w:rPr>
          <w:rFonts w:ascii="华文中宋" w:eastAsia="华文中宋" w:hAnsi="华文中宋" w:hint="eastAsia"/>
          <w:b/>
          <w:sz w:val="18"/>
          <w:szCs w:val="18"/>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955914" w14:paraId="721BFF1C" w14:textId="77777777" w:rsidTr="007D3180">
        <w:trPr>
          <w:cantSplit/>
          <w:trHeight w:val="777"/>
          <w:jc w:val="center"/>
        </w:trPr>
        <w:tc>
          <w:tcPr>
            <w:tcW w:w="1206" w:type="dxa"/>
            <w:vAlign w:val="center"/>
          </w:tcPr>
          <w:p w14:paraId="2F2E023E" w14:textId="77777777" w:rsidR="00955914" w:rsidRDefault="00955914"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1318D53A" w14:textId="561A3046" w:rsidR="00955914" w:rsidRDefault="00955914" w:rsidP="007D3180">
            <w:pPr>
              <w:spacing w:line="460" w:lineRule="exact"/>
              <w:rPr>
                <w:rFonts w:ascii="宋体" w:hAnsi="宋体" w:hint="eastAsia"/>
                <w:b/>
                <w:sz w:val="24"/>
              </w:rPr>
            </w:pPr>
            <w:r w:rsidRPr="00955914">
              <w:rPr>
                <w:rFonts w:ascii="宋体" w:hAnsi="宋体" w:hint="eastAsia"/>
                <w:b/>
                <w:sz w:val="24"/>
              </w:rPr>
              <w:t>或有事项的确认和计量</w:t>
            </w:r>
          </w:p>
        </w:tc>
        <w:tc>
          <w:tcPr>
            <w:tcW w:w="727" w:type="dxa"/>
            <w:vAlign w:val="center"/>
          </w:tcPr>
          <w:p w14:paraId="3AB8CE3D" w14:textId="77777777" w:rsidR="00955914" w:rsidRDefault="00955914"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ECCCE87" w14:textId="77777777" w:rsidR="00955914" w:rsidRDefault="00955914"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955914" w14:paraId="3540E5E9" w14:textId="77777777" w:rsidTr="007D3180">
        <w:trPr>
          <w:cantSplit/>
          <w:trHeight w:val="777"/>
          <w:jc w:val="center"/>
        </w:trPr>
        <w:tc>
          <w:tcPr>
            <w:tcW w:w="1206" w:type="dxa"/>
            <w:vAlign w:val="center"/>
          </w:tcPr>
          <w:p w14:paraId="3716CEDB" w14:textId="77777777" w:rsidR="00955914" w:rsidRDefault="00955914" w:rsidP="007D3180">
            <w:pPr>
              <w:spacing w:line="460" w:lineRule="exact"/>
              <w:rPr>
                <w:rFonts w:ascii="宋体" w:hAnsi="宋体" w:hint="eastAsia"/>
                <w:b/>
                <w:sz w:val="24"/>
              </w:rPr>
            </w:pPr>
            <w:r>
              <w:rPr>
                <w:rFonts w:ascii="宋体" w:hAnsi="宋体" w:hint="eastAsia"/>
                <w:b/>
                <w:sz w:val="24"/>
              </w:rPr>
              <w:t>教学目标</w:t>
            </w:r>
          </w:p>
          <w:p w14:paraId="010A80CD" w14:textId="77777777" w:rsidR="00955914" w:rsidRDefault="00955914"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AFBF8C4" w14:textId="77777777" w:rsidR="00955914" w:rsidRDefault="00955914" w:rsidP="007D3180">
            <w:pPr>
              <w:rPr>
                <w:rFonts w:ascii="宋体" w:hAnsi="宋体" w:hint="eastAsia"/>
                <w:b/>
                <w:szCs w:val="21"/>
              </w:rPr>
            </w:pPr>
            <w:r>
              <w:rPr>
                <w:rFonts w:ascii="宋体" w:hAnsi="宋体" w:hint="eastAsia"/>
                <w:b/>
                <w:szCs w:val="21"/>
              </w:rPr>
              <w:t>一、知识目标：</w:t>
            </w:r>
          </w:p>
          <w:p w14:paraId="6ED9C0EF" w14:textId="0A94C747" w:rsidR="00955914" w:rsidRPr="00955914" w:rsidRDefault="00955914" w:rsidP="00955914">
            <w:pPr>
              <w:rPr>
                <w:rFonts w:ascii="宋体" w:hAnsi="宋体"/>
                <w:bCs/>
                <w:szCs w:val="21"/>
              </w:rPr>
            </w:pPr>
            <w:r>
              <w:rPr>
                <w:rFonts w:ascii="宋体" w:hAnsi="宋体" w:hint="eastAsia"/>
                <w:bCs/>
                <w:szCs w:val="21"/>
              </w:rPr>
              <w:t>1</w:t>
            </w:r>
            <w:r w:rsidRPr="00955914">
              <w:rPr>
                <w:rFonts w:ascii="宋体" w:hAnsi="宋体" w:hint="eastAsia"/>
                <w:bCs/>
                <w:szCs w:val="21"/>
              </w:rPr>
              <w:t>.掌握预计负债的确认条件</w:t>
            </w:r>
          </w:p>
          <w:p w14:paraId="32CB87A9" w14:textId="073A0E1F" w:rsidR="00955914" w:rsidRPr="00955914" w:rsidRDefault="00955914" w:rsidP="00955914">
            <w:pPr>
              <w:rPr>
                <w:rFonts w:ascii="宋体" w:hAnsi="宋体" w:hint="eastAsia"/>
                <w:bCs/>
                <w:szCs w:val="21"/>
              </w:rPr>
            </w:pPr>
            <w:r>
              <w:rPr>
                <w:rFonts w:ascii="宋体" w:hAnsi="宋体" w:hint="eastAsia"/>
                <w:bCs/>
                <w:szCs w:val="21"/>
              </w:rPr>
              <w:t>2</w:t>
            </w:r>
            <w:r w:rsidRPr="00955914">
              <w:rPr>
                <w:rFonts w:ascii="宋体" w:hAnsi="宋体" w:hint="eastAsia"/>
                <w:bCs/>
                <w:szCs w:val="21"/>
              </w:rPr>
              <w:t>.掌握预计负债最佳估计数的确认和计量</w:t>
            </w:r>
          </w:p>
          <w:p w14:paraId="69B9D630" w14:textId="77777777" w:rsidR="00955914" w:rsidRDefault="00955914" w:rsidP="007D3180">
            <w:pPr>
              <w:rPr>
                <w:rFonts w:ascii="宋体" w:hAnsi="宋体" w:hint="eastAsia"/>
                <w:b/>
                <w:szCs w:val="21"/>
              </w:rPr>
            </w:pPr>
            <w:r>
              <w:rPr>
                <w:rFonts w:ascii="宋体" w:hAnsi="宋体" w:hint="eastAsia"/>
                <w:b/>
                <w:szCs w:val="21"/>
              </w:rPr>
              <w:t>二、能力目标：</w:t>
            </w:r>
          </w:p>
          <w:p w14:paraId="301C92C5" w14:textId="19EE142C" w:rsidR="00955914" w:rsidRPr="00955914" w:rsidRDefault="00955914" w:rsidP="00955914">
            <w:pPr>
              <w:rPr>
                <w:rFonts w:ascii="宋体" w:hAnsi="宋体"/>
                <w:bCs/>
                <w:szCs w:val="21"/>
              </w:rPr>
            </w:pPr>
            <w:r w:rsidRPr="00955914">
              <w:rPr>
                <w:rFonts w:ascii="宋体" w:hAnsi="宋体" w:hint="eastAsia"/>
                <w:szCs w:val="21"/>
              </w:rPr>
              <w:t>1.能够确认</w:t>
            </w:r>
            <w:r w:rsidRPr="00955914">
              <w:rPr>
                <w:rFonts w:ascii="宋体" w:hAnsi="宋体" w:hint="eastAsia"/>
                <w:bCs/>
                <w:szCs w:val="21"/>
              </w:rPr>
              <w:t>预计负债的最佳估计数</w:t>
            </w:r>
          </w:p>
          <w:p w14:paraId="195AE860" w14:textId="5161EB9A" w:rsidR="00955914" w:rsidRPr="00955914" w:rsidRDefault="00955914" w:rsidP="007D3180">
            <w:pPr>
              <w:rPr>
                <w:rFonts w:ascii="宋体" w:hAnsi="宋体"/>
                <w:bCs/>
                <w:szCs w:val="21"/>
              </w:rPr>
            </w:pPr>
            <w:r>
              <w:rPr>
                <w:rFonts w:ascii="宋体" w:hAnsi="宋体" w:hint="eastAsia"/>
                <w:bCs/>
                <w:szCs w:val="21"/>
              </w:rPr>
              <w:t>2</w:t>
            </w:r>
            <w:r w:rsidRPr="00955914">
              <w:rPr>
                <w:rFonts w:ascii="宋体" w:hAnsi="宋体" w:hint="eastAsia"/>
                <w:bCs/>
                <w:szCs w:val="21"/>
              </w:rPr>
              <w:t>.能够对或有事项进行会计处理</w:t>
            </w:r>
          </w:p>
          <w:p w14:paraId="4F9164CB" w14:textId="77777777" w:rsidR="00955914" w:rsidRDefault="00955914" w:rsidP="007D3180">
            <w:pPr>
              <w:rPr>
                <w:rFonts w:ascii="宋体" w:hAnsi="宋体" w:hint="eastAsia"/>
                <w:b/>
                <w:szCs w:val="21"/>
              </w:rPr>
            </w:pPr>
            <w:r>
              <w:rPr>
                <w:rFonts w:ascii="宋体" w:hAnsi="宋体" w:hint="eastAsia"/>
                <w:b/>
                <w:szCs w:val="21"/>
              </w:rPr>
              <w:t>三、素质（思政）目标：</w:t>
            </w:r>
          </w:p>
          <w:p w14:paraId="17D4A93F" w14:textId="77777777" w:rsidR="00955914" w:rsidRPr="00955914" w:rsidRDefault="00955914" w:rsidP="007D3180">
            <w:pPr>
              <w:spacing w:line="320" w:lineRule="exact"/>
            </w:pPr>
            <w:r w:rsidRPr="00955914">
              <w:rPr>
                <w:rFonts w:hint="eastAsia"/>
              </w:rPr>
              <w:t>1.</w:t>
            </w:r>
            <w:r w:rsidRPr="00955914">
              <w:rPr>
                <w:rFonts w:hint="eastAsia"/>
              </w:rPr>
              <w:t>培养谨慎性的风险意识</w:t>
            </w:r>
          </w:p>
          <w:p w14:paraId="546DA622" w14:textId="77777777" w:rsidR="00955914" w:rsidRPr="00955914" w:rsidRDefault="00955914" w:rsidP="007D3180">
            <w:pPr>
              <w:spacing w:line="320" w:lineRule="exact"/>
              <w:rPr>
                <w:rFonts w:hint="eastAsia"/>
              </w:rPr>
            </w:pPr>
            <w:r w:rsidRPr="00955914">
              <w:rPr>
                <w:rFonts w:hint="eastAsia"/>
              </w:rPr>
              <w:t>2.</w:t>
            </w:r>
            <w:r w:rsidRPr="00955914">
              <w:rPr>
                <w:rFonts w:hint="eastAsia"/>
              </w:rPr>
              <w:t>树立防患于未然的防控意识</w:t>
            </w:r>
          </w:p>
          <w:p w14:paraId="0D8B54CD" w14:textId="77777777" w:rsidR="00955914" w:rsidRPr="00955914" w:rsidRDefault="00955914" w:rsidP="007D3180">
            <w:pPr>
              <w:rPr>
                <w:rFonts w:ascii="宋体" w:hAnsi="宋体" w:hint="eastAsia"/>
                <w:b/>
                <w:sz w:val="24"/>
              </w:rPr>
            </w:pPr>
          </w:p>
        </w:tc>
      </w:tr>
      <w:tr w:rsidR="00955914" w14:paraId="51A3E3A3" w14:textId="77777777" w:rsidTr="007D3180">
        <w:trPr>
          <w:cantSplit/>
          <w:trHeight w:val="1201"/>
          <w:jc w:val="center"/>
        </w:trPr>
        <w:tc>
          <w:tcPr>
            <w:tcW w:w="1206" w:type="dxa"/>
            <w:vAlign w:val="center"/>
          </w:tcPr>
          <w:p w14:paraId="15C0E048" w14:textId="77777777" w:rsidR="00955914" w:rsidRDefault="00955914" w:rsidP="007D3180">
            <w:pPr>
              <w:spacing w:line="460" w:lineRule="exact"/>
              <w:rPr>
                <w:rFonts w:ascii="宋体" w:hAnsi="宋体" w:hint="eastAsia"/>
                <w:b/>
                <w:sz w:val="24"/>
              </w:rPr>
            </w:pPr>
            <w:r>
              <w:rPr>
                <w:rFonts w:ascii="宋体" w:hAnsi="宋体" w:hint="eastAsia"/>
                <w:b/>
                <w:sz w:val="24"/>
              </w:rPr>
              <w:t>教学方法</w:t>
            </w:r>
          </w:p>
          <w:p w14:paraId="2368EC52" w14:textId="77777777" w:rsidR="00955914" w:rsidRDefault="00955914"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0B3EC82E" w14:textId="77777777" w:rsidR="00955914" w:rsidRDefault="00955914"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02923DA5" w14:textId="77777777" w:rsidR="00955914" w:rsidRDefault="00955914"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3F538782" w14:textId="77777777" w:rsidR="00955914" w:rsidRDefault="00955914"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02825249" w14:textId="77777777" w:rsidR="00955914" w:rsidRDefault="00955914"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5C9B6CA5" w14:textId="77777777" w:rsidR="00955914" w:rsidRDefault="00955914"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955914" w14:paraId="1DAD8804" w14:textId="77777777" w:rsidTr="007D3180">
        <w:trPr>
          <w:cantSplit/>
          <w:trHeight w:val="949"/>
          <w:jc w:val="center"/>
        </w:trPr>
        <w:tc>
          <w:tcPr>
            <w:tcW w:w="1206" w:type="dxa"/>
            <w:vAlign w:val="center"/>
          </w:tcPr>
          <w:p w14:paraId="1760D210" w14:textId="77777777" w:rsidR="00955914" w:rsidRDefault="00955914"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78676E3A" w14:textId="70513009" w:rsidR="00955914" w:rsidRDefault="00955914" w:rsidP="007D3180">
            <w:pPr>
              <w:spacing w:line="300" w:lineRule="exact"/>
              <w:rPr>
                <w:rFonts w:ascii="宋体" w:hAnsi="宋体" w:hint="eastAsia"/>
                <w:szCs w:val="21"/>
              </w:rPr>
            </w:pPr>
            <w:r>
              <w:rPr>
                <w:rFonts w:ascii="宋体" w:hAnsi="宋体" w:hint="eastAsia"/>
                <w:b/>
                <w:szCs w:val="21"/>
              </w:rPr>
              <w:t>一、教学重点：</w:t>
            </w:r>
            <w:r w:rsidRPr="00955914">
              <w:rPr>
                <w:rFonts w:ascii="宋体" w:hAnsi="宋体" w:hint="eastAsia"/>
                <w:bCs/>
                <w:szCs w:val="21"/>
              </w:rPr>
              <w:t>或有事项进行会计处理</w:t>
            </w:r>
          </w:p>
          <w:p w14:paraId="32FC8CAD" w14:textId="6C58B25A" w:rsidR="00955914" w:rsidRDefault="00955914" w:rsidP="007D3180">
            <w:pPr>
              <w:spacing w:line="300" w:lineRule="exact"/>
              <w:rPr>
                <w:rFonts w:ascii="宋体" w:hAnsi="宋体" w:hint="eastAsia"/>
                <w:sz w:val="18"/>
                <w:szCs w:val="18"/>
              </w:rPr>
            </w:pPr>
            <w:r>
              <w:rPr>
                <w:rFonts w:ascii="宋体" w:hAnsi="宋体" w:hint="eastAsia"/>
                <w:b/>
                <w:szCs w:val="21"/>
              </w:rPr>
              <w:t>二、教学难点：如何</w:t>
            </w:r>
            <w:r>
              <w:rPr>
                <w:rFonts w:ascii="宋体" w:hAnsi="宋体" w:hint="eastAsia"/>
                <w:b/>
                <w:szCs w:val="21"/>
              </w:rPr>
              <w:t>对</w:t>
            </w:r>
            <w:r w:rsidRPr="00955914">
              <w:rPr>
                <w:rFonts w:ascii="宋体" w:hAnsi="宋体" w:hint="eastAsia"/>
                <w:bCs/>
                <w:szCs w:val="21"/>
              </w:rPr>
              <w:t>或有事项进行会计处理</w:t>
            </w:r>
          </w:p>
        </w:tc>
      </w:tr>
      <w:tr w:rsidR="00955914" w14:paraId="0DEB166F" w14:textId="77777777" w:rsidTr="007D3180">
        <w:trPr>
          <w:trHeight w:val="2607"/>
          <w:jc w:val="center"/>
        </w:trPr>
        <w:tc>
          <w:tcPr>
            <w:tcW w:w="1206" w:type="dxa"/>
            <w:vAlign w:val="center"/>
          </w:tcPr>
          <w:p w14:paraId="2547B9A7" w14:textId="77777777" w:rsidR="00955914" w:rsidRDefault="00955914"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4BA9F7FC" w14:textId="77777777" w:rsidR="00955914" w:rsidRPr="00955914" w:rsidRDefault="00955914" w:rsidP="007D3180">
            <w:pPr>
              <w:adjustRightInd w:val="0"/>
              <w:snapToGrid w:val="0"/>
              <w:rPr>
                <w:b/>
                <w:bCs/>
              </w:rPr>
            </w:pPr>
            <w:r w:rsidRPr="00C20A9E">
              <w:rPr>
                <w:rFonts w:hint="eastAsia"/>
                <w:color w:val="FF0000"/>
              </w:rPr>
              <w:t>【课程导入】</w:t>
            </w:r>
            <w:r w:rsidRPr="00955914">
              <w:rPr>
                <w:rFonts w:hint="eastAsia"/>
                <w:b/>
                <w:bCs/>
              </w:rPr>
              <w:t>要有居安思危的忧患意识，提前布局安排，化“危”为“机”</w:t>
            </w:r>
          </w:p>
          <w:p w14:paraId="529B60DA" w14:textId="77777777" w:rsidR="00955914" w:rsidRPr="00955914" w:rsidRDefault="00955914" w:rsidP="007D3180">
            <w:pPr>
              <w:adjustRightInd w:val="0"/>
              <w:snapToGrid w:val="0"/>
              <w:rPr>
                <w:rFonts w:hint="eastAsia"/>
              </w:rPr>
            </w:pPr>
            <w:r w:rsidRPr="00955914">
              <w:rPr>
                <w:rFonts w:hint="eastAsia"/>
              </w:rPr>
              <w:t>2021</w:t>
            </w:r>
            <w:r w:rsidRPr="00955914">
              <w:rPr>
                <w:rFonts w:hint="eastAsia"/>
              </w:rPr>
              <w:t>年</w:t>
            </w:r>
            <w:r w:rsidRPr="00955914">
              <w:rPr>
                <w:rFonts w:hint="eastAsia"/>
              </w:rPr>
              <w:t>6</w:t>
            </w:r>
            <w:r w:rsidRPr="00955914">
              <w:rPr>
                <w:rFonts w:hint="eastAsia"/>
              </w:rPr>
              <w:t>月</w:t>
            </w:r>
            <w:r w:rsidRPr="00955914">
              <w:rPr>
                <w:rFonts w:hint="eastAsia"/>
              </w:rPr>
              <w:t>2</w:t>
            </w:r>
            <w:r w:rsidRPr="00955914">
              <w:rPr>
                <w:rFonts w:hint="eastAsia"/>
              </w:rPr>
              <w:t>日，华为正式发布了鸿蒙系统，这一事件迅速成为热门话题的焦点。尽管各界对此看法不一，但华为打破美国垄断、</w:t>
            </w:r>
            <w:proofErr w:type="gramStart"/>
            <w:r w:rsidRPr="00955914">
              <w:rPr>
                <w:rFonts w:hint="eastAsia"/>
              </w:rPr>
              <w:t>挑战谷歌和</w:t>
            </w:r>
            <w:proofErr w:type="gramEnd"/>
            <w:r w:rsidRPr="00955914">
              <w:rPr>
                <w:rFonts w:hint="eastAsia"/>
              </w:rPr>
              <w:t>苹果在移动操作系统领域的主导地位，这一努力注定将成为中国科技史上的重要里程碑。</w:t>
            </w:r>
          </w:p>
          <w:p w14:paraId="2DDF7106" w14:textId="77777777" w:rsidR="00955914" w:rsidRPr="00955914" w:rsidRDefault="00955914" w:rsidP="007D3180">
            <w:pPr>
              <w:adjustRightInd w:val="0"/>
              <w:snapToGrid w:val="0"/>
              <w:rPr>
                <w:rFonts w:hint="eastAsia"/>
              </w:rPr>
            </w:pPr>
            <w:r w:rsidRPr="00955914">
              <w:rPr>
                <w:rFonts w:hint="eastAsia"/>
              </w:rPr>
              <w:t>中国工程院院士倪光南曾指出，中国信息产业表面上看似繁荣，但却缺乏两个关键要素——“魂”和“芯”。“魂”指的是操作系统，“芯”则是芯片。如果这两个问题得不到解决，中国的信息产业就如同空有其表。</w:t>
            </w:r>
          </w:p>
          <w:p w14:paraId="6FFFC73F" w14:textId="77777777" w:rsidR="00955914" w:rsidRPr="00955914" w:rsidRDefault="00955914" w:rsidP="007D3180">
            <w:pPr>
              <w:adjustRightInd w:val="0"/>
              <w:snapToGrid w:val="0"/>
              <w:rPr>
                <w:rFonts w:hint="eastAsia"/>
              </w:rPr>
            </w:pPr>
            <w:r w:rsidRPr="00955914">
              <w:rPr>
                <w:rFonts w:hint="eastAsia"/>
              </w:rPr>
              <w:t>华为创始人任正非也提出了类似的看法。他认为，国内企业和用户</w:t>
            </w:r>
            <w:proofErr w:type="gramStart"/>
            <w:r w:rsidRPr="00955914">
              <w:rPr>
                <w:rFonts w:hint="eastAsia"/>
              </w:rPr>
              <w:t>对安卓和</w:t>
            </w:r>
            <w:proofErr w:type="gramEnd"/>
            <w:r w:rsidRPr="00955914">
              <w:rPr>
                <w:rFonts w:hint="eastAsia"/>
              </w:rPr>
              <w:t>Windows</w:t>
            </w:r>
            <w:r w:rsidRPr="00955914">
              <w:rPr>
                <w:rFonts w:hint="eastAsia"/>
              </w:rPr>
              <w:t>依赖过重，一旦这两个系统被禁用，中国将陷入困境，形同断粮。正因如此，华为自</w:t>
            </w:r>
            <w:r w:rsidRPr="00955914">
              <w:rPr>
                <w:rFonts w:hint="eastAsia"/>
              </w:rPr>
              <w:t>2012</w:t>
            </w:r>
            <w:r w:rsidRPr="00955914">
              <w:rPr>
                <w:rFonts w:hint="eastAsia"/>
              </w:rPr>
              <w:t>年起开始布局自有的分布式操作系统，并相继推出麒麟芯片和鸿蒙系统，这些成果无疑令人自豪。</w:t>
            </w:r>
          </w:p>
          <w:p w14:paraId="428BB472" w14:textId="77777777" w:rsidR="00955914" w:rsidRPr="00955914" w:rsidRDefault="00955914" w:rsidP="007D3180">
            <w:pPr>
              <w:adjustRightInd w:val="0"/>
              <w:snapToGrid w:val="0"/>
              <w:rPr>
                <w:rFonts w:hint="eastAsia"/>
              </w:rPr>
            </w:pPr>
            <w:r w:rsidRPr="00955914">
              <w:rPr>
                <w:rFonts w:hint="eastAsia"/>
              </w:rPr>
              <w:t>鸿蒙系统不仅仅是华为的创新，更象征着中国“开天辟地”之举，打破既有技术格局。因此，鸿蒙系统的成功与否不仅关系到华为的未来，也影响到中国操作系统的发展前景，甚至对中国高科技产业和国家信息安全产生深远影响。</w:t>
            </w:r>
          </w:p>
          <w:p w14:paraId="04965D4C" w14:textId="77777777" w:rsidR="00955914" w:rsidRPr="005F6267" w:rsidRDefault="00955914" w:rsidP="007D3180">
            <w:pPr>
              <w:adjustRightInd w:val="0"/>
              <w:snapToGrid w:val="0"/>
              <w:rPr>
                <w:rFonts w:hint="eastAsia"/>
                <w:bCs/>
              </w:rPr>
            </w:pPr>
          </w:p>
          <w:p w14:paraId="1785E4F5" w14:textId="77777777" w:rsidR="00955914" w:rsidRPr="00C20A9E" w:rsidRDefault="00955914" w:rsidP="007D3180">
            <w:pPr>
              <w:adjustRightInd w:val="0"/>
              <w:snapToGrid w:val="0"/>
              <w:spacing w:line="320" w:lineRule="exact"/>
              <w:jc w:val="left"/>
              <w:rPr>
                <w:color w:val="FF0000"/>
              </w:rPr>
            </w:pPr>
            <w:r w:rsidRPr="00C20A9E">
              <w:rPr>
                <w:rFonts w:hint="eastAsia"/>
                <w:color w:val="FF0000"/>
              </w:rPr>
              <w:t>【讲授新课】</w:t>
            </w:r>
          </w:p>
          <w:p w14:paraId="183D02FE" w14:textId="77777777" w:rsidR="00955914" w:rsidRPr="00955914" w:rsidRDefault="00955914" w:rsidP="00955914">
            <w:pPr>
              <w:adjustRightInd w:val="0"/>
              <w:snapToGrid w:val="0"/>
              <w:spacing w:line="320" w:lineRule="exact"/>
              <w:jc w:val="left"/>
              <w:rPr>
                <w:rFonts w:ascii="宋体" w:hAnsi="宋体"/>
                <w:b/>
                <w:szCs w:val="21"/>
              </w:rPr>
            </w:pPr>
            <w:r w:rsidRPr="00955914">
              <w:rPr>
                <w:rFonts w:ascii="宋体" w:hAnsi="宋体" w:hint="eastAsia"/>
                <w:b/>
                <w:szCs w:val="21"/>
              </w:rPr>
              <w:t>一、或有事项的确认</w:t>
            </w:r>
          </w:p>
          <w:p w14:paraId="77A88397"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形成的或有资产只有在企业基本确定能够收到的情况下，才能变为真正的资产，从而予以确认。与或有事项有关的义务应当在同时符合以下三个条件时，作为预计负债进行确认和计量：①该义务是企业承担的现时义务；②履行该义务很可能导致经济利益流出企业；③该义务的金额能够可靠地计量。</w:t>
            </w:r>
          </w:p>
          <w:p w14:paraId="086A0C15" w14:textId="77777777" w:rsidR="00955914" w:rsidRPr="00955914" w:rsidRDefault="00955914" w:rsidP="00955914">
            <w:pPr>
              <w:adjustRightInd w:val="0"/>
              <w:snapToGrid w:val="0"/>
              <w:spacing w:line="320" w:lineRule="exact"/>
              <w:jc w:val="left"/>
              <w:rPr>
                <w:rFonts w:ascii="宋体" w:hAnsi="宋体"/>
                <w:szCs w:val="21"/>
              </w:rPr>
            </w:pPr>
            <w:r w:rsidRPr="00955914">
              <w:rPr>
                <w:rFonts w:ascii="宋体" w:hAnsi="宋体" w:hint="eastAsia"/>
                <w:b/>
                <w:szCs w:val="21"/>
              </w:rPr>
              <w:t>（一）该义务是企业承担的现时义务</w:t>
            </w:r>
          </w:p>
          <w:p w14:paraId="21D372DD" w14:textId="77777777" w:rsidR="00955914" w:rsidRPr="00955914" w:rsidRDefault="00955914" w:rsidP="00955914">
            <w:pPr>
              <w:adjustRightInd w:val="0"/>
              <w:snapToGrid w:val="0"/>
              <w:spacing w:line="320" w:lineRule="exact"/>
              <w:jc w:val="left"/>
              <w:rPr>
                <w:rFonts w:ascii="宋体" w:hAnsi="宋体"/>
                <w:szCs w:val="21"/>
              </w:rPr>
            </w:pPr>
            <w:r w:rsidRPr="00955914">
              <w:rPr>
                <w:rFonts w:ascii="宋体" w:hAnsi="宋体" w:hint="eastAsia"/>
                <w:b/>
                <w:szCs w:val="21"/>
              </w:rPr>
              <w:t>(二)履行该义务很可能导致经济利益流出企业</w:t>
            </w:r>
          </w:p>
          <w:p w14:paraId="5391994A" w14:textId="77777777" w:rsidR="00955914" w:rsidRPr="00955914" w:rsidRDefault="00955914" w:rsidP="00955914">
            <w:pPr>
              <w:adjustRightInd w:val="0"/>
              <w:snapToGrid w:val="0"/>
              <w:spacing w:line="320" w:lineRule="exact"/>
              <w:jc w:val="left"/>
              <w:rPr>
                <w:rFonts w:ascii="宋体" w:hAnsi="宋体"/>
                <w:bCs/>
                <w:szCs w:val="21"/>
              </w:rPr>
            </w:pPr>
            <w:r w:rsidRPr="00955914">
              <w:rPr>
                <w:rFonts w:ascii="宋体" w:hAnsi="宋体" w:hint="eastAsia"/>
                <w:b/>
                <w:szCs w:val="21"/>
              </w:rPr>
              <w:t>(三)该义务的金额能够可靠地计量</w:t>
            </w:r>
          </w:p>
          <w:p w14:paraId="56A2F9BB" w14:textId="77777777" w:rsidR="00955914" w:rsidRPr="00955914" w:rsidRDefault="00955914" w:rsidP="00955914">
            <w:pPr>
              <w:adjustRightInd w:val="0"/>
              <w:snapToGrid w:val="0"/>
              <w:spacing w:line="320" w:lineRule="exact"/>
              <w:jc w:val="left"/>
              <w:rPr>
                <w:rFonts w:ascii="宋体" w:hAnsi="宋体"/>
                <w:b/>
                <w:szCs w:val="21"/>
              </w:rPr>
            </w:pPr>
            <w:r w:rsidRPr="00955914">
              <w:rPr>
                <w:rFonts w:ascii="宋体" w:hAnsi="宋体" w:hint="eastAsia"/>
                <w:b/>
                <w:szCs w:val="21"/>
              </w:rPr>
              <w:lastRenderedPageBreak/>
              <w:t>二、或有事项的计量</w:t>
            </w:r>
          </w:p>
          <w:p w14:paraId="45536508"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或有事项的计量通常是指与或有事项相关的义务形成的预计负债的计量。当与或有事项相关的义务符合确认为负债的条件时，应当将其确认为预计负债，预计负债应当按照履行相关现时义务所需支付金额的最佳估计数进行初始计量。此外，企业清偿预计负债所需支出还可能从第三方或其他方获得补偿。因此，预计负债的计量主要涉及两个问题：一是最佳估计数的确定；二是预期可获得补偿的处理。</w:t>
            </w:r>
          </w:p>
          <w:p w14:paraId="2B57C58A"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（一）最佳估计数的确定</w:t>
            </w:r>
          </w:p>
          <w:p w14:paraId="61420C9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预计负债应当按照履行相关现时义务所需支出的最佳估计数进行初始计量。最佳估计数的确定应当分别两种情况处理：</w:t>
            </w:r>
          </w:p>
          <w:p w14:paraId="3DEA8F78"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1.按中间值计算确定</w:t>
            </w:r>
          </w:p>
          <w:p w14:paraId="6A8EBD6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如果所需支出存在一个连续范围，且该范围内各种结果发生的可能性相同，</w:t>
            </w:r>
            <w:proofErr w:type="gramStart"/>
            <w:r w:rsidRPr="00955914">
              <w:rPr>
                <w:rFonts w:ascii="宋体" w:hAnsi="宋体" w:hint="eastAsia"/>
                <w:bCs/>
                <w:szCs w:val="21"/>
              </w:rPr>
              <w:t>则最佳</w:t>
            </w:r>
            <w:proofErr w:type="gramEnd"/>
            <w:r w:rsidRPr="00955914">
              <w:rPr>
                <w:rFonts w:ascii="宋体" w:hAnsi="宋体" w:hint="eastAsia"/>
                <w:bCs/>
                <w:szCs w:val="21"/>
              </w:rPr>
              <w:t>估计数应当按照该范围内的中间值，即上下限金额的平均数确定。</w:t>
            </w:r>
          </w:p>
          <w:p w14:paraId="01058F03"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典型案例8-3</w:t>
            </w:r>
            <w:r w:rsidRPr="00955914">
              <w:rPr>
                <w:rFonts w:ascii="宋体" w:hAnsi="宋体" w:hint="eastAsia"/>
                <w:szCs w:val="21"/>
              </w:rPr>
              <w:t>】</w:t>
            </w:r>
          </w:p>
          <w:p w14:paraId="4D4C1119"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w:t>
            </w:r>
            <w:r w:rsidRPr="00955914">
              <w:rPr>
                <w:rFonts w:ascii="宋体" w:hAnsi="宋体"/>
                <w:bCs/>
                <w:szCs w:val="21"/>
              </w:rPr>
              <w:t>×</w:t>
            </w:r>
            <w:r w:rsidRPr="00955914">
              <w:rPr>
                <w:rFonts w:ascii="宋体" w:hAnsi="宋体" w:hint="eastAsia"/>
                <w:bCs/>
                <w:szCs w:val="21"/>
              </w:rPr>
              <w:t>23年12月1日，甲公司因合同违约而被乙公司起诉。2</w:t>
            </w:r>
            <w:r w:rsidRPr="00955914">
              <w:rPr>
                <w:rFonts w:ascii="宋体" w:hAnsi="宋体"/>
                <w:bCs/>
                <w:szCs w:val="21"/>
              </w:rPr>
              <w:t>×</w:t>
            </w:r>
            <w:r w:rsidRPr="00955914">
              <w:rPr>
                <w:rFonts w:ascii="宋体" w:hAnsi="宋体" w:hint="eastAsia"/>
                <w:bCs/>
                <w:szCs w:val="21"/>
              </w:rPr>
              <w:t>23年12月31日，甲公司尚未接到人民法院的判决。甲公司预计，最终的法律判决很可能对公司不利。假定预计将要支付的赔偿金额为120万——180万元之间的某一金额，而且这个区间内每个金额的可能性都大致相同。</w:t>
            </w:r>
          </w:p>
          <w:p w14:paraId="7A38CFF6"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要求：计算乙公司2</w:t>
            </w:r>
            <w:r w:rsidRPr="00955914">
              <w:rPr>
                <w:rFonts w:ascii="宋体" w:hAnsi="宋体"/>
                <w:bCs/>
                <w:szCs w:val="21"/>
              </w:rPr>
              <w:t>×</w:t>
            </w:r>
            <w:r w:rsidRPr="00955914">
              <w:rPr>
                <w:rFonts w:ascii="宋体" w:hAnsi="宋体" w:hint="eastAsia"/>
                <w:bCs/>
                <w:szCs w:val="21"/>
              </w:rPr>
              <w:t>23年12月31日应确认的预计负债。</w:t>
            </w:r>
          </w:p>
          <w:p w14:paraId="708EFA8A"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典型案例8-3解析</w:t>
            </w:r>
            <w:r w:rsidRPr="00955914">
              <w:rPr>
                <w:rFonts w:ascii="宋体" w:hAnsi="宋体" w:hint="eastAsia"/>
                <w:szCs w:val="21"/>
              </w:rPr>
              <w:t>】</w:t>
            </w:r>
          </w:p>
          <w:p w14:paraId="382E68CF"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bCs/>
                <w:szCs w:val="21"/>
              </w:rPr>
              <w:t>根据业务资料，对案例做如下分析：</w:t>
            </w:r>
          </w:p>
          <w:p w14:paraId="67779D98" w14:textId="77777777" w:rsidR="00955914" w:rsidRPr="00955914" w:rsidRDefault="00955914" w:rsidP="00955914">
            <w:pPr>
              <w:adjustRightInd w:val="0"/>
              <w:snapToGrid w:val="0"/>
              <w:spacing w:line="320" w:lineRule="exact"/>
              <w:jc w:val="left"/>
              <w:rPr>
                <w:rFonts w:ascii="宋体" w:hAnsi="宋体"/>
                <w:bCs/>
                <w:szCs w:val="21"/>
              </w:rPr>
            </w:pPr>
            <w:r w:rsidRPr="00955914">
              <w:rPr>
                <w:rFonts w:ascii="宋体" w:hAnsi="宋体" w:hint="eastAsia"/>
                <w:bCs/>
                <w:szCs w:val="21"/>
              </w:rPr>
              <w:t>在预计将要支付的赔偿金额为120万——180万元之间的某一金额，而且这个区间内每个金额的可能性都大致相同的情况下，甲公司应在2023年12月31日的资产负债表中确认一项预计负债，金额为：(120+180)÷2=150万元。</w:t>
            </w:r>
          </w:p>
          <w:p w14:paraId="72E5CC99"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2.视单个项目或多个项目加以确定</w:t>
            </w:r>
          </w:p>
          <w:p w14:paraId="74E6F78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如果所需支出不存在一个连续范围，或者虽然存在一个连续范围，但该范围内各种结果发生的可能性不相同。在这种情况下，最佳估计</w:t>
            </w:r>
            <w:proofErr w:type="gramStart"/>
            <w:r w:rsidRPr="00955914">
              <w:rPr>
                <w:rFonts w:ascii="宋体" w:hAnsi="宋体" w:hint="eastAsia"/>
                <w:bCs/>
                <w:szCs w:val="21"/>
              </w:rPr>
              <w:t>数按照</w:t>
            </w:r>
            <w:proofErr w:type="gramEnd"/>
            <w:r w:rsidRPr="00955914">
              <w:rPr>
                <w:rFonts w:ascii="宋体" w:hAnsi="宋体" w:hint="eastAsia"/>
                <w:bCs/>
                <w:szCs w:val="21"/>
              </w:rPr>
              <w:t>如下方法确定：</w:t>
            </w:r>
          </w:p>
          <w:p w14:paraId="5BB1D552"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(1)如果或有事项涉及单个项目，最佳估计</w:t>
            </w:r>
            <w:proofErr w:type="gramStart"/>
            <w:r w:rsidRPr="00955914">
              <w:rPr>
                <w:rFonts w:ascii="宋体" w:hAnsi="宋体" w:hint="eastAsia"/>
                <w:bCs/>
                <w:szCs w:val="21"/>
              </w:rPr>
              <w:t>数按照</w:t>
            </w:r>
            <w:proofErr w:type="gramEnd"/>
            <w:r w:rsidRPr="00955914">
              <w:rPr>
                <w:rFonts w:ascii="宋体" w:hAnsi="宋体" w:hint="eastAsia"/>
                <w:bCs/>
                <w:szCs w:val="21"/>
              </w:rPr>
              <w:t>最可能发生金额确定。“涉及单个项目”指或有事项涉及的项目只有一个，如一项未决诉讼，一项未决仲裁或一项债务担保等。</w:t>
            </w:r>
          </w:p>
          <w:p w14:paraId="5051935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(2)如果或有事项涉及多个项目，最佳估计</w:t>
            </w:r>
            <w:proofErr w:type="gramStart"/>
            <w:r w:rsidRPr="00955914">
              <w:rPr>
                <w:rFonts w:ascii="宋体" w:hAnsi="宋体" w:hint="eastAsia"/>
                <w:bCs/>
                <w:szCs w:val="21"/>
              </w:rPr>
              <w:t>数按照</w:t>
            </w:r>
            <w:proofErr w:type="gramEnd"/>
            <w:r w:rsidRPr="00955914">
              <w:rPr>
                <w:rFonts w:ascii="宋体" w:hAnsi="宋体" w:hint="eastAsia"/>
                <w:bCs/>
                <w:szCs w:val="21"/>
              </w:rPr>
              <w:t>各种可能结果及相关概率加权计算确定。“涉及多个项目”指或有事项涉及的项目不止一个，如产品质量保证。在产品质量保证中，提出产品保修要求的可能有许多客户，相应地，企业对这些客户负有保修义务。</w:t>
            </w:r>
          </w:p>
          <w:p w14:paraId="648D4CCF"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典型案例8-2解析</w:t>
            </w:r>
            <w:r w:rsidRPr="00955914">
              <w:rPr>
                <w:rFonts w:ascii="宋体" w:hAnsi="宋体" w:hint="eastAsia"/>
                <w:szCs w:val="21"/>
              </w:rPr>
              <w:t>】</w:t>
            </w:r>
          </w:p>
          <w:p w14:paraId="1BC89EDB"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(1)由于乙公司因产品质量问题引起经济纠纷，属于企业承担的现时义务；经咨询后得知败诉的可能性为70%，需要赔偿100万元。因而，与未决诉讼有关的义务同时符合预计负债确认的三个条件时，应作为一项负债予以确认和计量。</w:t>
            </w:r>
          </w:p>
          <w:p w14:paraId="7A83027C"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(2)按照准则规定，乙公司应确认100万元而不是70万元损失和负债，并列入“营业外支出”和“预计负债”账户进行核算。</w:t>
            </w:r>
          </w:p>
          <w:p w14:paraId="0F034177"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借：营业外支出100</w:t>
            </w:r>
          </w:p>
          <w:p w14:paraId="0AF333CC"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贷：预计负债  100</w:t>
            </w:r>
          </w:p>
          <w:p w14:paraId="2F16CA1D"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典型案例8-4</w:t>
            </w:r>
            <w:r w:rsidRPr="00955914">
              <w:rPr>
                <w:rFonts w:ascii="宋体" w:hAnsi="宋体" w:hint="eastAsia"/>
                <w:szCs w:val="21"/>
              </w:rPr>
              <w:t>】</w:t>
            </w:r>
          </w:p>
          <w:p w14:paraId="18548C6F"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lastRenderedPageBreak/>
              <w:t>丙公司是生产并销售A产品的企业，2</w:t>
            </w:r>
            <w:r w:rsidRPr="00955914">
              <w:rPr>
                <w:rFonts w:ascii="宋体" w:hAnsi="宋体"/>
                <w:bCs/>
                <w:szCs w:val="21"/>
              </w:rPr>
              <w:t>×</w:t>
            </w:r>
            <w:r w:rsidRPr="00955914">
              <w:rPr>
                <w:rFonts w:ascii="宋体" w:hAnsi="宋体" w:hint="eastAsia"/>
                <w:bCs/>
                <w:szCs w:val="21"/>
              </w:rPr>
              <w:t>23年第一季度共销售A产品50万件，销售收入为2000万元。根据公司的产品质量保证条款，该产品售出后一年内，如发生正常质量问题，公司将负责免费维修。根据以前年度的维修记录，如果发生较小的质量问题，发生的维修费用为销售收入的1%；如果发生较大的质量问题，发生的维修费用为销售收入的2%。根据公司质量部门的预测，本季度销售的产品中，80%不会发生质量问题；15%可能发生较小质量问题；5%可能发生较大质量问题。</w:t>
            </w:r>
          </w:p>
          <w:p w14:paraId="7E9C464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要求：计算丙公司2</w:t>
            </w:r>
            <w:r w:rsidRPr="00955914">
              <w:rPr>
                <w:rFonts w:ascii="宋体" w:hAnsi="宋体"/>
                <w:bCs/>
                <w:szCs w:val="21"/>
              </w:rPr>
              <w:t>×</w:t>
            </w:r>
            <w:r w:rsidRPr="00955914">
              <w:rPr>
                <w:rFonts w:ascii="宋体" w:hAnsi="宋体" w:hint="eastAsia"/>
                <w:bCs/>
                <w:szCs w:val="21"/>
              </w:rPr>
              <w:t>23年第一季度末应确认的预计负债。</w:t>
            </w:r>
          </w:p>
          <w:p w14:paraId="4C4013D7"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典型案例8-4解析</w:t>
            </w:r>
            <w:r w:rsidRPr="00955914">
              <w:rPr>
                <w:rFonts w:ascii="宋体" w:hAnsi="宋体" w:hint="eastAsia"/>
                <w:szCs w:val="21"/>
              </w:rPr>
              <w:t>】</w:t>
            </w:r>
          </w:p>
          <w:p w14:paraId="5145EC0E"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根据上述资料，2</w:t>
            </w:r>
            <w:r w:rsidRPr="00955914">
              <w:rPr>
                <w:rFonts w:ascii="宋体" w:hAnsi="宋体"/>
                <w:bCs/>
                <w:szCs w:val="21"/>
              </w:rPr>
              <w:t>×</w:t>
            </w:r>
            <w:r w:rsidRPr="00955914">
              <w:rPr>
                <w:rFonts w:ascii="宋体" w:hAnsi="宋体" w:hint="eastAsia"/>
                <w:bCs/>
                <w:szCs w:val="21"/>
              </w:rPr>
              <w:t>23年第一季度末丙公司应确认的预计负债金额为：</w:t>
            </w:r>
          </w:p>
          <w:p w14:paraId="027DC3D6"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2000x(0x80%+1%x15%+2%x5%)=5(万元)</w:t>
            </w:r>
          </w:p>
          <w:p w14:paraId="2DCE87B0" w14:textId="77777777" w:rsidR="00955914" w:rsidRPr="00955914" w:rsidRDefault="00955914" w:rsidP="00955914">
            <w:pPr>
              <w:adjustRightInd w:val="0"/>
              <w:snapToGrid w:val="0"/>
              <w:spacing w:line="320" w:lineRule="exact"/>
              <w:jc w:val="left"/>
              <w:rPr>
                <w:rFonts w:ascii="宋体" w:hAnsi="宋体" w:hint="eastAsia"/>
                <w:b/>
                <w:szCs w:val="21"/>
              </w:rPr>
            </w:pPr>
            <w:r w:rsidRPr="00955914">
              <w:rPr>
                <w:rFonts w:ascii="宋体" w:hAnsi="宋体" w:hint="eastAsia"/>
                <w:b/>
                <w:szCs w:val="21"/>
              </w:rPr>
              <w:t>(二)预期可获得补偿的处理</w:t>
            </w:r>
          </w:p>
          <w:p w14:paraId="67384573"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如果企业清偿因或有事项而确认的负债所需支出全部或部分预期由第三方或其他方补偿，则此补偿金额只有在基本确定能收到时，才能作为资产单独确认，确认的补偿金额不能超过所确认负债的账面价值。</w:t>
            </w:r>
          </w:p>
          <w:p w14:paraId="74CD4DCD"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预期可能获得补偿的情况通常有：发生意外事故，且公司购买了财产险或者意外险等，企业通常可从保险公司获得合理的赔偿；在某些索赔诉讼中，企业可对索赔人或第三方另行提出赔偿要求；在债务担保业务中，企业在履行担保义务的同时，通常可向被担保企业提出追偿要求。</w:t>
            </w:r>
          </w:p>
          <w:p w14:paraId="032EA97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企业预期从第三方获得的补偿，是一种潜在资产，其最终是否会转化为企业真正的资产具有较大的不确定性，企业只有在基本确定能够收到补偿时才能对其进行确认。根据资产和负债不能随意抵消的原则，预期可获得的补偿在基本确定能够收到时应当确认为一项资产，而不能作为预计负债的扣减。</w:t>
            </w:r>
          </w:p>
          <w:p w14:paraId="3026D9D2"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补偿金额的确认涉及两个方面问题：一是确认时间，补偿只有在“基本确定”能够收到时才予以确认；二是确认金额，确认的金额是基本确定能够收到的金额，而且不能超过相关预计负债的金额。</w:t>
            </w:r>
          </w:p>
          <w:p w14:paraId="5D7F269B"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典型案例8-5</w:t>
            </w:r>
            <w:r w:rsidRPr="00955914">
              <w:rPr>
                <w:rFonts w:ascii="宋体" w:hAnsi="宋体" w:hint="eastAsia"/>
                <w:szCs w:val="21"/>
              </w:rPr>
              <w:t>】</w:t>
            </w:r>
          </w:p>
          <w:p w14:paraId="71F8E691"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2</w:t>
            </w:r>
            <w:r w:rsidRPr="00955914">
              <w:rPr>
                <w:rFonts w:ascii="宋体" w:hAnsi="宋体"/>
                <w:bCs/>
                <w:szCs w:val="21"/>
              </w:rPr>
              <w:t>×</w:t>
            </w:r>
            <w:r w:rsidRPr="00955914">
              <w:rPr>
                <w:rFonts w:ascii="宋体" w:hAnsi="宋体" w:hint="eastAsia"/>
                <w:bCs/>
                <w:szCs w:val="21"/>
              </w:rPr>
              <w:t>23年12月31日，乙公司因或有事项而确认了一笔金额为100万元的预计负债；同时，乙公司因该或有事项基本确定可从甲保险公司获得40万元的赔偿。</w:t>
            </w:r>
          </w:p>
          <w:p w14:paraId="74B235D8"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要求：判断乙公司对该或有事项的资产与预计负债该如何确认？</w:t>
            </w:r>
          </w:p>
          <w:p w14:paraId="73C89255" w14:textId="77777777" w:rsidR="00955914" w:rsidRPr="00955914" w:rsidRDefault="00955914" w:rsidP="00955914">
            <w:pPr>
              <w:adjustRightInd w:val="0"/>
              <w:snapToGrid w:val="0"/>
              <w:spacing w:line="320" w:lineRule="exact"/>
              <w:jc w:val="left"/>
              <w:rPr>
                <w:rFonts w:ascii="宋体" w:hAnsi="宋体" w:hint="eastAsia"/>
                <w:szCs w:val="21"/>
              </w:rPr>
            </w:pPr>
            <w:r w:rsidRPr="00955914">
              <w:rPr>
                <w:rFonts w:ascii="宋体" w:hAnsi="宋体" w:hint="eastAsia"/>
                <w:szCs w:val="21"/>
              </w:rPr>
              <w:t>【</w:t>
            </w:r>
            <w:r w:rsidRPr="00955914">
              <w:rPr>
                <w:rFonts w:ascii="宋体" w:hAnsi="宋体" w:hint="eastAsia"/>
                <w:b/>
                <w:szCs w:val="21"/>
              </w:rPr>
              <w:t>典型案例8-5解析</w:t>
            </w:r>
            <w:r w:rsidRPr="00955914">
              <w:rPr>
                <w:rFonts w:ascii="宋体" w:hAnsi="宋体" w:hint="eastAsia"/>
                <w:szCs w:val="21"/>
              </w:rPr>
              <w:t>】</w:t>
            </w:r>
          </w:p>
          <w:p w14:paraId="70A2B240"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根据上述资料，乙公司应分别确认一项金额为100万元的预计负债和一项金额为40万元的资产。</w:t>
            </w:r>
          </w:p>
          <w:p w14:paraId="2C9D2654" w14:textId="77777777" w:rsidR="00955914" w:rsidRPr="00955914" w:rsidRDefault="00955914" w:rsidP="00955914">
            <w:pPr>
              <w:adjustRightInd w:val="0"/>
              <w:snapToGrid w:val="0"/>
              <w:spacing w:line="320" w:lineRule="exact"/>
              <w:jc w:val="left"/>
              <w:rPr>
                <w:rFonts w:ascii="宋体" w:hAnsi="宋体" w:hint="eastAsia"/>
                <w:bCs/>
                <w:szCs w:val="21"/>
              </w:rPr>
            </w:pPr>
            <w:r w:rsidRPr="00955914">
              <w:rPr>
                <w:rFonts w:ascii="宋体" w:hAnsi="宋体" w:hint="eastAsia"/>
                <w:bCs/>
                <w:szCs w:val="21"/>
              </w:rPr>
              <w:t>在该案例中乙公司不能只确认一项金额为60(100-40)万元的预计负债。同时，乙公司所确认的补偿金额40万元不能超过所确认的负债的账面价值100万元。</w:t>
            </w:r>
          </w:p>
          <w:p w14:paraId="48D4270E" w14:textId="02D09E7A" w:rsidR="00955914" w:rsidRPr="00955914" w:rsidRDefault="00955914" w:rsidP="00955914">
            <w:pPr>
              <w:adjustRightInd w:val="0"/>
              <w:snapToGrid w:val="0"/>
              <w:spacing w:line="320" w:lineRule="exact"/>
              <w:jc w:val="left"/>
              <w:rPr>
                <w:rFonts w:ascii="宋体" w:hAnsi="宋体" w:hint="eastAsia"/>
                <w:szCs w:val="21"/>
              </w:rPr>
            </w:pPr>
          </w:p>
        </w:tc>
      </w:tr>
      <w:tr w:rsidR="00955914" w14:paraId="47ADA4F4" w14:textId="77777777" w:rsidTr="007D3180">
        <w:trPr>
          <w:cantSplit/>
          <w:trHeight w:val="571"/>
          <w:jc w:val="center"/>
        </w:trPr>
        <w:tc>
          <w:tcPr>
            <w:tcW w:w="1206" w:type="dxa"/>
            <w:vAlign w:val="center"/>
          </w:tcPr>
          <w:p w14:paraId="0EC86BB5" w14:textId="77777777" w:rsidR="00955914" w:rsidRDefault="00955914"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39D8A7E4" w14:textId="77777777" w:rsidR="00955914" w:rsidRDefault="00955914"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955914" w14:paraId="641F7518" w14:textId="77777777" w:rsidTr="007D3180">
        <w:trPr>
          <w:cantSplit/>
          <w:trHeight w:val="803"/>
          <w:jc w:val="center"/>
        </w:trPr>
        <w:tc>
          <w:tcPr>
            <w:tcW w:w="1206" w:type="dxa"/>
            <w:vAlign w:val="center"/>
          </w:tcPr>
          <w:p w14:paraId="6B9DF749" w14:textId="77777777" w:rsidR="00955914" w:rsidRDefault="00955914"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262492C6" w14:textId="77777777" w:rsidR="00955914" w:rsidRDefault="00955914" w:rsidP="007D3180">
            <w:pPr>
              <w:adjustRightInd w:val="0"/>
              <w:snapToGrid w:val="0"/>
              <w:rPr>
                <w:rFonts w:ascii="宋体" w:hAnsi="宋体" w:hint="eastAsia"/>
                <w:szCs w:val="21"/>
              </w:rPr>
            </w:pPr>
          </w:p>
        </w:tc>
      </w:tr>
    </w:tbl>
    <w:p w14:paraId="561CCB90" w14:textId="205C90E1" w:rsidR="002966FF" w:rsidRDefault="002966FF">
      <w:pPr>
        <w:widowControl/>
        <w:jc w:val="left"/>
        <w:rPr>
          <w:rFonts w:ascii="华文中宋" w:eastAsia="华文中宋" w:hAnsi="华文中宋" w:hint="eastAsia"/>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955914" w14:paraId="7C591833" w14:textId="77777777" w:rsidTr="007D3180">
        <w:trPr>
          <w:cantSplit/>
          <w:trHeight w:val="777"/>
          <w:jc w:val="center"/>
        </w:trPr>
        <w:tc>
          <w:tcPr>
            <w:tcW w:w="1206" w:type="dxa"/>
            <w:vAlign w:val="center"/>
          </w:tcPr>
          <w:p w14:paraId="6F35E6B0" w14:textId="77777777" w:rsidR="00955914" w:rsidRDefault="00955914"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01DFDE42" w14:textId="20FAB29F" w:rsidR="00955914" w:rsidRPr="00955914" w:rsidRDefault="00955914" w:rsidP="007D3180">
            <w:pPr>
              <w:spacing w:line="460" w:lineRule="exact"/>
              <w:rPr>
                <w:rFonts w:ascii="宋体" w:hAnsi="宋体" w:hint="eastAsia"/>
                <w:b/>
                <w:sz w:val="24"/>
              </w:rPr>
            </w:pPr>
            <w:r w:rsidRPr="00955914">
              <w:rPr>
                <w:rFonts w:ascii="宋体" w:hAnsi="宋体" w:hint="eastAsia"/>
                <w:b/>
                <w:sz w:val="24"/>
              </w:rPr>
              <w:t>或有事项会计的具体应用</w:t>
            </w:r>
          </w:p>
        </w:tc>
        <w:tc>
          <w:tcPr>
            <w:tcW w:w="727" w:type="dxa"/>
            <w:vAlign w:val="center"/>
          </w:tcPr>
          <w:p w14:paraId="045E483F" w14:textId="77777777" w:rsidR="00955914" w:rsidRDefault="00955914"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30064A31" w14:textId="77777777" w:rsidR="00955914" w:rsidRDefault="00955914"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955914" w14:paraId="5C97B06B" w14:textId="77777777" w:rsidTr="007D3180">
        <w:trPr>
          <w:cantSplit/>
          <w:trHeight w:val="777"/>
          <w:jc w:val="center"/>
        </w:trPr>
        <w:tc>
          <w:tcPr>
            <w:tcW w:w="1206" w:type="dxa"/>
            <w:vAlign w:val="center"/>
          </w:tcPr>
          <w:p w14:paraId="01024864" w14:textId="77777777" w:rsidR="00955914" w:rsidRDefault="00955914" w:rsidP="007D3180">
            <w:pPr>
              <w:spacing w:line="460" w:lineRule="exact"/>
              <w:rPr>
                <w:rFonts w:ascii="宋体" w:hAnsi="宋体" w:hint="eastAsia"/>
                <w:b/>
                <w:sz w:val="24"/>
              </w:rPr>
            </w:pPr>
            <w:r>
              <w:rPr>
                <w:rFonts w:ascii="宋体" w:hAnsi="宋体" w:hint="eastAsia"/>
                <w:b/>
                <w:sz w:val="24"/>
              </w:rPr>
              <w:t>教学目标</w:t>
            </w:r>
          </w:p>
          <w:p w14:paraId="4F9FD6C1" w14:textId="77777777" w:rsidR="00955914" w:rsidRDefault="00955914"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41FE8D52" w14:textId="77777777" w:rsidR="00955914" w:rsidRDefault="00955914" w:rsidP="007D3180">
            <w:pPr>
              <w:rPr>
                <w:rFonts w:ascii="宋体" w:hAnsi="宋体" w:hint="eastAsia"/>
                <w:b/>
                <w:szCs w:val="21"/>
              </w:rPr>
            </w:pPr>
            <w:r>
              <w:rPr>
                <w:rFonts w:ascii="宋体" w:hAnsi="宋体" w:hint="eastAsia"/>
                <w:b/>
                <w:szCs w:val="21"/>
              </w:rPr>
              <w:t>一、知识目标：</w:t>
            </w:r>
          </w:p>
          <w:p w14:paraId="5D80549C" w14:textId="3F2C6CA7" w:rsidR="00955914" w:rsidRPr="00955914" w:rsidRDefault="00955914" w:rsidP="007D3180">
            <w:pPr>
              <w:rPr>
                <w:rFonts w:ascii="宋体" w:hAnsi="宋体"/>
                <w:bCs/>
                <w:szCs w:val="21"/>
              </w:rPr>
            </w:pPr>
            <w:r>
              <w:rPr>
                <w:rFonts w:ascii="宋体" w:hAnsi="宋体" w:hint="eastAsia"/>
                <w:bCs/>
                <w:szCs w:val="21"/>
              </w:rPr>
              <w:t>1</w:t>
            </w:r>
            <w:r w:rsidRPr="00955914">
              <w:rPr>
                <w:rFonts w:ascii="宋体" w:hAnsi="宋体" w:hint="eastAsia"/>
                <w:bCs/>
                <w:szCs w:val="21"/>
              </w:rPr>
              <w:t>.或有事项会计的具体应用</w:t>
            </w:r>
          </w:p>
          <w:p w14:paraId="2DB0E1FC" w14:textId="77777777" w:rsidR="00955914" w:rsidRDefault="00955914" w:rsidP="007D3180">
            <w:pPr>
              <w:rPr>
                <w:rFonts w:ascii="宋体" w:hAnsi="宋体" w:hint="eastAsia"/>
                <w:b/>
                <w:szCs w:val="21"/>
              </w:rPr>
            </w:pPr>
            <w:r>
              <w:rPr>
                <w:rFonts w:ascii="宋体" w:hAnsi="宋体" w:hint="eastAsia"/>
                <w:b/>
                <w:szCs w:val="21"/>
              </w:rPr>
              <w:t>二、能力目标：</w:t>
            </w:r>
          </w:p>
          <w:p w14:paraId="52CAB0A8" w14:textId="05A81FE1" w:rsidR="00955914" w:rsidRPr="00955914" w:rsidRDefault="00955914" w:rsidP="007D3180">
            <w:pPr>
              <w:rPr>
                <w:rFonts w:ascii="宋体" w:hAnsi="宋体"/>
                <w:bCs/>
                <w:szCs w:val="21"/>
              </w:rPr>
            </w:pPr>
            <w:r w:rsidRPr="00955914">
              <w:rPr>
                <w:rFonts w:ascii="宋体" w:hAnsi="宋体" w:hint="eastAsia"/>
                <w:szCs w:val="21"/>
              </w:rPr>
              <w:t>1.能够</w:t>
            </w:r>
            <w:r>
              <w:rPr>
                <w:rFonts w:ascii="宋体" w:hAnsi="宋体" w:hint="eastAsia"/>
                <w:szCs w:val="21"/>
              </w:rPr>
              <w:t>对</w:t>
            </w:r>
            <w:r w:rsidRPr="00955914">
              <w:rPr>
                <w:rFonts w:ascii="宋体" w:hAnsi="宋体" w:hint="eastAsia"/>
                <w:bCs/>
                <w:szCs w:val="21"/>
              </w:rPr>
              <w:t>或有事项会计</w:t>
            </w:r>
            <w:r>
              <w:rPr>
                <w:rFonts w:ascii="宋体" w:hAnsi="宋体" w:hint="eastAsia"/>
                <w:bCs/>
                <w:szCs w:val="21"/>
              </w:rPr>
              <w:t>进行分析和会计处理</w:t>
            </w:r>
          </w:p>
          <w:p w14:paraId="44E7FB11" w14:textId="77777777" w:rsidR="00955914" w:rsidRDefault="00955914" w:rsidP="007D3180">
            <w:pPr>
              <w:rPr>
                <w:rFonts w:ascii="宋体" w:hAnsi="宋体" w:hint="eastAsia"/>
                <w:b/>
                <w:szCs w:val="21"/>
              </w:rPr>
            </w:pPr>
            <w:r>
              <w:rPr>
                <w:rFonts w:ascii="宋体" w:hAnsi="宋体" w:hint="eastAsia"/>
                <w:b/>
                <w:szCs w:val="21"/>
              </w:rPr>
              <w:t>三、素质（思政）目标：</w:t>
            </w:r>
          </w:p>
          <w:p w14:paraId="12979372" w14:textId="77777777" w:rsidR="00955914" w:rsidRPr="00955914" w:rsidRDefault="00955914" w:rsidP="007D3180">
            <w:pPr>
              <w:spacing w:line="320" w:lineRule="exact"/>
            </w:pPr>
            <w:r w:rsidRPr="00955914">
              <w:rPr>
                <w:rFonts w:hint="eastAsia"/>
              </w:rPr>
              <w:t>1.</w:t>
            </w:r>
            <w:r w:rsidRPr="00955914">
              <w:rPr>
                <w:rFonts w:hint="eastAsia"/>
              </w:rPr>
              <w:t>培养谨慎性的风险意识</w:t>
            </w:r>
          </w:p>
          <w:p w14:paraId="5C002ED7" w14:textId="77777777" w:rsidR="00955914" w:rsidRPr="00955914" w:rsidRDefault="00955914" w:rsidP="007D3180">
            <w:pPr>
              <w:spacing w:line="320" w:lineRule="exact"/>
              <w:rPr>
                <w:rFonts w:hint="eastAsia"/>
              </w:rPr>
            </w:pPr>
            <w:r w:rsidRPr="00955914">
              <w:rPr>
                <w:rFonts w:hint="eastAsia"/>
              </w:rPr>
              <w:t>2.</w:t>
            </w:r>
            <w:r w:rsidRPr="00955914">
              <w:rPr>
                <w:rFonts w:hint="eastAsia"/>
              </w:rPr>
              <w:t>树立防患于未然的防控意识</w:t>
            </w:r>
          </w:p>
          <w:p w14:paraId="0E11D150" w14:textId="77777777" w:rsidR="00955914" w:rsidRPr="00955914" w:rsidRDefault="00955914" w:rsidP="007D3180">
            <w:pPr>
              <w:rPr>
                <w:rFonts w:ascii="宋体" w:hAnsi="宋体" w:hint="eastAsia"/>
                <w:b/>
                <w:sz w:val="24"/>
              </w:rPr>
            </w:pPr>
          </w:p>
        </w:tc>
      </w:tr>
      <w:tr w:rsidR="00955914" w14:paraId="0CBD7D45" w14:textId="77777777" w:rsidTr="007D3180">
        <w:trPr>
          <w:cantSplit/>
          <w:trHeight w:val="1201"/>
          <w:jc w:val="center"/>
        </w:trPr>
        <w:tc>
          <w:tcPr>
            <w:tcW w:w="1206" w:type="dxa"/>
            <w:vAlign w:val="center"/>
          </w:tcPr>
          <w:p w14:paraId="4257E837" w14:textId="77777777" w:rsidR="00955914" w:rsidRDefault="00955914" w:rsidP="007D3180">
            <w:pPr>
              <w:spacing w:line="460" w:lineRule="exact"/>
              <w:rPr>
                <w:rFonts w:ascii="宋体" w:hAnsi="宋体" w:hint="eastAsia"/>
                <w:b/>
                <w:sz w:val="24"/>
              </w:rPr>
            </w:pPr>
            <w:r>
              <w:rPr>
                <w:rFonts w:ascii="宋体" w:hAnsi="宋体" w:hint="eastAsia"/>
                <w:b/>
                <w:sz w:val="24"/>
              </w:rPr>
              <w:t>教学方法</w:t>
            </w:r>
          </w:p>
          <w:p w14:paraId="41745CAC" w14:textId="77777777" w:rsidR="00955914" w:rsidRDefault="00955914"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28141265" w14:textId="77777777" w:rsidR="00955914" w:rsidRDefault="00955914"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2512735A" w14:textId="77777777" w:rsidR="00955914" w:rsidRDefault="00955914"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4FE0022F" w14:textId="77777777" w:rsidR="00955914" w:rsidRDefault="00955914"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5FC0B1A5" w14:textId="77777777" w:rsidR="00955914" w:rsidRDefault="00955914"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7E6BE858" w14:textId="77777777" w:rsidR="00955914" w:rsidRDefault="00955914"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955914" w14:paraId="43E2A3EA" w14:textId="77777777" w:rsidTr="007D3180">
        <w:trPr>
          <w:cantSplit/>
          <w:trHeight w:val="949"/>
          <w:jc w:val="center"/>
        </w:trPr>
        <w:tc>
          <w:tcPr>
            <w:tcW w:w="1206" w:type="dxa"/>
            <w:vAlign w:val="center"/>
          </w:tcPr>
          <w:p w14:paraId="5C7B78F0" w14:textId="77777777" w:rsidR="00955914" w:rsidRDefault="00955914"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07DB63DC" w14:textId="04A37711" w:rsidR="00955914" w:rsidRDefault="00955914" w:rsidP="007D3180">
            <w:pPr>
              <w:spacing w:line="300" w:lineRule="exact"/>
              <w:rPr>
                <w:rFonts w:ascii="宋体" w:hAnsi="宋体" w:hint="eastAsia"/>
                <w:szCs w:val="21"/>
              </w:rPr>
            </w:pPr>
            <w:r>
              <w:rPr>
                <w:rFonts w:ascii="宋体" w:hAnsi="宋体" w:hint="eastAsia"/>
                <w:b/>
                <w:szCs w:val="21"/>
              </w:rPr>
              <w:t>一、教学重点：</w:t>
            </w:r>
            <w:r w:rsidRPr="00955914">
              <w:rPr>
                <w:rFonts w:ascii="宋体" w:hAnsi="宋体" w:hint="eastAsia"/>
                <w:bCs/>
                <w:szCs w:val="21"/>
              </w:rPr>
              <w:t>或有事项会计的具体应用</w:t>
            </w:r>
          </w:p>
          <w:p w14:paraId="0692AC24" w14:textId="5B880939" w:rsidR="00955914" w:rsidRDefault="00955914" w:rsidP="007D3180">
            <w:pPr>
              <w:spacing w:line="300" w:lineRule="exact"/>
              <w:rPr>
                <w:rFonts w:ascii="宋体" w:hAnsi="宋体" w:hint="eastAsia"/>
                <w:sz w:val="18"/>
                <w:szCs w:val="18"/>
              </w:rPr>
            </w:pPr>
            <w:r>
              <w:rPr>
                <w:rFonts w:ascii="宋体" w:hAnsi="宋体" w:hint="eastAsia"/>
                <w:b/>
                <w:szCs w:val="21"/>
              </w:rPr>
              <w:t>二、教学难点：如何对</w:t>
            </w:r>
            <w:r w:rsidRPr="00955914">
              <w:rPr>
                <w:rFonts w:ascii="宋体" w:hAnsi="宋体" w:hint="eastAsia"/>
                <w:bCs/>
                <w:szCs w:val="21"/>
              </w:rPr>
              <w:t>或有事项会计</w:t>
            </w:r>
            <w:r w:rsidR="00BB6252">
              <w:rPr>
                <w:rFonts w:ascii="宋体" w:hAnsi="宋体" w:hint="eastAsia"/>
                <w:bCs/>
                <w:szCs w:val="21"/>
              </w:rPr>
              <w:t>进行分析和会计处理</w:t>
            </w:r>
          </w:p>
        </w:tc>
      </w:tr>
      <w:tr w:rsidR="00955914" w14:paraId="0E82110A" w14:textId="77777777" w:rsidTr="007D3180">
        <w:trPr>
          <w:trHeight w:val="2607"/>
          <w:jc w:val="center"/>
        </w:trPr>
        <w:tc>
          <w:tcPr>
            <w:tcW w:w="1206" w:type="dxa"/>
            <w:vAlign w:val="center"/>
          </w:tcPr>
          <w:p w14:paraId="68B722BE" w14:textId="77777777" w:rsidR="00955914" w:rsidRDefault="00955914"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54BCD1F3" w14:textId="77777777" w:rsidR="00955914" w:rsidRPr="00955914" w:rsidRDefault="00955914" w:rsidP="007D3180">
            <w:pPr>
              <w:adjustRightInd w:val="0"/>
              <w:snapToGrid w:val="0"/>
              <w:rPr>
                <w:b/>
                <w:bCs/>
              </w:rPr>
            </w:pPr>
            <w:r w:rsidRPr="00C20A9E">
              <w:rPr>
                <w:rFonts w:hint="eastAsia"/>
                <w:color w:val="FF0000"/>
              </w:rPr>
              <w:t>【课程导入】</w:t>
            </w:r>
            <w:r w:rsidRPr="00955914">
              <w:rPr>
                <w:rFonts w:hint="eastAsia"/>
                <w:b/>
                <w:bCs/>
              </w:rPr>
              <w:t>要有居安思危的忧患意识，提前布局安排，化“危”为“机”</w:t>
            </w:r>
          </w:p>
          <w:p w14:paraId="6ACF4BF0" w14:textId="77777777" w:rsidR="00955914" w:rsidRPr="00955914" w:rsidRDefault="00955914" w:rsidP="007D3180">
            <w:pPr>
              <w:adjustRightInd w:val="0"/>
              <w:snapToGrid w:val="0"/>
              <w:rPr>
                <w:rFonts w:hint="eastAsia"/>
              </w:rPr>
            </w:pPr>
            <w:r w:rsidRPr="00955914">
              <w:rPr>
                <w:rFonts w:hint="eastAsia"/>
              </w:rPr>
              <w:t>2021</w:t>
            </w:r>
            <w:r w:rsidRPr="00955914">
              <w:rPr>
                <w:rFonts w:hint="eastAsia"/>
              </w:rPr>
              <w:t>年</w:t>
            </w:r>
            <w:r w:rsidRPr="00955914">
              <w:rPr>
                <w:rFonts w:hint="eastAsia"/>
              </w:rPr>
              <w:t>6</w:t>
            </w:r>
            <w:r w:rsidRPr="00955914">
              <w:rPr>
                <w:rFonts w:hint="eastAsia"/>
              </w:rPr>
              <w:t>月</w:t>
            </w:r>
            <w:r w:rsidRPr="00955914">
              <w:rPr>
                <w:rFonts w:hint="eastAsia"/>
              </w:rPr>
              <w:t>2</w:t>
            </w:r>
            <w:r w:rsidRPr="00955914">
              <w:rPr>
                <w:rFonts w:hint="eastAsia"/>
              </w:rPr>
              <w:t>日，华为正式发布了鸿蒙系统，这一事件迅速成为热门话题的焦点。尽管各界对此看法不一，但华为打破美国垄断、</w:t>
            </w:r>
            <w:proofErr w:type="gramStart"/>
            <w:r w:rsidRPr="00955914">
              <w:rPr>
                <w:rFonts w:hint="eastAsia"/>
              </w:rPr>
              <w:t>挑战谷歌和</w:t>
            </w:r>
            <w:proofErr w:type="gramEnd"/>
            <w:r w:rsidRPr="00955914">
              <w:rPr>
                <w:rFonts w:hint="eastAsia"/>
              </w:rPr>
              <w:t>苹果在移动操作系统领域的主导地位，这一努力注定将成为中国科技史上的重要里程碑。</w:t>
            </w:r>
          </w:p>
          <w:p w14:paraId="2DA12F46" w14:textId="77777777" w:rsidR="00955914" w:rsidRPr="00955914" w:rsidRDefault="00955914" w:rsidP="007D3180">
            <w:pPr>
              <w:adjustRightInd w:val="0"/>
              <w:snapToGrid w:val="0"/>
              <w:rPr>
                <w:rFonts w:hint="eastAsia"/>
              </w:rPr>
            </w:pPr>
            <w:r w:rsidRPr="00955914">
              <w:rPr>
                <w:rFonts w:hint="eastAsia"/>
              </w:rPr>
              <w:t>中国工程院院士倪光南曾指出，中国信息产业表面上看似繁荣，但却缺乏两个关键要素——“魂”和“芯”。“魂”指的是操作系统，“芯”则是芯片。如果这两个问题得不到解决，中国的信息产业就如同空有其表。</w:t>
            </w:r>
          </w:p>
          <w:p w14:paraId="1B9F584A" w14:textId="77777777" w:rsidR="00955914" w:rsidRPr="00955914" w:rsidRDefault="00955914" w:rsidP="007D3180">
            <w:pPr>
              <w:adjustRightInd w:val="0"/>
              <w:snapToGrid w:val="0"/>
              <w:rPr>
                <w:rFonts w:hint="eastAsia"/>
              </w:rPr>
            </w:pPr>
            <w:r w:rsidRPr="00955914">
              <w:rPr>
                <w:rFonts w:hint="eastAsia"/>
              </w:rPr>
              <w:t>华为创始人任正非也提出了类似的看法。他认为，国内企业和用户</w:t>
            </w:r>
            <w:proofErr w:type="gramStart"/>
            <w:r w:rsidRPr="00955914">
              <w:rPr>
                <w:rFonts w:hint="eastAsia"/>
              </w:rPr>
              <w:t>对安卓和</w:t>
            </w:r>
            <w:proofErr w:type="gramEnd"/>
            <w:r w:rsidRPr="00955914">
              <w:rPr>
                <w:rFonts w:hint="eastAsia"/>
              </w:rPr>
              <w:t>Windows</w:t>
            </w:r>
            <w:r w:rsidRPr="00955914">
              <w:rPr>
                <w:rFonts w:hint="eastAsia"/>
              </w:rPr>
              <w:t>依赖过重，一旦这两个系统被禁用，中国将陷入困境，形同断粮。正因如此，华为自</w:t>
            </w:r>
            <w:r w:rsidRPr="00955914">
              <w:rPr>
                <w:rFonts w:hint="eastAsia"/>
              </w:rPr>
              <w:t>2012</w:t>
            </w:r>
            <w:r w:rsidRPr="00955914">
              <w:rPr>
                <w:rFonts w:hint="eastAsia"/>
              </w:rPr>
              <w:t>年起开始布局自有的分布式操作系统，并相继推出麒麟芯片和鸿蒙系统，这些成果无疑令人自豪。</w:t>
            </w:r>
          </w:p>
          <w:p w14:paraId="4B0AC9C7" w14:textId="77777777" w:rsidR="00955914" w:rsidRPr="00955914" w:rsidRDefault="00955914" w:rsidP="007D3180">
            <w:pPr>
              <w:adjustRightInd w:val="0"/>
              <w:snapToGrid w:val="0"/>
              <w:rPr>
                <w:rFonts w:hint="eastAsia"/>
              </w:rPr>
            </w:pPr>
            <w:r w:rsidRPr="00955914">
              <w:rPr>
                <w:rFonts w:hint="eastAsia"/>
              </w:rPr>
              <w:t>鸿蒙系统不仅仅是华为的创新，更象征着中国“开天辟地”之举，打破既有技术格局。因此，鸿蒙系统的成功与否不仅关系到华为的未来，也影响到中国操作系统的发展前景，甚至对中国高科技产业和国家信息安全产生深远影响。</w:t>
            </w:r>
          </w:p>
          <w:p w14:paraId="77EBA84A" w14:textId="77777777" w:rsidR="00955914" w:rsidRPr="005F6267" w:rsidRDefault="00955914" w:rsidP="007D3180">
            <w:pPr>
              <w:adjustRightInd w:val="0"/>
              <w:snapToGrid w:val="0"/>
              <w:rPr>
                <w:rFonts w:hint="eastAsia"/>
                <w:bCs/>
              </w:rPr>
            </w:pPr>
          </w:p>
          <w:p w14:paraId="26A40649" w14:textId="77777777" w:rsidR="00955914" w:rsidRPr="00C20A9E" w:rsidRDefault="00955914" w:rsidP="007D3180">
            <w:pPr>
              <w:adjustRightInd w:val="0"/>
              <w:snapToGrid w:val="0"/>
              <w:spacing w:line="320" w:lineRule="exact"/>
              <w:jc w:val="left"/>
              <w:rPr>
                <w:color w:val="FF0000"/>
              </w:rPr>
            </w:pPr>
            <w:r w:rsidRPr="00C20A9E">
              <w:rPr>
                <w:rFonts w:hint="eastAsia"/>
                <w:color w:val="FF0000"/>
              </w:rPr>
              <w:t>【讲授新课】</w:t>
            </w:r>
          </w:p>
          <w:p w14:paraId="7244BA64" w14:textId="77777777" w:rsidR="00BB6252" w:rsidRPr="00BB6252" w:rsidRDefault="00BB6252" w:rsidP="00BB6252">
            <w:pPr>
              <w:adjustRightInd w:val="0"/>
              <w:snapToGrid w:val="0"/>
              <w:spacing w:line="320" w:lineRule="exact"/>
              <w:jc w:val="left"/>
              <w:rPr>
                <w:rFonts w:ascii="宋体" w:hAnsi="宋体"/>
                <w:b/>
                <w:szCs w:val="21"/>
              </w:rPr>
            </w:pPr>
            <w:r w:rsidRPr="00BB6252">
              <w:rPr>
                <w:rFonts w:ascii="宋体" w:hAnsi="宋体" w:hint="eastAsia"/>
                <w:b/>
                <w:szCs w:val="21"/>
              </w:rPr>
              <w:t>一、未决诉讼或未决仲裁</w:t>
            </w:r>
          </w:p>
          <w:p w14:paraId="51AF8CA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诉讼是指当事人不能通过协商解决争议，因而在人民法院起诉、应诉，请求人民法院通过审判程序解决纠纷的活动。诉讼尚未裁决之前，对于被告者来说，可能形成一项或有负债或者预计负债；对于原告来说，则可能形成一项或有资产。</w:t>
            </w:r>
          </w:p>
          <w:p w14:paraId="56B3EC7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仲裁是指经济法的各方当事人依照事先约定或事后达成的书面仲裁协议，共同选定仲裁机构，并由其对争议依法</w:t>
            </w:r>
            <w:proofErr w:type="gramStart"/>
            <w:r w:rsidRPr="00BB6252">
              <w:rPr>
                <w:rFonts w:ascii="宋体" w:hAnsi="宋体" w:hint="eastAsia"/>
                <w:bCs/>
                <w:szCs w:val="21"/>
              </w:rPr>
              <w:t>作出</w:t>
            </w:r>
            <w:proofErr w:type="gramEnd"/>
            <w:r w:rsidRPr="00BB6252">
              <w:rPr>
                <w:rFonts w:ascii="宋体" w:hAnsi="宋体" w:hint="eastAsia"/>
                <w:bCs/>
                <w:szCs w:val="21"/>
              </w:rPr>
              <w:t>具有约束力裁决的一种活动。作为当事人一方，仲裁的结果在仲裁决定公布以前是不确定的，会构成一项潜在义务或现时义务，或者潜在资产。</w:t>
            </w:r>
          </w:p>
          <w:p w14:paraId="4F834621"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典型案例8-6</w:t>
            </w:r>
            <w:r w:rsidRPr="00BB6252">
              <w:rPr>
                <w:rFonts w:ascii="宋体" w:hAnsi="宋体" w:hint="eastAsia"/>
                <w:szCs w:val="21"/>
              </w:rPr>
              <w:t>】</w:t>
            </w:r>
          </w:p>
          <w:p w14:paraId="7A2642F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A公司2</w:t>
            </w:r>
            <w:r w:rsidRPr="00BB6252">
              <w:rPr>
                <w:rFonts w:ascii="宋体" w:hAnsi="宋体"/>
                <w:bCs/>
                <w:szCs w:val="21"/>
              </w:rPr>
              <w:t>×</w:t>
            </w:r>
            <w:proofErr w:type="gramStart"/>
            <w:r w:rsidRPr="00BB6252">
              <w:rPr>
                <w:rFonts w:ascii="宋体" w:hAnsi="宋体" w:hint="eastAsia"/>
                <w:bCs/>
                <w:szCs w:val="21"/>
              </w:rPr>
              <w:t>23</w:t>
            </w:r>
            <w:proofErr w:type="gramEnd"/>
            <w:r w:rsidRPr="00BB6252">
              <w:rPr>
                <w:rFonts w:ascii="宋体" w:hAnsi="宋体" w:hint="eastAsia"/>
                <w:bCs/>
                <w:szCs w:val="21"/>
              </w:rPr>
              <w:t>年度发生的有关交易或事项如下；</w:t>
            </w:r>
          </w:p>
          <w:p w14:paraId="28E3FBE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lastRenderedPageBreak/>
              <w:t>2</w:t>
            </w:r>
            <w:r w:rsidRPr="00BB6252">
              <w:rPr>
                <w:rFonts w:ascii="宋体" w:hAnsi="宋体"/>
                <w:bCs/>
                <w:szCs w:val="21"/>
              </w:rPr>
              <w:t>×</w:t>
            </w:r>
            <w:r w:rsidRPr="00BB6252">
              <w:rPr>
                <w:rFonts w:ascii="宋体" w:hAnsi="宋体" w:hint="eastAsia"/>
                <w:bCs/>
                <w:szCs w:val="21"/>
              </w:rPr>
              <w:t>23年10月1日有一笔已到期的银行贷款本金2000万元，利息300万元，A公司具有还款能力，但因与B银行存在其他经济纠纷，而未按时归还B银行的贷款，2</w:t>
            </w:r>
            <w:r w:rsidRPr="00BB6252">
              <w:rPr>
                <w:rFonts w:ascii="宋体" w:hAnsi="宋体"/>
                <w:bCs/>
                <w:szCs w:val="21"/>
              </w:rPr>
              <w:t>×</w:t>
            </w:r>
            <w:r w:rsidRPr="00BB6252">
              <w:rPr>
                <w:rFonts w:ascii="宋体" w:hAnsi="宋体" w:hint="eastAsia"/>
                <w:bCs/>
                <w:szCs w:val="21"/>
              </w:rPr>
              <w:t>23年12月1日，B银行向人民法院提起诉讼。截至2</w:t>
            </w:r>
            <w:r w:rsidRPr="00BB6252">
              <w:rPr>
                <w:rFonts w:ascii="宋体" w:hAnsi="宋体"/>
                <w:bCs/>
                <w:szCs w:val="21"/>
              </w:rPr>
              <w:t>×</w:t>
            </w:r>
            <w:r w:rsidRPr="00BB6252">
              <w:rPr>
                <w:rFonts w:ascii="宋体" w:hAnsi="宋体" w:hint="eastAsia"/>
                <w:bCs/>
                <w:szCs w:val="21"/>
              </w:rPr>
              <w:t>23年12月31日，人民法院尚未对案件进行审理。A公司法律顾问认为败诉的可能性60%，预计将要支付的罚息在200万—260万元之间，诉讼费5万元。</w:t>
            </w:r>
          </w:p>
          <w:p w14:paraId="4D43EEF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要求：2</w:t>
            </w:r>
            <w:r w:rsidRPr="00BB6252">
              <w:rPr>
                <w:rFonts w:ascii="宋体" w:hAnsi="宋体"/>
                <w:bCs/>
                <w:szCs w:val="21"/>
              </w:rPr>
              <w:t>×</w:t>
            </w:r>
            <w:r w:rsidRPr="00BB6252">
              <w:rPr>
                <w:rFonts w:ascii="宋体" w:hAnsi="宋体" w:hint="eastAsia"/>
                <w:bCs/>
                <w:szCs w:val="21"/>
              </w:rPr>
              <w:t>23年A公司对该事项应如何进行会计处理？</w:t>
            </w:r>
          </w:p>
          <w:p w14:paraId="4234357A"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典型案例8-6解析</w:t>
            </w:r>
            <w:r w:rsidRPr="00BB6252">
              <w:rPr>
                <w:rFonts w:ascii="宋体" w:hAnsi="宋体" w:hint="eastAsia"/>
                <w:szCs w:val="21"/>
              </w:rPr>
              <w:t>】</w:t>
            </w:r>
          </w:p>
          <w:p w14:paraId="67F473C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根据上述资料，A公司败诉的可能性为60%，则A公司应在2</w:t>
            </w:r>
            <w:r w:rsidRPr="00BB6252">
              <w:rPr>
                <w:rFonts w:ascii="宋体" w:hAnsi="宋体"/>
                <w:bCs/>
                <w:szCs w:val="21"/>
              </w:rPr>
              <w:t>×</w:t>
            </w:r>
            <w:r w:rsidRPr="00BB6252">
              <w:rPr>
                <w:rFonts w:ascii="宋体" w:hAnsi="宋体" w:hint="eastAsia"/>
                <w:bCs/>
                <w:szCs w:val="21"/>
              </w:rPr>
              <w:t>23年12月31日确认一项预计负债(200+260)÷2+5=235万元，编制会计分录为：</w:t>
            </w:r>
          </w:p>
          <w:p w14:paraId="280B10D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借：管理费用    50 000</w:t>
            </w:r>
          </w:p>
          <w:p w14:paraId="4B9280C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营业外支出2 300 000</w:t>
            </w:r>
          </w:p>
          <w:p w14:paraId="4E63C06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   2 350 000</w:t>
            </w:r>
          </w:p>
          <w:p w14:paraId="63D9861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 xml:space="preserve"> </w:t>
            </w:r>
          </w:p>
          <w:p w14:paraId="2AF9E33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
                <w:szCs w:val="21"/>
              </w:rPr>
              <w:t>【想一想】</w:t>
            </w:r>
            <w:r w:rsidRPr="00BB6252">
              <w:rPr>
                <w:rFonts w:ascii="宋体" w:hAnsi="宋体" w:hint="eastAsia"/>
                <w:bCs/>
                <w:szCs w:val="21"/>
              </w:rPr>
              <w:t>请问在上例中，B银行是否进行账务处理，是否在财务报表中披露？</w:t>
            </w:r>
          </w:p>
          <w:p w14:paraId="4F8DA98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 xml:space="preserve"> </w:t>
            </w:r>
          </w:p>
          <w:p w14:paraId="08ADEBB4"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b/>
                <w:bCs/>
                <w:szCs w:val="21"/>
              </w:rPr>
              <w:t>【学中做8-1</w:t>
            </w:r>
            <w:r w:rsidRPr="00BB6252">
              <w:rPr>
                <w:rFonts w:ascii="宋体" w:hAnsi="宋体" w:hint="eastAsia"/>
                <w:szCs w:val="21"/>
              </w:rPr>
              <w:t>】</w:t>
            </w:r>
          </w:p>
          <w:p w14:paraId="1338005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23年11月2日，甲公司因合同纠纷被起诉。截至2×23年12月31日，诉讼尚未判决。甲公司认为其存在过错，很可能需要承担赔偿责任。据预计，甲公司承担还款金额200万元责任的可能性为60%，承担还款金额100万元责任的可能性为40%(假定不考虑诉讼费)。</w:t>
            </w:r>
          </w:p>
          <w:p w14:paraId="6671693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要求：2</w:t>
            </w:r>
            <w:r w:rsidRPr="00BB6252">
              <w:rPr>
                <w:rFonts w:ascii="宋体" w:hAnsi="宋体"/>
                <w:bCs/>
                <w:szCs w:val="21"/>
              </w:rPr>
              <w:t>×</w:t>
            </w:r>
            <w:r w:rsidRPr="00BB6252">
              <w:rPr>
                <w:rFonts w:ascii="宋体" w:hAnsi="宋体" w:hint="eastAsia"/>
                <w:bCs/>
                <w:szCs w:val="21"/>
              </w:rPr>
              <w:t>23年</w:t>
            </w:r>
            <w:r w:rsidRPr="00BB6252">
              <w:rPr>
                <w:rFonts w:ascii="宋体" w:hAnsi="宋体" w:hint="eastAsia"/>
                <w:szCs w:val="21"/>
              </w:rPr>
              <w:t>甲</w:t>
            </w:r>
            <w:r w:rsidRPr="00BB6252">
              <w:rPr>
                <w:rFonts w:ascii="宋体" w:hAnsi="宋体" w:hint="eastAsia"/>
                <w:bCs/>
                <w:szCs w:val="21"/>
              </w:rPr>
              <w:t>公司对该事项应如何进行会计处理？</w:t>
            </w:r>
          </w:p>
          <w:p w14:paraId="27DF110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需要注意的是，企业在估计诉讼相关的预计负债时，如判断原告起诉的赔偿金额将通过企业聘请律师为其辩护后有所下降，则预计负债不仅要考虑律师辩护后预期赔偿给原告的较低金额，还需考虑预计支付给律师的费用。</w:t>
            </w:r>
          </w:p>
          <w:p w14:paraId="339CA7B6"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二、债务担保</w:t>
            </w:r>
          </w:p>
          <w:p w14:paraId="1BDAC21E"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债务担保在企业中是较为普遍的现象。作为提供担保的一方，在被担保方无法履行合同的情况下，常常承担连带责任。从保护投资者、债权人的利益出发，客观、充分地反映企业因担保义务而承担的潜在风险是十分必要的。</w:t>
            </w:r>
          </w:p>
          <w:p w14:paraId="3255B9F0"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企业对外提供债务担保常常会涉及未决诉讼，需要分别以下情况进行处理：</w:t>
            </w:r>
          </w:p>
          <w:p w14:paraId="1DCAF92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(1)企业已被判决败诉，则应当按照人民法院判决的应承担的损失金额，确认为负债，并计入当期营业外支出。</w:t>
            </w:r>
          </w:p>
          <w:p w14:paraId="0EC4A27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已判决败诉，但企业正在上诉，或者经上一级人民法院裁定暂缓执行，或者由上一级人民法院发回重审等，企业应当在资产负债表日，根据已有判决结果合理估计可能产生的损失金额，确认为预计负债，并计入当期营业外支出。</w:t>
            </w:r>
          </w:p>
          <w:p w14:paraId="28994E2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(3)人民法院尚未判决的，企业应向其律师或法律顾问等咨询，估计败诉的可能性，以及败诉后可能发生的损失金额，并取得有关书面意见。如果败诉的可能性大于胜诉的可能性，并且损失金额能够合理估计的，应当在资产负债表日将预计担保损失金额，确认为预计负债，并计入当期营业外支出。</w:t>
            </w:r>
          </w:p>
          <w:p w14:paraId="1C58EEDD"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典型案例8-8</w:t>
            </w:r>
            <w:r w:rsidRPr="00BB6252">
              <w:rPr>
                <w:rFonts w:ascii="宋体" w:hAnsi="宋体" w:hint="eastAsia"/>
                <w:szCs w:val="21"/>
              </w:rPr>
              <w:t>】</w:t>
            </w:r>
          </w:p>
          <w:p w14:paraId="1AD057F3"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w:t>
            </w:r>
            <w:r w:rsidRPr="00BB6252">
              <w:rPr>
                <w:rFonts w:ascii="宋体" w:hAnsi="宋体"/>
                <w:bCs/>
                <w:szCs w:val="21"/>
              </w:rPr>
              <w:t>×</w:t>
            </w:r>
            <w:r w:rsidRPr="00BB6252">
              <w:rPr>
                <w:rFonts w:ascii="宋体" w:hAnsi="宋体" w:hint="eastAsia"/>
                <w:bCs/>
                <w:szCs w:val="21"/>
              </w:rPr>
              <w:t>22年4月，甲公司为乙公司人民币2000万元、期限2年的丙银行贷款提供全额担保。截至2x24年12月31日，乙公司贷款逾期未还，</w:t>
            </w:r>
            <w:proofErr w:type="gramStart"/>
            <w:r w:rsidRPr="00BB6252">
              <w:rPr>
                <w:rFonts w:ascii="宋体" w:hAnsi="宋体" w:hint="eastAsia"/>
                <w:bCs/>
                <w:szCs w:val="21"/>
              </w:rPr>
              <w:t>丙银行</w:t>
            </w:r>
            <w:proofErr w:type="gramEnd"/>
            <w:r w:rsidRPr="00BB6252">
              <w:rPr>
                <w:rFonts w:ascii="宋体" w:hAnsi="宋体" w:hint="eastAsia"/>
                <w:bCs/>
                <w:szCs w:val="21"/>
              </w:rPr>
              <w:t>已起诉乙公司和甲公司，但人民法院尚未</w:t>
            </w:r>
            <w:proofErr w:type="gramStart"/>
            <w:r w:rsidRPr="00BB6252">
              <w:rPr>
                <w:rFonts w:ascii="宋体" w:hAnsi="宋体" w:hint="eastAsia"/>
                <w:bCs/>
                <w:szCs w:val="21"/>
              </w:rPr>
              <w:t>作出</w:t>
            </w:r>
            <w:proofErr w:type="gramEnd"/>
            <w:r w:rsidRPr="00BB6252">
              <w:rPr>
                <w:rFonts w:ascii="宋体" w:hAnsi="宋体" w:hint="eastAsia"/>
                <w:bCs/>
                <w:szCs w:val="21"/>
              </w:rPr>
              <w:t>判决。甲公司法律顾问认为其败诉的可能性为70%，</w:t>
            </w:r>
            <w:proofErr w:type="gramStart"/>
            <w:r w:rsidRPr="00BB6252">
              <w:rPr>
                <w:rFonts w:ascii="宋体" w:hAnsi="宋体" w:hint="eastAsia"/>
                <w:bCs/>
                <w:szCs w:val="21"/>
              </w:rPr>
              <w:t>预计甲</w:t>
            </w:r>
            <w:proofErr w:type="gramEnd"/>
            <w:r w:rsidRPr="00BB6252">
              <w:rPr>
                <w:rFonts w:ascii="宋体" w:hAnsi="宋体" w:hint="eastAsia"/>
                <w:bCs/>
                <w:szCs w:val="21"/>
              </w:rPr>
              <w:t>公司因承担连带责任需赔偿的金额为100——140万元。</w:t>
            </w:r>
          </w:p>
          <w:p w14:paraId="45CAB99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lastRenderedPageBreak/>
              <w:t>要求：2x24年甲公司对债务担保事项应如何进行会计处理？</w:t>
            </w:r>
          </w:p>
          <w:p w14:paraId="0D3E345E"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典型案例8-8解析</w:t>
            </w:r>
            <w:r w:rsidRPr="00BB6252">
              <w:rPr>
                <w:rFonts w:ascii="宋体" w:hAnsi="宋体" w:hint="eastAsia"/>
                <w:szCs w:val="21"/>
              </w:rPr>
              <w:t>】</w:t>
            </w:r>
          </w:p>
          <w:p w14:paraId="266BA63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根据上述资料，甲公司很可能承担连带责任，且需赔偿的金额能够可靠地计量，因此，甲公司应在2x24年12月31日确认一项预计负债，金额为：</w:t>
            </w:r>
          </w:p>
          <w:p w14:paraId="0AD4119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(100+140)÷2=120(万元)</w:t>
            </w:r>
          </w:p>
          <w:p w14:paraId="04B40C5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甲公司的有关账务处理如下：</w:t>
            </w:r>
          </w:p>
          <w:p w14:paraId="0A499BA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借：营业外支出——债务担保——乙公司</w:t>
            </w:r>
            <w:r w:rsidRPr="00BB6252">
              <w:rPr>
                <w:rFonts w:ascii="宋体" w:hAnsi="宋体" w:hint="eastAsia"/>
                <w:bCs/>
                <w:szCs w:val="21"/>
              </w:rPr>
              <w:tab/>
              <w:t>1 200 000</w:t>
            </w:r>
            <w:r w:rsidRPr="00BB6252">
              <w:rPr>
                <w:rFonts w:ascii="宋体" w:hAnsi="宋体" w:hint="eastAsia"/>
                <w:bCs/>
                <w:szCs w:val="21"/>
              </w:rPr>
              <w:tab/>
            </w:r>
          </w:p>
          <w:p w14:paraId="44E524C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贷：预计负债——未决诉讼-</w:t>
            </w:r>
            <w:proofErr w:type="gramStart"/>
            <w:r w:rsidRPr="00BB6252">
              <w:rPr>
                <w:rFonts w:ascii="宋体" w:hAnsi="宋体" w:hint="eastAsia"/>
                <w:bCs/>
                <w:szCs w:val="21"/>
              </w:rPr>
              <w:t>丙银行</w:t>
            </w:r>
            <w:proofErr w:type="gramEnd"/>
            <w:r w:rsidRPr="00BB6252">
              <w:rPr>
                <w:rFonts w:ascii="宋体" w:hAnsi="宋体" w:hint="eastAsia"/>
                <w:bCs/>
                <w:szCs w:val="21"/>
              </w:rPr>
              <w:t xml:space="preserve">  </w:t>
            </w:r>
            <w:r w:rsidRPr="00BB6252">
              <w:rPr>
                <w:rFonts w:ascii="宋体" w:hAnsi="宋体" w:hint="eastAsia"/>
                <w:bCs/>
                <w:szCs w:val="21"/>
              </w:rPr>
              <w:tab/>
              <w:t xml:space="preserve">   1 200 000</w:t>
            </w:r>
          </w:p>
          <w:p w14:paraId="25C1526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 xml:space="preserve"> </w:t>
            </w:r>
          </w:p>
          <w:p w14:paraId="0482AD95"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三、产品质量保证</w:t>
            </w:r>
          </w:p>
          <w:p w14:paraId="2449EC25"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bCs/>
                <w:szCs w:val="21"/>
              </w:rPr>
              <w:t>产品质量保证，通常指销售商或制造商在销售产品或提供劳务后，对客户提供服务的一种承诺。在约定期内(或终身保修)，若产品或劳务在正常使用过程中出现质量或与之相关的其他属于正常范围的问题，企业负有更换产品、免费或只收成本价进行修理等责任。按照权责发生制的要求，上述相关支出如果符合确认条件，就应在收入实现时确认相关预计负债。</w:t>
            </w:r>
            <w:r w:rsidRPr="00BB6252">
              <w:rPr>
                <w:rFonts w:ascii="宋体" w:hAnsi="宋体" w:hint="eastAsia"/>
                <w:szCs w:val="21"/>
              </w:rPr>
              <w:t>【</w:t>
            </w:r>
            <w:r w:rsidRPr="00BB6252">
              <w:rPr>
                <w:rFonts w:ascii="宋体" w:hAnsi="宋体" w:hint="eastAsia"/>
                <w:b/>
                <w:szCs w:val="21"/>
              </w:rPr>
              <w:t>典型案例8-9</w:t>
            </w:r>
            <w:r w:rsidRPr="00BB6252">
              <w:rPr>
                <w:rFonts w:ascii="宋体" w:hAnsi="宋体" w:hint="eastAsia"/>
                <w:szCs w:val="21"/>
              </w:rPr>
              <w:t>】</w:t>
            </w:r>
          </w:p>
          <w:p w14:paraId="42F51810"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甲公司为机床生产和销售企业。按照当地法律规定，甲公司对其销售的机床</w:t>
            </w:r>
            <w:proofErr w:type="gramStart"/>
            <w:r w:rsidRPr="00BB6252">
              <w:rPr>
                <w:rFonts w:ascii="宋体" w:hAnsi="宋体" w:hint="eastAsia"/>
                <w:bCs/>
                <w:szCs w:val="21"/>
              </w:rPr>
              <w:t>作出</w:t>
            </w:r>
            <w:proofErr w:type="gramEnd"/>
            <w:r w:rsidRPr="00BB6252">
              <w:rPr>
                <w:rFonts w:ascii="宋体" w:hAnsi="宋体" w:hint="eastAsia"/>
                <w:bCs/>
                <w:szCs w:val="21"/>
              </w:rPr>
              <w:t>不属于单项履约义务的产品质量保证承诺(即保证类质量保证)，具体承诺内容如下：机床在售出后3年内如出现非意外事件造成的故障和质量问题，甲公司免费负责维修(含零部件更换)。假定甲公司2×23年“预计负债——产品质量保证”科目年末余额为12万元。2×24年第一季度、第二季度、第三季度和第四季度分别销售机床200台、300台、400台和350台，每台售价为5万元。根据以往的经验，发生的保修费一般为销售额的1%——1.5%之间。假定甲公司2×24年四个季度实际发生的维修费分别为2万元、20万元、18万元和35万元，均以银行存款支付。</w:t>
            </w:r>
          </w:p>
          <w:p w14:paraId="4FA908B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要求：编制甲公司四个季度有关产品质量保证费用的会计分录。</w:t>
            </w:r>
          </w:p>
          <w:p w14:paraId="22C0F5D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szCs w:val="21"/>
              </w:rPr>
              <w:t>【</w:t>
            </w:r>
            <w:r w:rsidRPr="00BB6252">
              <w:rPr>
                <w:rFonts w:ascii="宋体" w:hAnsi="宋体" w:hint="eastAsia"/>
                <w:b/>
                <w:szCs w:val="21"/>
              </w:rPr>
              <w:t>典型案例8-9解析</w:t>
            </w:r>
            <w:r w:rsidRPr="00BB6252">
              <w:rPr>
                <w:rFonts w:ascii="宋体" w:hAnsi="宋体" w:hint="eastAsia"/>
                <w:szCs w:val="21"/>
              </w:rPr>
              <w:t>】</w:t>
            </w:r>
          </w:p>
          <w:p w14:paraId="5FA4991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根据上述资料，甲公司因销售机床而承担了现时义务，该义务的履行很可能导致经济利益</w:t>
            </w:r>
            <w:proofErr w:type="gramStart"/>
            <w:r w:rsidRPr="00BB6252">
              <w:rPr>
                <w:rFonts w:ascii="宋体" w:hAnsi="宋体" w:hint="eastAsia"/>
                <w:bCs/>
                <w:szCs w:val="21"/>
              </w:rPr>
              <w:t>流出甲</w:t>
            </w:r>
            <w:proofErr w:type="gramEnd"/>
            <w:r w:rsidRPr="00BB6252">
              <w:rPr>
                <w:rFonts w:ascii="宋体" w:hAnsi="宋体" w:hint="eastAsia"/>
                <w:bCs/>
                <w:szCs w:val="21"/>
              </w:rPr>
              <w:t>公司，且该义务的金额能够可靠地计量，甲公司应在每季度末确认一项负债。有关账务处理如下：</w:t>
            </w:r>
          </w:p>
          <w:p w14:paraId="4890F81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(1)第一季度发生产品质量保证费用(维修费):</w:t>
            </w:r>
          </w:p>
          <w:p w14:paraId="7C8A7F2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借：预计负债——产品质量保证 20 000</w:t>
            </w:r>
          </w:p>
          <w:p w14:paraId="683D754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贷：银行存款                 20 000</w:t>
            </w:r>
          </w:p>
          <w:p w14:paraId="18C90AE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第一季度末应确认的产品质量保证预计负债金额</w:t>
            </w:r>
          </w:p>
          <w:p w14:paraId="73B4C950"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=200×50000×[(0.01+0.015)]÷2=125000(元)</w:t>
            </w:r>
          </w:p>
          <w:p w14:paraId="799BEA2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借：主营业务成本——产品质量保证125 000</w:t>
            </w:r>
          </w:p>
          <w:p w14:paraId="6D72261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贷：预计负债——产品质量保证     125 000</w:t>
            </w:r>
          </w:p>
          <w:p w14:paraId="4F2C376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第一季度末，“预计负债——产品质量保证”科目余额为225000元。</w:t>
            </w:r>
          </w:p>
          <w:p w14:paraId="6E56CF7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(2)第二季度发生产品质量保证费用(维修费):</w:t>
            </w:r>
          </w:p>
          <w:p w14:paraId="1362395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借：预计负债——产品质量保证200 000</w:t>
            </w:r>
          </w:p>
          <w:p w14:paraId="3A3F678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贷：银行存款                 200 000</w:t>
            </w:r>
          </w:p>
          <w:p w14:paraId="2D7439A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第二季度末应确认的产品质量保证预计负债金额</w:t>
            </w:r>
          </w:p>
          <w:p w14:paraId="5ED3B22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=300×50000×[(0.01+0.015)]÷2=187500(元)</w:t>
            </w:r>
          </w:p>
          <w:p w14:paraId="7A67364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借：主营业务成本——产品质量保证187 500</w:t>
            </w:r>
          </w:p>
          <w:p w14:paraId="6499F1A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lastRenderedPageBreak/>
              <w:t>贷：预计负债——产品质量保证     187 500</w:t>
            </w:r>
          </w:p>
          <w:p w14:paraId="00D9300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第二季度末，“预计负债——产品质量保证”科目余额为212500元。</w:t>
            </w:r>
          </w:p>
          <w:p w14:paraId="2714162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(3)第三季度发生产品质量保证费用(维修费):</w:t>
            </w:r>
          </w:p>
          <w:p w14:paraId="48A34E1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借：预计负债——产品质量保证180 000</w:t>
            </w:r>
          </w:p>
          <w:p w14:paraId="3BF8490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贷：银行存款                 180 000</w:t>
            </w:r>
          </w:p>
          <w:p w14:paraId="3F1639D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第三季度末应确认的产品质量保证预计负债金额</w:t>
            </w:r>
          </w:p>
          <w:p w14:paraId="52B655C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=400×50000×[(0.01+0.015)]÷2=250000(元)</w:t>
            </w:r>
          </w:p>
          <w:p w14:paraId="3804CD1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借：主营业务成本——产品质量保证250 000</w:t>
            </w:r>
          </w:p>
          <w:p w14:paraId="2B3CCE7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贷：预计负债——产品质量保证     250 000</w:t>
            </w:r>
          </w:p>
          <w:p w14:paraId="56CA50C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第三季度末，“预计负债——产品质量保证”科目余额为282500元。</w:t>
            </w:r>
          </w:p>
          <w:p w14:paraId="2A8A9593"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(4)第四季度发生产品质量保证费用(维修费):</w:t>
            </w:r>
          </w:p>
          <w:p w14:paraId="2198FEB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借：预计负债——产品质量保证350 000</w:t>
            </w:r>
          </w:p>
          <w:p w14:paraId="0570BC4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贷：银行存款                 350 000</w:t>
            </w:r>
          </w:p>
          <w:p w14:paraId="50F3A4B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第四季度末应确认的产品质量保证预计负债金额</w:t>
            </w:r>
          </w:p>
          <w:p w14:paraId="2E01FD4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=350×50000×[(0.01+0.015)]÷2=218750(元)</w:t>
            </w:r>
          </w:p>
          <w:p w14:paraId="1D5E8AF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借：主营业务成本——产品质量保证218 750</w:t>
            </w:r>
          </w:p>
          <w:p w14:paraId="4F0647C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贷：预计负债——产品质量保证     218 750</w:t>
            </w:r>
          </w:p>
          <w:p w14:paraId="3EFD590B"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第四季度末，“预计负债——产品质量保证”科目余额为151250元。</w:t>
            </w:r>
          </w:p>
          <w:p w14:paraId="184DBF1C"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 xml:space="preserve"> </w:t>
            </w:r>
          </w:p>
          <w:p w14:paraId="79A94CEA"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【学中做8-2】</w:t>
            </w:r>
          </w:p>
          <w:p w14:paraId="6EF8B29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A公司为电冰箱生产和销售企业。A公司对购买其电冰箱的消费者</w:t>
            </w:r>
            <w:proofErr w:type="gramStart"/>
            <w:r w:rsidRPr="00BB6252">
              <w:rPr>
                <w:rFonts w:ascii="宋体" w:hAnsi="宋体" w:hint="eastAsia"/>
                <w:bCs/>
                <w:szCs w:val="21"/>
              </w:rPr>
              <w:t>作出</w:t>
            </w:r>
            <w:proofErr w:type="gramEnd"/>
            <w:r w:rsidRPr="00BB6252">
              <w:rPr>
                <w:rFonts w:ascii="宋体" w:hAnsi="宋体" w:hint="eastAsia"/>
                <w:bCs/>
                <w:szCs w:val="21"/>
              </w:rPr>
              <w:t>承诺：电冰箱售出后3年内如出现非意外事件造成的电冰箱故障和质量问题，A公司免费负责保修(含零配件更换)。A公司2×23年发生业务如下：</w:t>
            </w:r>
          </w:p>
          <w:p w14:paraId="55E8B90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(1)第一季度和第二季度分别销售电冰箱1万台和1.5万台，每台售价为2000元。</w:t>
            </w:r>
          </w:p>
          <w:p w14:paraId="5C10125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(2)根据以往的经验，电冰箱发生的保修费一般为销售额的0.8%—1%。</w:t>
            </w:r>
          </w:p>
          <w:p w14:paraId="6F9CA603"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(3)2×22年第一季度和第二季度实际发生的维修费用分别为8万元和12万元(假定用银行存款支付50%，另50%为耗用的原材料)。</w:t>
            </w:r>
          </w:p>
          <w:p w14:paraId="6799BE7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(4)假定2×22年“预计负债”</w:t>
            </w:r>
            <w:proofErr w:type="gramStart"/>
            <w:r w:rsidRPr="00BB6252">
              <w:rPr>
                <w:rFonts w:ascii="宋体" w:hAnsi="宋体" w:hint="eastAsia"/>
                <w:bCs/>
                <w:szCs w:val="21"/>
              </w:rPr>
              <w:t>账</w:t>
            </w:r>
            <w:proofErr w:type="gramEnd"/>
            <w:r w:rsidRPr="00BB6252">
              <w:rPr>
                <w:rFonts w:ascii="宋体" w:hAnsi="宋体" w:hint="eastAsia"/>
                <w:bCs/>
                <w:szCs w:val="21"/>
              </w:rPr>
              <w:t>年初余额为10万元。</w:t>
            </w:r>
          </w:p>
          <w:p w14:paraId="102BF0E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w:t>
            </w:r>
          </w:p>
          <w:p w14:paraId="00C5D7CA"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（1）对A公司第一季度的产品质量保证业务进行会计处理，并计算季度末预计负债的期末余额；</w:t>
            </w:r>
          </w:p>
          <w:p w14:paraId="40F41C40"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（2）对A公司第二季度的产品质量保证业务进行会计处理，并计算季度末预计负债的期末余额。</w:t>
            </w:r>
          </w:p>
          <w:p w14:paraId="6FECA21C"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 xml:space="preserve"> </w:t>
            </w:r>
          </w:p>
          <w:p w14:paraId="6413EFD3"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在对保证类质量保证确认预计负债时，需要注意以下方面：</w:t>
            </w:r>
          </w:p>
          <w:p w14:paraId="6BE461F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(1)如果发现保证费用的实际发生额与预计数相差较大，应及时对预计比例进行调整；</w:t>
            </w:r>
          </w:p>
          <w:p w14:paraId="338F4BA6"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(2)如果企业针对特定批次产品确认预计负债，则在保修期结束时，应将“预计负债产品质量保证”余额冲销，同时冲减“主营业务成本”等科目；</w:t>
            </w:r>
          </w:p>
          <w:p w14:paraId="1B55F028"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bCs/>
                <w:szCs w:val="21"/>
              </w:rPr>
              <w:t>(3)已对其确认预计负债的产品，如果企业不再生产了，应在相应的质量保证期满后，将“预计负债——产品质量保证”余额冲销，不留余额。</w:t>
            </w:r>
          </w:p>
          <w:p w14:paraId="4AEAE1A2"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四、亏损合同</w:t>
            </w:r>
          </w:p>
          <w:p w14:paraId="2FDED90C"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lastRenderedPageBreak/>
              <w:t>亏损合同，是指履行合同义务不可避免会发生的成本超过预期经济利益的合同。其中，“履行合同义务不可避免会发生的成本”应当反映退出该合同的最低净成本，即履行该合同的成本与未能履行该合同而发生的补偿或处罚两者之间的较低者。履行该合同的成本包括履行合同的增量成本和与履行合同直接相关的其他成本的分摊金额。其中，履行合同的增量成本包括直接人工、直接材料等；与履行合同直接相关的其他成本的分摊金额包括用于履行合同的固定资产的折旧费用分摊金额等。</w:t>
            </w:r>
          </w:p>
          <w:p w14:paraId="133968FE"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待执行合同变成亏损合同的，当</w:t>
            </w:r>
            <w:proofErr w:type="gramStart"/>
            <w:r w:rsidRPr="00BB6252">
              <w:rPr>
                <w:rFonts w:ascii="宋体" w:hAnsi="宋体" w:hint="eastAsia"/>
                <w:bCs/>
                <w:szCs w:val="21"/>
              </w:rPr>
              <w:t>该亏损</w:t>
            </w:r>
            <w:proofErr w:type="gramEnd"/>
            <w:r w:rsidRPr="00BB6252">
              <w:rPr>
                <w:rFonts w:ascii="宋体" w:hAnsi="宋体" w:hint="eastAsia"/>
                <w:bCs/>
                <w:szCs w:val="21"/>
              </w:rPr>
              <w:t>合同产生的义务满足预计负债的确认条件时，应当确认为预计负债。预计负债的计量应当反映退出该合同的最低净成本，即履行该合同的成本与未能履行该合同而发生的补偿或处罚两者之中的较低者。</w:t>
            </w:r>
          </w:p>
          <w:p w14:paraId="1C7DA4A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企业对亏损合同进行会计处理，需要遵循下列要求：</w:t>
            </w:r>
          </w:p>
          <w:p w14:paraId="1B216B7D"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如果与亏损合同相关的义务无需支付任何补偿即可撤销，企业通常不存在现时义务，不应确认预计负债；如果与亏损合同相关的义务不可撤销，则企业承担了现时义务，该义务很可能导致经济利益流出企业且金额能够可靠地计量的，应当确认为预计负债。</w:t>
            </w:r>
          </w:p>
          <w:p w14:paraId="6C255A5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亏损合同存在用于履行合同的资产的，应当对用于履行合同的资产进行减值测试并按规定确认减值损失，如果预计亏损超过该减值损失，应将超过部分确认为预计负债；合同不存在用于履行合同的资产的，亏损合同相关义务满足预计负债确认条件时，应当确认为预计负债。</w:t>
            </w:r>
          </w:p>
          <w:p w14:paraId="7006F9AA"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典型案例8-10</w:t>
            </w:r>
            <w:r w:rsidRPr="00BB6252">
              <w:rPr>
                <w:rFonts w:ascii="宋体" w:hAnsi="宋体" w:hint="eastAsia"/>
                <w:szCs w:val="21"/>
              </w:rPr>
              <w:t>】</w:t>
            </w:r>
          </w:p>
          <w:p w14:paraId="56A4F4F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乙企业2×22年11月5日与某外贸公司签订了一项产品销售合同，约定在2×22年12月31日以每件产品150元的价格向外贸公司提供1万件A产品，若不能按期交货，将对乙企业处以总价款30%的违约金。由于这批产品为定制产品，签订合同时产品尚未开始生产，乙企业在2×22年12月1日筹备原材料以生产该批产品时，原材料价格突然上升，预计生产每件产品需要花费成本175元，假定无销售费用等其他相关税费。2×22年12月31日，乙企业如期完成1万件A产品的生产并交付给外贸公司。</w:t>
            </w:r>
          </w:p>
          <w:p w14:paraId="11561AC5"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要求：对乙企业A公司亏损合同业务进行会计处理。</w:t>
            </w:r>
          </w:p>
          <w:p w14:paraId="2F4DC126" w14:textId="77777777" w:rsidR="00BB6252" w:rsidRPr="00BB6252" w:rsidRDefault="00BB6252" w:rsidP="00BB6252">
            <w:pPr>
              <w:adjustRightInd w:val="0"/>
              <w:snapToGrid w:val="0"/>
              <w:spacing w:line="320" w:lineRule="exact"/>
              <w:jc w:val="left"/>
              <w:rPr>
                <w:rFonts w:ascii="宋体" w:hAnsi="宋体" w:hint="eastAsia"/>
                <w:szCs w:val="21"/>
              </w:rPr>
            </w:pPr>
            <w:r w:rsidRPr="00BB6252">
              <w:rPr>
                <w:rFonts w:ascii="宋体" w:hAnsi="宋体" w:hint="eastAsia"/>
                <w:szCs w:val="21"/>
              </w:rPr>
              <w:t>【</w:t>
            </w:r>
            <w:r w:rsidRPr="00BB6252">
              <w:rPr>
                <w:rFonts w:ascii="宋体" w:hAnsi="宋体" w:hint="eastAsia"/>
                <w:b/>
                <w:szCs w:val="21"/>
              </w:rPr>
              <w:t>典型案例8-10解析</w:t>
            </w:r>
            <w:r w:rsidRPr="00BB6252">
              <w:rPr>
                <w:rFonts w:ascii="宋体" w:hAnsi="宋体" w:hint="eastAsia"/>
                <w:szCs w:val="21"/>
              </w:rPr>
              <w:t>】</w:t>
            </w:r>
          </w:p>
          <w:p w14:paraId="54F7908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根据上述资料，乙企业生产A产品的成本为每件175元，而销售价格为每件150元，因此，乙企业生产并向外贸公司提供1万件A产品将发生损失25万元。如果乙企业撤销合同，则需要交纳45万元的违约金。因此，该项产品销售合同变成一项亏损合同。有关账务处理如下：</w:t>
            </w:r>
          </w:p>
          <w:p w14:paraId="386FFD4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(1)2×22年12月1日，乙企业应当按照履行合同所需成本与违约金中的较低者(即25万元)确认一项预计负债。</w:t>
            </w:r>
          </w:p>
          <w:p w14:paraId="3B5396A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借：主营业务成本 250 000</w:t>
            </w:r>
          </w:p>
          <w:p w14:paraId="10C68D8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贷：预计负债     250 000</w:t>
            </w:r>
          </w:p>
          <w:p w14:paraId="2C307B97"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(2)2×22年12月31日，确认完工A产品的成本（假设均为原材料），并将已确认的预计负债冲减产品成本。</w:t>
            </w:r>
          </w:p>
          <w:p w14:paraId="5B0219E2"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借：库存商品  1750 000</w:t>
            </w:r>
          </w:p>
          <w:p w14:paraId="7AA7DE9F"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贷：原材料     1750 000</w:t>
            </w:r>
          </w:p>
          <w:p w14:paraId="15146CB4"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借：预计负债   250 000</w:t>
            </w:r>
          </w:p>
          <w:p w14:paraId="4B9B017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贷：库存商品   250 000</w:t>
            </w:r>
          </w:p>
          <w:p w14:paraId="149333E8"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lastRenderedPageBreak/>
              <w:t xml:space="preserve"> </w:t>
            </w:r>
          </w:p>
          <w:p w14:paraId="6E3AF550" w14:textId="77777777" w:rsidR="00BB6252" w:rsidRPr="00BB6252" w:rsidRDefault="00BB6252" w:rsidP="00BB6252">
            <w:pPr>
              <w:adjustRightInd w:val="0"/>
              <w:snapToGrid w:val="0"/>
              <w:spacing w:line="320" w:lineRule="exact"/>
              <w:jc w:val="left"/>
              <w:rPr>
                <w:rFonts w:ascii="宋体" w:hAnsi="宋体" w:hint="eastAsia"/>
                <w:b/>
                <w:szCs w:val="21"/>
              </w:rPr>
            </w:pPr>
            <w:r w:rsidRPr="00BB6252">
              <w:rPr>
                <w:rFonts w:ascii="宋体" w:hAnsi="宋体" w:hint="eastAsia"/>
                <w:b/>
                <w:szCs w:val="21"/>
              </w:rPr>
              <w:t>【学中做8-3】</w:t>
            </w:r>
          </w:p>
          <w:p w14:paraId="66E1FA71"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甲公司2</w:t>
            </w:r>
            <w:r w:rsidRPr="00BB6252">
              <w:rPr>
                <w:rFonts w:ascii="宋体" w:hAnsi="宋体"/>
                <w:bCs/>
                <w:szCs w:val="21"/>
              </w:rPr>
              <w:t>×</w:t>
            </w:r>
            <w:r w:rsidRPr="00BB6252">
              <w:rPr>
                <w:rFonts w:ascii="宋体" w:hAnsi="宋体" w:hint="eastAsia"/>
                <w:bCs/>
                <w:szCs w:val="21"/>
              </w:rPr>
              <w:t>23年12月10日与乙公司签订不可撤销合同，约定在2024年3月1日以每件200元的价格向乙公司提供A产品1000件，若不能按期交货，将对甲公司处以总价款20%的违约金。签订合同时A产品尚未开始生产，甲公司准备生产A产品时，原材料价格突然上涨，预计生产A产品的单位成本将达到210元，超过合同单价。不考虑相关税费。</w:t>
            </w:r>
          </w:p>
          <w:p w14:paraId="0651AEF9" w14:textId="77777777" w:rsidR="00BB6252" w:rsidRPr="00BB6252" w:rsidRDefault="00BB6252" w:rsidP="00BB6252">
            <w:pPr>
              <w:adjustRightInd w:val="0"/>
              <w:snapToGrid w:val="0"/>
              <w:spacing w:line="320" w:lineRule="exact"/>
              <w:jc w:val="left"/>
              <w:rPr>
                <w:rFonts w:ascii="宋体" w:hAnsi="宋体" w:hint="eastAsia"/>
                <w:bCs/>
                <w:szCs w:val="21"/>
              </w:rPr>
            </w:pPr>
            <w:r w:rsidRPr="00BB6252">
              <w:rPr>
                <w:rFonts w:ascii="宋体" w:hAnsi="宋体" w:hint="eastAsia"/>
                <w:bCs/>
                <w:szCs w:val="21"/>
              </w:rPr>
              <w:t>要求：对A公司亏损合同业务进行会计处理。</w:t>
            </w:r>
          </w:p>
          <w:p w14:paraId="078182C2" w14:textId="77777777" w:rsidR="00955914" w:rsidRPr="00BB6252" w:rsidRDefault="00955914" w:rsidP="00955914">
            <w:pPr>
              <w:adjustRightInd w:val="0"/>
              <w:snapToGrid w:val="0"/>
              <w:spacing w:line="320" w:lineRule="exact"/>
              <w:jc w:val="left"/>
              <w:rPr>
                <w:rFonts w:ascii="宋体" w:hAnsi="宋体" w:hint="eastAsia"/>
                <w:szCs w:val="21"/>
              </w:rPr>
            </w:pPr>
          </w:p>
        </w:tc>
      </w:tr>
      <w:tr w:rsidR="00955914" w14:paraId="04C1499A" w14:textId="77777777" w:rsidTr="007D3180">
        <w:trPr>
          <w:cantSplit/>
          <w:trHeight w:val="571"/>
          <w:jc w:val="center"/>
        </w:trPr>
        <w:tc>
          <w:tcPr>
            <w:tcW w:w="1206" w:type="dxa"/>
            <w:vAlign w:val="center"/>
          </w:tcPr>
          <w:p w14:paraId="2ED467D4" w14:textId="77777777" w:rsidR="00955914" w:rsidRDefault="00955914"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259FF686" w14:textId="77777777" w:rsidR="00955914" w:rsidRDefault="00955914"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955914" w14:paraId="3EBA6A4A" w14:textId="77777777" w:rsidTr="007D3180">
        <w:trPr>
          <w:cantSplit/>
          <w:trHeight w:val="803"/>
          <w:jc w:val="center"/>
        </w:trPr>
        <w:tc>
          <w:tcPr>
            <w:tcW w:w="1206" w:type="dxa"/>
            <w:vAlign w:val="center"/>
          </w:tcPr>
          <w:p w14:paraId="06314109" w14:textId="77777777" w:rsidR="00955914" w:rsidRDefault="00955914"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2A98B091" w14:textId="77777777" w:rsidR="00955914" w:rsidRDefault="00955914" w:rsidP="007D3180">
            <w:pPr>
              <w:adjustRightInd w:val="0"/>
              <w:snapToGrid w:val="0"/>
              <w:rPr>
                <w:rFonts w:ascii="宋体" w:hAnsi="宋体" w:hint="eastAsia"/>
                <w:szCs w:val="21"/>
              </w:rPr>
            </w:pPr>
          </w:p>
        </w:tc>
      </w:tr>
    </w:tbl>
    <w:p w14:paraId="2F5F1DB9" w14:textId="77777777" w:rsidR="00015665" w:rsidRDefault="00015665" w:rsidP="002966FF">
      <w:pPr>
        <w:rPr>
          <w:rFonts w:ascii="华文中宋" w:eastAsia="华文中宋" w:hAnsi="华文中宋" w:hint="eastAsia"/>
          <w:b/>
          <w:sz w:val="18"/>
          <w:szCs w:val="18"/>
        </w:rPr>
      </w:pPr>
    </w:p>
    <w:sectPr w:rsidR="00015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A6B274"/>
    <w:multiLevelType w:val="singleLevel"/>
    <w:tmpl w:val="BBA6B274"/>
    <w:lvl w:ilvl="0">
      <w:start w:val="1"/>
      <w:numFmt w:val="decimal"/>
      <w:suff w:val="space"/>
      <w:lvlText w:val="%1."/>
      <w:lvlJc w:val="left"/>
      <w:pPr>
        <w:ind w:left="-210"/>
      </w:pPr>
    </w:lvl>
  </w:abstractNum>
  <w:abstractNum w:abstractNumId="1" w15:restartNumberingAfterBreak="0">
    <w:nsid w:val="E9BBCAED"/>
    <w:multiLevelType w:val="singleLevel"/>
    <w:tmpl w:val="E9BBCAED"/>
    <w:lvl w:ilvl="0">
      <w:start w:val="3"/>
      <w:numFmt w:val="decimal"/>
      <w:suff w:val="nothing"/>
      <w:lvlText w:val="（%1）"/>
      <w:lvlJc w:val="left"/>
      <w:pPr>
        <w:ind w:left="420" w:firstLine="0"/>
      </w:pPr>
    </w:lvl>
  </w:abstractNum>
  <w:abstractNum w:abstractNumId="2" w15:restartNumberingAfterBreak="0">
    <w:nsid w:val="07393CA9"/>
    <w:multiLevelType w:val="hybridMultilevel"/>
    <w:tmpl w:val="75D4C3DE"/>
    <w:lvl w:ilvl="0" w:tplc="7354E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554C44"/>
    <w:multiLevelType w:val="multilevel"/>
    <w:tmpl w:val="1A684B1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E45E55"/>
    <w:multiLevelType w:val="multilevel"/>
    <w:tmpl w:val="0FE45E55"/>
    <w:lvl w:ilvl="0">
      <w:start w:val="2"/>
      <w:numFmt w:val="japaneseCounting"/>
      <w:lvlText w:val="第%1节"/>
      <w:lvlJc w:val="left"/>
      <w:pPr>
        <w:tabs>
          <w:tab w:val="left" w:pos="840"/>
        </w:tabs>
        <w:ind w:left="840" w:hanging="840"/>
      </w:pPr>
      <w:rPr>
        <w:rFonts w:hint="default"/>
      </w:rPr>
    </w:lvl>
    <w:lvl w:ilvl="1">
      <w:start w:val="1"/>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12A922FD"/>
    <w:multiLevelType w:val="multilevel"/>
    <w:tmpl w:val="EE389D5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3919A4"/>
    <w:multiLevelType w:val="singleLevel"/>
    <w:tmpl w:val="473919A4"/>
    <w:lvl w:ilvl="0">
      <w:start w:val="1"/>
      <w:numFmt w:val="chineseCounting"/>
      <w:suff w:val="nothing"/>
      <w:lvlText w:val="%1、"/>
      <w:lvlJc w:val="left"/>
      <w:pPr>
        <w:ind w:left="-210"/>
      </w:pPr>
      <w:rPr>
        <w:rFonts w:hint="eastAsia"/>
      </w:rPr>
    </w:lvl>
  </w:abstractNum>
  <w:abstractNum w:abstractNumId="7" w15:restartNumberingAfterBreak="0">
    <w:nsid w:val="4A3A54EE"/>
    <w:multiLevelType w:val="hybridMultilevel"/>
    <w:tmpl w:val="7DBCF2E4"/>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DD77853"/>
    <w:multiLevelType w:val="hybridMultilevel"/>
    <w:tmpl w:val="A4EC6DDC"/>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47E244B"/>
    <w:multiLevelType w:val="multilevel"/>
    <w:tmpl w:val="F2DEE034"/>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1C87F00"/>
    <w:multiLevelType w:val="multilevel"/>
    <w:tmpl w:val="FFB67FA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42823BD"/>
    <w:multiLevelType w:val="multilevel"/>
    <w:tmpl w:val="642823BD"/>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64474E11"/>
    <w:multiLevelType w:val="multilevel"/>
    <w:tmpl w:val="6A803F0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37D63B8"/>
    <w:multiLevelType w:val="multilevel"/>
    <w:tmpl w:val="CC4C0654"/>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394542C"/>
    <w:multiLevelType w:val="hybridMultilevel"/>
    <w:tmpl w:val="7862B636"/>
    <w:lvl w:ilvl="0" w:tplc="94949F8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8659875">
    <w:abstractNumId w:val="6"/>
  </w:num>
  <w:num w:numId="2" w16cid:durableId="338241823">
    <w:abstractNumId w:val="0"/>
  </w:num>
  <w:num w:numId="3" w16cid:durableId="1078358572">
    <w:abstractNumId w:val="1"/>
  </w:num>
  <w:num w:numId="4" w16cid:durableId="102113668">
    <w:abstractNumId w:val="4"/>
  </w:num>
  <w:num w:numId="5" w16cid:durableId="1019047597">
    <w:abstractNumId w:val="11"/>
  </w:num>
  <w:num w:numId="6" w16cid:durableId="1230186551">
    <w:abstractNumId w:val="7"/>
  </w:num>
  <w:num w:numId="7" w16cid:durableId="1410271480">
    <w:abstractNumId w:val="8"/>
  </w:num>
  <w:num w:numId="8" w16cid:durableId="1813985865">
    <w:abstractNumId w:val="14"/>
  </w:num>
  <w:num w:numId="9" w16cid:durableId="1044794524">
    <w:abstractNumId w:val="2"/>
  </w:num>
  <w:num w:numId="10" w16cid:durableId="966472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797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4940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556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684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6371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F6267"/>
    <w:rsid w:val="00610597"/>
    <w:rsid w:val="00685F31"/>
    <w:rsid w:val="006D599C"/>
    <w:rsid w:val="007F3722"/>
    <w:rsid w:val="0086509F"/>
    <w:rsid w:val="00955914"/>
    <w:rsid w:val="00985CCB"/>
    <w:rsid w:val="00A45E18"/>
    <w:rsid w:val="00AE6867"/>
    <w:rsid w:val="00B0146A"/>
    <w:rsid w:val="00B41B07"/>
    <w:rsid w:val="00B6159A"/>
    <w:rsid w:val="00BB6252"/>
    <w:rsid w:val="00BF12C2"/>
    <w:rsid w:val="00C20A9E"/>
    <w:rsid w:val="00C80C46"/>
    <w:rsid w:val="00DA34EB"/>
    <w:rsid w:val="00DD7D10"/>
    <w:rsid w:val="00E0366E"/>
    <w:rsid w:val="00EA584D"/>
    <w:rsid w:val="00F47329"/>
    <w:rsid w:val="00F82F13"/>
    <w:rsid w:val="00FD4598"/>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865A"/>
  <w15:docId w15:val="{8714F2A3-1B19-4438-AE9C-6509C9C2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200" w:lineRule="exact"/>
      <w:ind w:left="420"/>
    </w:pPr>
    <w:rPr>
      <w:rFonts w:ascii="宋体" w:hAnsi="宋体"/>
      <w:sz w:val="18"/>
    </w:rPr>
  </w:style>
  <w:style w:type="paragraph" w:styleId="TOC3">
    <w:name w:val="toc 3"/>
    <w:basedOn w:val="a"/>
    <w:next w:val="a"/>
    <w:semiHidden/>
    <w:qFormat/>
    <w:pPr>
      <w:tabs>
        <w:tab w:val="right" w:leader="dot" w:pos="8155"/>
      </w:tabs>
      <w:spacing w:line="300" w:lineRule="auto"/>
    </w:pPr>
    <w:rPr>
      <w:rFonts w:ascii="宋体" w:hAnsi="宋体"/>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 w:val="18"/>
      <w:szCs w:val="24"/>
    </w:rPr>
  </w:style>
  <w:style w:type="paragraph" w:styleId="ab">
    <w:name w:val="List Paragraph"/>
    <w:basedOn w:val="a"/>
    <w:uiPriority w:val="99"/>
    <w:unhideWhenUsed/>
    <w:rsid w:val="00F473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8948">
      <w:bodyDiv w:val="1"/>
      <w:marLeft w:val="0"/>
      <w:marRight w:val="0"/>
      <w:marTop w:val="0"/>
      <w:marBottom w:val="0"/>
      <w:divBdr>
        <w:top w:val="none" w:sz="0" w:space="0" w:color="auto"/>
        <w:left w:val="none" w:sz="0" w:space="0" w:color="auto"/>
        <w:bottom w:val="none" w:sz="0" w:space="0" w:color="auto"/>
        <w:right w:val="none" w:sz="0" w:space="0" w:color="auto"/>
      </w:divBdr>
    </w:div>
    <w:div w:id="5059682">
      <w:bodyDiv w:val="1"/>
      <w:marLeft w:val="0"/>
      <w:marRight w:val="0"/>
      <w:marTop w:val="0"/>
      <w:marBottom w:val="0"/>
      <w:divBdr>
        <w:top w:val="none" w:sz="0" w:space="0" w:color="auto"/>
        <w:left w:val="none" w:sz="0" w:space="0" w:color="auto"/>
        <w:bottom w:val="none" w:sz="0" w:space="0" w:color="auto"/>
        <w:right w:val="none" w:sz="0" w:space="0" w:color="auto"/>
      </w:divBdr>
    </w:div>
    <w:div w:id="17318549">
      <w:bodyDiv w:val="1"/>
      <w:marLeft w:val="0"/>
      <w:marRight w:val="0"/>
      <w:marTop w:val="0"/>
      <w:marBottom w:val="0"/>
      <w:divBdr>
        <w:top w:val="none" w:sz="0" w:space="0" w:color="auto"/>
        <w:left w:val="none" w:sz="0" w:space="0" w:color="auto"/>
        <w:bottom w:val="none" w:sz="0" w:space="0" w:color="auto"/>
        <w:right w:val="none" w:sz="0" w:space="0" w:color="auto"/>
      </w:divBdr>
    </w:div>
    <w:div w:id="43219602">
      <w:bodyDiv w:val="1"/>
      <w:marLeft w:val="0"/>
      <w:marRight w:val="0"/>
      <w:marTop w:val="0"/>
      <w:marBottom w:val="0"/>
      <w:divBdr>
        <w:top w:val="none" w:sz="0" w:space="0" w:color="auto"/>
        <w:left w:val="none" w:sz="0" w:space="0" w:color="auto"/>
        <w:bottom w:val="none" w:sz="0" w:space="0" w:color="auto"/>
        <w:right w:val="none" w:sz="0" w:space="0" w:color="auto"/>
      </w:divBdr>
    </w:div>
    <w:div w:id="65155592">
      <w:bodyDiv w:val="1"/>
      <w:marLeft w:val="0"/>
      <w:marRight w:val="0"/>
      <w:marTop w:val="0"/>
      <w:marBottom w:val="0"/>
      <w:divBdr>
        <w:top w:val="none" w:sz="0" w:space="0" w:color="auto"/>
        <w:left w:val="none" w:sz="0" w:space="0" w:color="auto"/>
        <w:bottom w:val="none" w:sz="0" w:space="0" w:color="auto"/>
        <w:right w:val="none" w:sz="0" w:space="0" w:color="auto"/>
      </w:divBdr>
    </w:div>
    <w:div w:id="78917634">
      <w:bodyDiv w:val="1"/>
      <w:marLeft w:val="0"/>
      <w:marRight w:val="0"/>
      <w:marTop w:val="0"/>
      <w:marBottom w:val="0"/>
      <w:divBdr>
        <w:top w:val="none" w:sz="0" w:space="0" w:color="auto"/>
        <w:left w:val="none" w:sz="0" w:space="0" w:color="auto"/>
        <w:bottom w:val="none" w:sz="0" w:space="0" w:color="auto"/>
        <w:right w:val="none" w:sz="0" w:space="0" w:color="auto"/>
      </w:divBdr>
    </w:div>
    <w:div w:id="88351005">
      <w:bodyDiv w:val="1"/>
      <w:marLeft w:val="0"/>
      <w:marRight w:val="0"/>
      <w:marTop w:val="0"/>
      <w:marBottom w:val="0"/>
      <w:divBdr>
        <w:top w:val="none" w:sz="0" w:space="0" w:color="auto"/>
        <w:left w:val="none" w:sz="0" w:space="0" w:color="auto"/>
        <w:bottom w:val="none" w:sz="0" w:space="0" w:color="auto"/>
        <w:right w:val="none" w:sz="0" w:space="0" w:color="auto"/>
      </w:divBdr>
    </w:div>
    <w:div w:id="88427162">
      <w:bodyDiv w:val="1"/>
      <w:marLeft w:val="0"/>
      <w:marRight w:val="0"/>
      <w:marTop w:val="0"/>
      <w:marBottom w:val="0"/>
      <w:divBdr>
        <w:top w:val="none" w:sz="0" w:space="0" w:color="auto"/>
        <w:left w:val="none" w:sz="0" w:space="0" w:color="auto"/>
        <w:bottom w:val="none" w:sz="0" w:space="0" w:color="auto"/>
        <w:right w:val="none" w:sz="0" w:space="0" w:color="auto"/>
      </w:divBdr>
    </w:div>
    <w:div w:id="91360883">
      <w:bodyDiv w:val="1"/>
      <w:marLeft w:val="0"/>
      <w:marRight w:val="0"/>
      <w:marTop w:val="0"/>
      <w:marBottom w:val="0"/>
      <w:divBdr>
        <w:top w:val="none" w:sz="0" w:space="0" w:color="auto"/>
        <w:left w:val="none" w:sz="0" w:space="0" w:color="auto"/>
        <w:bottom w:val="none" w:sz="0" w:space="0" w:color="auto"/>
        <w:right w:val="none" w:sz="0" w:space="0" w:color="auto"/>
      </w:divBdr>
    </w:div>
    <w:div w:id="93870412">
      <w:bodyDiv w:val="1"/>
      <w:marLeft w:val="0"/>
      <w:marRight w:val="0"/>
      <w:marTop w:val="0"/>
      <w:marBottom w:val="0"/>
      <w:divBdr>
        <w:top w:val="none" w:sz="0" w:space="0" w:color="auto"/>
        <w:left w:val="none" w:sz="0" w:space="0" w:color="auto"/>
        <w:bottom w:val="none" w:sz="0" w:space="0" w:color="auto"/>
        <w:right w:val="none" w:sz="0" w:space="0" w:color="auto"/>
      </w:divBdr>
    </w:div>
    <w:div w:id="107434792">
      <w:bodyDiv w:val="1"/>
      <w:marLeft w:val="0"/>
      <w:marRight w:val="0"/>
      <w:marTop w:val="0"/>
      <w:marBottom w:val="0"/>
      <w:divBdr>
        <w:top w:val="none" w:sz="0" w:space="0" w:color="auto"/>
        <w:left w:val="none" w:sz="0" w:space="0" w:color="auto"/>
        <w:bottom w:val="none" w:sz="0" w:space="0" w:color="auto"/>
        <w:right w:val="none" w:sz="0" w:space="0" w:color="auto"/>
      </w:divBdr>
    </w:div>
    <w:div w:id="115879534">
      <w:bodyDiv w:val="1"/>
      <w:marLeft w:val="0"/>
      <w:marRight w:val="0"/>
      <w:marTop w:val="0"/>
      <w:marBottom w:val="0"/>
      <w:divBdr>
        <w:top w:val="none" w:sz="0" w:space="0" w:color="auto"/>
        <w:left w:val="none" w:sz="0" w:space="0" w:color="auto"/>
        <w:bottom w:val="none" w:sz="0" w:space="0" w:color="auto"/>
        <w:right w:val="none" w:sz="0" w:space="0" w:color="auto"/>
      </w:divBdr>
    </w:div>
    <w:div w:id="116919022">
      <w:bodyDiv w:val="1"/>
      <w:marLeft w:val="0"/>
      <w:marRight w:val="0"/>
      <w:marTop w:val="0"/>
      <w:marBottom w:val="0"/>
      <w:divBdr>
        <w:top w:val="none" w:sz="0" w:space="0" w:color="auto"/>
        <w:left w:val="none" w:sz="0" w:space="0" w:color="auto"/>
        <w:bottom w:val="none" w:sz="0" w:space="0" w:color="auto"/>
        <w:right w:val="none" w:sz="0" w:space="0" w:color="auto"/>
      </w:divBdr>
    </w:div>
    <w:div w:id="158427961">
      <w:bodyDiv w:val="1"/>
      <w:marLeft w:val="0"/>
      <w:marRight w:val="0"/>
      <w:marTop w:val="0"/>
      <w:marBottom w:val="0"/>
      <w:divBdr>
        <w:top w:val="none" w:sz="0" w:space="0" w:color="auto"/>
        <w:left w:val="none" w:sz="0" w:space="0" w:color="auto"/>
        <w:bottom w:val="none" w:sz="0" w:space="0" w:color="auto"/>
        <w:right w:val="none" w:sz="0" w:space="0" w:color="auto"/>
      </w:divBdr>
    </w:div>
    <w:div w:id="167717434">
      <w:bodyDiv w:val="1"/>
      <w:marLeft w:val="0"/>
      <w:marRight w:val="0"/>
      <w:marTop w:val="0"/>
      <w:marBottom w:val="0"/>
      <w:divBdr>
        <w:top w:val="none" w:sz="0" w:space="0" w:color="auto"/>
        <w:left w:val="none" w:sz="0" w:space="0" w:color="auto"/>
        <w:bottom w:val="none" w:sz="0" w:space="0" w:color="auto"/>
        <w:right w:val="none" w:sz="0" w:space="0" w:color="auto"/>
      </w:divBdr>
    </w:div>
    <w:div w:id="170223117">
      <w:bodyDiv w:val="1"/>
      <w:marLeft w:val="0"/>
      <w:marRight w:val="0"/>
      <w:marTop w:val="0"/>
      <w:marBottom w:val="0"/>
      <w:divBdr>
        <w:top w:val="none" w:sz="0" w:space="0" w:color="auto"/>
        <w:left w:val="none" w:sz="0" w:space="0" w:color="auto"/>
        <w:bottom w:val="none" w:sz="0" w:space="0" w:color="auto"/>
        <w:right w:val="none" w:sz="0" w:space="0" w:color="auto"/>
      </w:divBdr>
    </w:div>
    <w:div w:id="186452495">
      <w:bodyDiv w:val="1"/>
      <w:marLeft w:val="0"/>
      <w:marRight w:val="0"/>
      <w:marTop w:val="0"/>
      <w:marBottom w:val="0"/>
      <w:divBdr>
        <w:top w:val="none" w:sz="0" w:space="0" w:color="auto"/>
        <w:left w:val="none" w:sz="0" w:space="0" w:color="auto"/>
        <w:bottom w:val="none" w:sz="0" w:space="0" w:color="auto"/>
        <w:right w:val="none" w:sz="0" w:space="0" w:color="auto"/>
      </w:divBdr>
    </w:div>
    <w:div w:id="204298182">
      <w:bodyDiv w:val="1"/>
      <w:marLeft w:val="0"/>
      <w:marRight w:val="0"/>
      <w:marTop w:val="0"/>
      <w:marBottom w:val="0"/>
      <w:divBdr>
        <w:top w:val="none" w:sz="0" w:space="0" w:color="auto"/>
        <w:left w:val="none" w:sz="0" w:space="0" w:color="auto"/>
        <w:bottom w:val="none" w:sz="0" w:space="0" w:color="auto"/>
        <w:right w:val="none" w:sz="0" w:space="0" w:color="auto"/>
      </w:divBdr>
    </w:div>
    <w:div w:id="225915077">
      <w:bodyDiv w:val="1"/>
      <w:marLeft w:val="0"/>
      <w:marRight w:val="0"/>
      <w:marTop w:val="0"/>
      <w:marBottom w:val="0"/>
      <w:divBdr>
        <w:top w:val="none" w:sz="0" w:space="0" w:color="auto"/>
        <w:left w:val="none" w:sz="0" w:space="0" w:color="auto"/>
        <w:bottom w:val="none" w:sz="0" w:space="0" w:color="auto"/>
        <w:right w:val="none" w:sz="0" w:space="0" w:color="auto"/>
      </w:divBdr>
    </w:div>
    <w:div w:id="235095240">
      <w:bodyDiv w:val="1"/>
      <w:marLeft w:val="0"/>
      <w:marRight w:val="0"/>
      <w:marTop w:val="0"/>
      <w:marBottom w:val="0"/>
      <w:divBdr>
        <w:top w:val="none" w:sz="0" w:space="0" w:color="auto"/>
        <w:left w:val="none" w:sz="0" w:space="0" w:color="auto"/>
        <w:bottom w:val="none" w:sz="0" w:space="0" w:color="auto"/>
        <w:right w:val="none" w:sz="0" w:space="0" w:color="auto"/>
      </w:divBdr>
    </w:div>
    <w:div w:id="273052146">
      <w:bodyDiv w:val="1"/>
      <w:marLeft w:val="0"/>
      <w:marRight w:val="0"/>
      <w:marTop w:val="0"/>
      <w:marBottom w:val="0"/>
      <w:divBdr>
        <w:top w:val="none" w:sz="0" w:space="0" w:color="auto"/>
        <w:left w:val="none" w:sz="0" w:space="0" w:color="auto"/>
        <w:bottom w:val="none" w:sz="0" w:space="0" w:color="auto"/>
        <w:right w:val="none" w:sz="0" w:space="0" w:color="auto"/>
      </w:divBdr>
    </w:div>
    <w:div w:id="276253928">
      <w:bodyDiv w:val="1"/>
      <w:marLeft w:val="0"/>
      <w:marRight w:val="0"/>
      <w:marTop w:val="0"/>
      <w:marBottom w:val="0"/>
      <w:divBdr>
        <w:top w:val="none" w:sz="0" w:space="0" w:color="auto"/>
        <w:left w:val="none" w:sz="0" w:space="0" w:color="auto"/>
        <w:bottom w:val="none" w:sz="0" w:space="0" w:color="auto"/>
        <w:right w:val="none" w:sz="0" w:space="0" w:color="auto"/>
      </w:divBdr>
    </w:div>
    <w:div w:id="302008645">
      <w:bodyDiv w:val="1"/>
      <w:marLeft w:val="0"/>
      <w:marRight w:val="0"/>
      <w:marTop w:val="0"/>
      <w:marBottom w:val="0"/>
      <w:divBdr>
        <w:top w:val="none" w:sz="0" w:space="0" w:color="auto"/>
        <w:left w:val="none" w:sz="0" w:space="0" w:color="auto"/>
        <w:bottom w:val="none" w:sz="0" w:space="0" w:color="auto"/>
        <w:right w:val="none" w:sz="0" w:space="0" w:color="auto"/>
      </w:divBdr>
    </w:div>
    <w:div w:id="316501630">
      <w:bodyDiv w:val="1"/>
      <w:marLeft w:val="0"/>
      <w:marRight w:val="0"/>
      <w:marTop w:val="0"/>
      <w:marBottom w:val="0"/>
      <w:divBdr>
        <w:top w:val="none" w:sz="0" w:space="0" w:color="auto"/>
        <w:left w:val="none" w:sz="0" w:space="0" w:color="auto"/>
        <w:bottom w:val="none" w:sz="0" w:space="0" w:color="auto"/>
        <w:right w:val="none" w:sz="0" w:space="0" w:color="auto"/>
      </w:divBdr>
    </w:div>
    <w:div w:id="316568230">
      <w:bodyDiv w:val="1"/>
      <w:marLeft w:val="0"/>
      <w:marRight w:val="0"/>
      <w:marTop w:val="0"/>
      <w:marBottom w:val="0"/>
      <w:divBdr>
        <w:top w:val="none" w:sz="0" w:space="0" w:color="auto"/>
        <w:left w:val="none" w:sz="0" w:space="0" w:color="auto"/>
        <w:bottom w:val="none" w:sz="0" w:space="0" w:color="auto"/>
        <w:right w:val="none" w:sz="0" w:space="0" w:color="auto"/>
      </w:divBdr>
    </w:div>
    <w:div w:id="316998527">
      <w:bodyDiv w:val="1"/>
      <w:marLeft w:val="0"/>
      <w:marRight w:val="0"/>
      <w:marTop w:val="0"/>
      <w:marBottom w:val="0"/>
      <w:divBdr>
        <w:top w:val="none" w:sz="0" w:space="0" w:color="auto"/>
        <w:left w:val="none" w:sz="0" w:space="0" w:color="auto"/>
        <w:bottom w:val="none" w:sz="0" w:space="0" w:color="auto"/>
        <w:right w:val="none" w:sz="0" w:space="0" w:color="auto"/>
      </w:divBdr>
    </w:div>
    <w:div w:id="321853255">
      <w:bodyDiv w:val="1"/>
      <w:marLeft w:val="0"/>
      <w:marRight w:val="0"/>
      <w:marTop w:val="0"/>
      <w:marBottom w:val="0"/>
      <w:divBdr>
        <w:top w:val="none" w:sz="0" w:space="0" w:color="auto"/>
        <w:left w:val="none" w:sz="0" w:space="0" w:color="auto"/>
        <w:bottom w:val="none" w:sz="0" w:space="0" w:color="auto"/>
        <w:right w:val="none" w:sz="0" w:space="0" w:color="auto"/>
      </w:divBdr>
    </w:div>
    <w:div w:id="357506994">
      <w:bodyDiv w:val="1"/>
      <w:marLeft w:val="0"/>
      <w:marRight w:val="0"/>
      <w:marTop w:val="0"/>
      <w:marBottom w:val="0"/>
      <w:divBdr>
        <w:top w:val="none" w:sz="0" w:space="0" w:color="auto"/>
        <w:left w:val="none" w:sz="0" w:space="0" w:color="auto"/>
        <w:bottom w:val="none" w:sz="0" w:space="0" w:color="auto"/>
        <w:right w:val="none" w:sz="0" w:space="0" w:color="auto"/>
      </w:divBdr>
    </w:div>
    <w:div w:id="365638614">
      <w:bodyDiv w:val="1"/>
      <w:marLeft w:val="0"/>
      <w:marRight w:val="0"/>
      <w:marTop w:val="0"/>
      <w:marBottom w:val="0"/>
      <w:divBdr>
        <w:top w:val="none" w:sz="0" w:space="0" w:color="auto"/>
        <w:left w:val="none" w:sz="0" w:space="0" w:color="auto"/>
        <w:bottom w:val="none" w:sz="0" w:space="0" w:color="auto"/>
        <w:right w:val="none" w:sz="0" w:space="0" w:color="auto"/>
      </w:divBdr>
    </w:div>
    <w:div w:id="374622230">
      <w:bodyDiv w:val="1"/>
      <w:marLeft w:val="0"/>
      <w:marRight w:val="0"/>
      <w:marTop w:val="0"/>
      <w:marBottom w:val="0"/>
      <w:divBdr>
        <w:top w:val="none" w:sz="0" w:space="0" w:color="auto"/>
        <w:left w:val="none" w:sz="0" w:space="0" w:color="auto"/>
        <w:bottom w:val="none" w:sz="0" w:space="0" w:color="auto"/>
        <w:right w:val="none" w:sz="0" w:space="0" w:color="auto"/>
      </w:divBdr>
    </w:div>
    <w:div w:id="400062931">
      <w:bodyDiv w:val="1"/>
      <w:marLeft w:val="0"/>
      <w:marRight w:val="0"/>
      <w:marTop w:val="0"/>
      <w:marBottom w:val="0"/>
      <w:divBdr>
        <w:top w:val="none" w:sz="0" w:space="0" w:color="auto"/>
        <w:left w:val="none" w:sz="0" w:space="0" w:color="auto"/>
        <w:bottom w:val="none" w:sz="0" w:space="0" w:color="auto"/>
        <w:right w:val="none" w:sz="0" w:space="0" w:color="auto"/>
      </w:divBdr>
    </w:div>
    <w:div w:id="428695118">
      <w:bodyDiv w:val="1"/>
      <w:marLeft w:val="0"/>
      <w:marRight w:val="0"/>
      <w:marTop w:val="0"/>
      <w:marBottom w:val="0"/>
      <w:divBdr>
        <w:top w:val="none" w:sz="0" w:space="0" w:color="auto"/>
        <w:left w:val="none" w:sz="0" w:space="0" w:color="auto"/>
        <w:bottom w:val="none" w:sz="0" w:space="0" w:color="auto"/>
        <w:right w:val="none" w:sz="0" w:space="0" w:color="auto"/>
      </w:divBdr>
    </w:div>
    <w:div w:id="436826372">
      <w:bodyDiv w:val="1"/>
      <w:marLeft w:val="0"/>
      <w:marRight w:val="0"/>
      <w:marTop w:val="0"/>
      <w:marBottom w:val="0"/>
      <w:divBdr>
        <w:top w:val="none" w:sz="0" w:space="0" w:color="auto"/>
        <w:left w:val="none" w:sz="0" w:space="0" w:color="auto"/>
        <w:bottom w:val="none" w:sz="0" w:space="0" w:color="auto"/>
        <w:right w:val="none" w:sz="0" w:space="0" w:color="auto"/>
      </w:divBdr>
    </w:div>
    <w:div w:id="439297174">
      <w:bodyDiv w:val="1"/>
      <w:marLeft w:val="0"/>
      <w:marRight w:val="0"/>
      <w:marTop w:val="0"/>
      <w:marBottom w:val="0"/>
      <w:divBdr>
        <w:top w:val="none" w:sz="0" w:space="0" w:color="auto"/>
        <w:left w:val="none" w:sz="0" w:space="0" w:color="auto"/>
        <w:bottom w:val="none" w:sz="0" w:space="0" w:color="auto"/>
        <w:right w:val="none" w:sz="0" w:space="0" w:color="auto"/>
      </w:divBdr>
    </w:div>
    <w:div w:id="450827506">
      <w:bodyDiv w:val="1"/>
      <w:marLeft w:val="0"/>
      <w:marRight w:val="0"/>
      <w:marTop w:val="0"/>
      <w:marBottom w:val="0"/>
      <w:divBdr>
        <w:top w:val="none" w:sz="0" w:space="0" w:color="auto"/>
        <w:left w:val="none" w:sz="0" w:space="0" w:color="auto"/>
        <w:bottom w:val="none" w:sz="0" w:space="0" w:color="auto"/>
        <w:right w:val="none" w:sz="0" w:space="0" w:color="auto"/>
      </w:divBdr>
    </w:div>
    <w:div w:id="456686064">
      <w:bodyDiv w:val="1"/>
      <w:marLeft w:val="0"/>
      <w:marRight w:val="0"/>
      <w:marTop w:val="0"/>
      <w:marBottom w:val="0"/>
      <w:divBdr>
        <w:top w:val="none" w:sz="0" w:space="0" w:color="auto"/>
        <w:left w:val="none" w:sz="0" w:space="0" w:color="auto"/>
        <w:bottom w:val="none" w:sz="0" w:space="0" w:color="auto"/>
        <w:right w:val="none" w:sz="0" w:space="0" w:color="auto"/>
      </w:divBdr>
    </w:div>
    <w:div w:id="490828624">
      <w:bodyDiv w:val="1"/>
      <w:marLeft w:val="0"/>
      <w:marRight w:val="0"/>
      <w:marTop w:val="0"/>
      <w:marBottom w:val="0"/>
      <w:divBdr>
        <w:top w:val="none" w:sz="0" w:space="0" w:color="auto"/>
        <w:left w:val="none" w:sz="0" w:space="0" w:color="auto"/>
        <w:bottom w:val="none" w:sz="0" w:space="0" w:color="auto"/>
        <w:right w:val="none" w:sz="0" w:space="0" w:color="auto"/>
      </w:divBdr>
    </w:div>
    <w:div w:id="502669749">
      <w:bodyDiv w:val="1"/>
      <w:marLeft w:val="0"/>
      <w:marRight w:val="0"/>
      <w:marTop w:val="0"/>
      <w:marBottom w:val="0"/>
      <w:divBdr>
        <w:top w:val="none" w:sz="0" w:space="0" w:color="auto"/>
        <w:left w:val="none" w:sz="0" w:space="0" w:color="auto"/>
        <w:bottom w:val="none" w:sz="0" w:space="0" w:color="auto"/>
        <w:right w:val="none" w:sz="0" w:space="0" w:color="auto"/>
      </w:divBdr>
    </w:div>
    <w:div w:id="509375595">
      <w:bodyDiv w:val="1"/>
      <w:marLeft w:val="0"/>
      <w:marRight w:val="0"/>
      <w:marTop w:val="0"/>
      <w:marBottom w:val="0"/>
      <w:divBdr>
        <w:top w:val="none" w:sz="0" w:space="0" w:color="auto"/>
        <w:left w:val="none" w:sz="0" w:space="0" w:color="auto"/>
        <w:bottom w:val="none" w:sz="0" w:space="0" w:color="auto"/>
        <w:right w:val="none" w:sz="0" w:space="0" w:color="auto"/>
      </w:divBdr>
    </w:div>
    <w:div w:id="517037615">
      <w:bodyDiv w:val="1"/>
      <w:marLeft w:val="0"/>
      <w:marRight w:val="0"/>
      <w:marTop w:val="0"/>
      <w:marBottom w:val="0"/>
      <w:divBdr>
        <w:top w:val="none" w:sz="0" w:space="0" w:color="auto"/>
        <w:left w:val="none" w:sz="0" w:space="0" w:color="auto"/>
        <w:bottom w:val="none" w:sz="0" w:space="0" w:color="auto"/>
        <w:right w:val="none" w:sz="0" w:space="0" w:color="auto"/>
      </w:divBdr>
    </w:div>
    <w:div w:id="533033190">
      <w:bodyDiv w:val="1"/>
      <w:marLeft w:val="0"/>
      <w:marRight w:val="0"/>
      <w:marTop w:val="0"/>
      <w:marBottom w:val="0"/>
      <w:divBdr>
        <w:top w:val="none" w:sz="0" w:space="0" w:color="auto"/>
        <w:left w:val="none" w:sz="0" w:space="0" w:color="auto"/>
        <w:bottom w:val="none" w:sz="0" w:space="0" w:color="auto"/>
        <w:right w:val="none" w:sz="0" w:space="0" w:color="auto"/>
      </w:divBdr>
    </w:div>
    <w:div w:id="557472944">
      <w:bodyDiv w:val="1"/>
      <w:marLeft w:val="0"/>
      <w:marRight w:val="0"/>
      <w:marTop w:val="0"/>
      <w:marBottom w:val="0"/>
      <w:divBdr>
        <w:top w:val="none" w:sz="0" w:space="0" w:color="auto"/>
        <w:left w:val="none" w:sz="0" w:space="0" w:color="auto"/>
        <w:bottom w:val="none" w:sz="0" w:space="0" w:color="auto"/>
        <w:right w:val="none" w:sz="0" w:space="0" w:color="auto"/>
      </w:divBdr>
    </w:div>
    <w:div w:id="562251021">
      <w:bodyDiv w:val="1"/>
      <w:marLeft w:val="0"/>
      <w:marRight w:val="0"/>
      <w:marTop w:val="0"/>
      <w:marBottom w:val="0"/>
      <w:divBdr>
        <w:top w:val="none" w:sz="0" w:space="0" w:color="auto"/>
        <w:left w:val="none" w:sz="0" w:space="0" w:color="auto"/>
        <w:bottom w:val="none" w:sz="0" w:space="0" w:color="auto"/>
        <w:right w:val="none" w:sz="0" w:space="0" w:color="auto"/>
      </w:divBdr>
    </w:div>
    <w:div w:id="563755753">
      <w:bodyDiv w:val="1"/>
      <w:marLeft w:val="0"/>
      <w:marRight w:val="0"/>
      <w:marTop w:val="0"/>
      <w:marBottom w:val="0"/>
      <w:divBdr>
        <w:top w:val="none" w:sz="0" w:space="0" w:color="auto"/>
        <w:left w:val="none" w:sz="0" w:space="0" w:color="auto"/>
        <w:bottom w:val="none" w:sz="0" w:space="0" w:color="auto"/>
        <w:right w:val="none" w:sz="0" w:space="0" w:color="auto"/>
      </w:divBdr>
    </w:div>
    <w:div w:id="579563153">
      <w:bodyDiv w:val="1"/>
      <w:marLeft w:val="0"/>
      <w:marRight w:val="0"/>
      <w:marTop w:val="0"/>
      <w:marBottom w:val="0"/>
      <w:divBdr>
        <w:top w:val="none" w:sz="0" w:space="0" w:color="auto"/>
        <w:left w:val="none" w:sz="0" w:space="0" w:color="auto"/>
        <w:bottom w:val="none" w:sz="0" w:space="0" w:color="auto"/>
        <w:right w:val="none" w:sz="0" w:space="0" w:color="auto"/>
      </w:divBdr>
    </w:div>
    <w:div w:id="580481246">
      <w:bodyDiv w:val="1"/>
      <w:marLeft w:val="0"/>
      <w:marRight w:val="0"/>
      <w:marTop w:val="0"/>
      <w:marBottom w:val="0"/>
      <w:divBdr>
        <w:top w:val="none" w:sz="0" w:space="0" w:color="auto"/>
        <w:left w:val="none" w:sz="0" w:space="0" w:color="auto"/>
        <w:bottom w:val="none" w:sz="0" w:space="0" w:color="auto"/>
        <w:right w:val="none" w:sz="0" w:space="0" w:color="auto"/>
      </w:divBdr>
    </w:div>
    <w:div w:id="589780357">
      <w:bodyDiv w:val="1"/>
      <w:marLeft w:val="0"/>
      <w:marRight w:val="0"/>
      <w:marTop w:val="0"/>
      <w:marBottom w:val="0"/>
      <w:divBdr>
        <w:top w:val="none" w:sz="0" w:space="0" w:color="auto"/>
        <w:left w:val="none" w:sz="0" w:space="0" w:color="auto"/>
        <w:bottom w:val="none" w:sz="0" w:space="0" w:color="auto"/>
        <w:right w:val="none" w:sz="0" w:space="0" w:color="auto"/>
      </w:divBdr>
    </w:div>
    <w:div w:id="597718689">
      <w:bodyDiv w:val="1"/>
      <w:marLeft w:val="0"/>
      <w:marRight w:val="0"/>
      <w:marTop w:val="0"/>
      <w:marBottom w:val="0"/>
      <w:divBdr>
        <w:top w:val="none" w:sz="0" w:space="0" w:color="auto"/>
        <w:left w:val="none" w:sz="0" w:space="0" w:color="auto"/>
        <w:bottom w:val="none" w:sz="0" w:space="0" w:color="auto"/>
        <w:right w:val="none" w:sz="0" w:space="0" w:color="auto"/>
      </w:divBdr>
    </w:div>
    <w:div w:id="615873575">
      <w:bodyDiv w:val="1"/>
      <w:marLeft w:val="0"/>
      <w:marRight w:val="0"/>
      <w:marTop w:val="0"/>
      <w:marBottom w:val="0"/>
      <w:divBdr>
        <w:top w:val="none" w:sz="0" w:space="0" w:color="auto"/>
        <w:left w:val="none" w:sz="0" w:space="0" w:color="auto"/>
        <w:bottom w:val="none" w:sz="0" w:space="0" w:color="auto"/>
        <w:right w:val="none" w:sz="0" w:space="0" w:color="auto"/>
      </w:divBdr>
    </w:div>
    <w:div w:id="624308105">
      <w:bodyDiv w:val="1"/>
      <w:marLeft w:val="0"/>
      <w:marRight w:val="0"/>
      <w:marTop w:val="0"/>
      <w:marBottom w:val="0"/>
      <w:divBdr>
        <w:top w:val="none" w:sz="0" w:space="0" w:color="auto"/>
        <w:left w:val="none" w:sz="0" w:space="0" w:color="auto"/>
        <w:bottom w:val="none" w:sz="0" w:space="0" w:color="auto"/>
        <w:right w:val="none" w:sz="0" w:space="0" w:color="auto"/>
      </w:divBdr>
    </w:div>
    <w:div w:id="648822750">
      <w:bodyDiv w:val="1"/>
      <w:marLeft w:val="0"/>
      <w:marRight w:val="0"/>
      <w:marTop w:val="0"/>
      <w:marBottom w:val="0"/>
      <w:divBdr>
        <w:top w:val="none" w:sz="0" w:space="0" w:color="auto"/>
        <w:left w:val="none" w:sz="0" w:space="0" w:color="auto"/>
        <w:bottom w:val="none" w:sz="0" w:space="0" w:color="auto"/>
        <w:right w:val="none" w:sz="0" w:space="0" w:color="auto"/>
      </w:divBdr>
    </w:div>
    <w:div w:id="656156833">
      <w:bodyDiv w:val="1"/>
      <w:marLeft w:val="0"/>
      <w:marRight w:val="0"/>
      <w:marTop w:val="0"/>
      <w:marBottom w:val="0"/>
      <w:divBdr>
        <w:top w:val="none" w:sz="0" w:space="0" w:color="auto"/>
        <w:left w:val="none" w:sz="0" w:space="0" w:color="auto"/>
        <w:bottom w:val="none" w:sz="0" w:space="0" w:color="auto"/>
        <w:right w:val="none" w:sz="0" w:space="0" w:color="auto"/>
      </w:divBdr>
    </w:div>
    <w:div w:id="670840761">
      <w:bodyDiv w:val="1"/>
      <w:marLeft w:val="0"/>
      <w:marRight w:val="0"/>
      <w:marTop w:val="0"/>
      <w:marBottom w:val="0"/>
      <w:divBdr>
        <w:top w:val="none" w:sz="0" w:space="0" w:color="auto"/>
        <w:left w:val="none" w:sz="0" w:space="0" w:color="auto"/>
        <w:bottom w:val="none" w:sz="0" w:space="0" w:color="auto"/>
        <w:right w:val="none" w:sz="0" w:space="0" w:color="auto"/>
      </w:divBdr>
    </w:div>
    <w:div w:id="684359042">
      <w:bodyDiv w:val="1"/>
      <w:marLeft w:val="0"/>
      <w:marRight w:val="0"/>
      <w:marTop w:val="0"/>
      <w:marBottom w:val="0"/>
      <w:divBdr>
        <w:top w:val="none" w:sz="0" w:space="0" w:color="auto"/>
        <w:left w:val="none" w:sz="0" w:space="0" w:color="auto"/>
        <w:bottom w:val="none" w:sz="0" w:space="0" w:color="auto"/>
        <w:right w:val="none" w:sz="0" w:space="0" w:color="auto"/>
      </w:divBdr>
    </w:div>
    <w:div w:id="748118013">
      <w:bodyDiv w:val="1"/>
      <w:marLeft w:val="0"/>
      <w:marRight w:val="0"/>
      <w:marTop w:val="0"/>
      <w:marBottom w:val="0"/>
      <w:divBdr>
        <w:top w:val="none" w:sz="0" w:space="0" w:color="auto"/>
        <w:left w:val="none" w:sz="0" w:space="0" w:color="auto"/>
        <w:bottom w:val="none" w:sz="0" w:space="0" w:color="auto"/>
        <w:right w:val="none" w:sz="0" w:space="0" w:color="auto"/>
      </w:divBdr>
    </w:div>
    <w:div w:id="750660769">
      <w:bodyDiv w:val="1"/>
      <w:marLeft w:val="0"/>
      <w:marRight w:val="0"/>
      <w:marTop w:val="0"/>
      <w:marBottom w:val="0"/>
      <w:divBdr>
        <w:top w:val="none" w:sz="0" w:space="0" w:color="auto"/>
        <w:left w:val="none" w:sz="0" w:space="0" w:color="auto"/>
        <w:bottom w:val="none" w:sz="0" w:space="0" w:color="auto"/>
        <w:right w:val="none" w:sz="0" w:space="0" w:color="auto"/>
      </w:divBdr>
    </w:div>
    <w:div w:id="759759111">
      <w:bodyDiv w:val="1"/>
      <w:marLeft w:val="0"/>
      <w:marRight w:val="0"/>
      <w:marTop w:val="0"/>
      <w:marBottom w:val="0"/>
      <w:divBdr>
        <w:top w:val="none" w:sz="0" w:space="0" w:color="auto"/>
        <w:left w:val="none" w:sz="0" w:space="0" w:color="auto"/>
        <w:bottom w:val="none" w:sz="0" w:space="0" w:color="auto"/>
        <w:right w:val="none" w:sz="0" w:space="0" w:color="auto"/>
      </w:divBdr>
    </w:div>
    <w:div w:id="766926774">
      <w:bodyDiv w:val="1"/>
      <w:marLeft w:val="0"/>
      <w:marRight w:val="0"/>
      <w:marTop w:val="0"/>
      <w:marBottom w:val="0"/>
      <w:divBdr>
        <w:top w:val="none" w:sz="0" w:space="0" w:color="auto"/>
        <w:left w:val="none" w:sz="0" w:space="0" w:color="auto"/>
        <w:bottom w:val="none" w:sz="0" w:space="0" w:color="auto"/>
        <w:right w:val="none" w:sz="0" w:space="0" w:color="auto"/>
      </w:divBdr>
    </w:div>
    <w:div w:id="768476294">
      <w:bodyDiv w:val="1"/>
      <w:marLeft w:val="0"/>
      <w:marRight w:val="0"/>
      <w:marTop w:val="0"/>
      <w:marBottom w:val="0"/>
      <w:divBdr>
        <w:top w:val="none" w:sz="0" w:space="0" w:color="auto"/>
        <w:left w:val="none" w:sz="0" w:space="0" w:color="auto"/>
        <w:bottom w:val="none" w:sz="0" w:space="0" w:color="auto"/>
        <w:right w:val="none" w:sz="0" w:space="0" w:color="auto"/>
      </w:divBdr>
    </w:div>
    <w:div w:id="775247365">
      <w:bodyDiv w:val="1"/>
      <w:marLeft w:val="0"/>
      <w:marRight w:val="0"/>
      <w:marTop w:val="0"/>
      <w:marBottom w:val="0"/>
      <w:divBdr>
        <w:top w:val="none" w:sz="0" w:space="0" w:color="auto"/>
        <w:left w:val="none" w:sz="0" w:space="0" w:color="auto"/>
        <w:bottom w:val="none" w:sz="0" w:space="0" w:color="auto"/>
        <w:right w:val="none" w:sz="0" w:space="0" w:color="auto"/>
      </w:divBdr>
    </w:div>
    <w:div w:id="778063234">
      <w:bodyDiv w:val="1"/>
      <w:marLeft w:val="0"/>
      <w:marRight w:val="0"/>
      <w:marTop w:val="0"/>
      <w:marBottom w:val="0"/>
      <w:divBdr>
        <w:top w:val="none" w:sz="0" w:space="0" w:color="auto"/>
        <w:left w:val="none" w:sz="0" w:space="0" w:color="auto"/>
        <w:bottom w:val="none" w:sz="0" w:space="0" w:color="auto"/>
        <w:right w:val="none" w:sz="0" w:space="0" w:color="auto"/>
      </w:divBdr>
    </w:div>
    <w:div w:id="778985004">
      <w:bodyDiv w:val="1"/>
      <w:marLeft w:val="0"/>
      <w:marRight w:val="0"/>
      <w:marTop w:val="0"/>
      <w:marBottom w:val="0"/>
      <w:divBdr>
        <w:top w:val="none" w:sz="0" w:space="0" w:color="auto"/>
        <w:left w:val="none" w:sz="0" w:space="0" w:color="auto"/>
        <w:bottom w:val="none" w:sz="0" w:space="0" w:color="auto"/>
        <w:right w:val="none" w:sz="0" w:space="0" w:color="auto"/>
      </w:divBdr>
    </w:div>
    <w:div w:id="792678111">
      <w:bodyDiv w:val="1"/>
      <w:marLeft w:val="0"/>
      <w:marRight w:val="0"/>
      <w:marTop w:val="0"/>
      <w:marBottom w:val="0"/>
      <w:divBdr>
        <w:top w:val="none" w:sz="0" w:space="0" w:color="auto"/>
        <w:left w:val="none" w:sz="0" w:space="0" w:color="auto"/>
        <w:bottom w:val="none" w:sz="0" w:space="0" w:color="auto"/>
        <w:right w:val="none" w:sz="0" w:space="0" w:color="auto"/>
      </w:divBdr>
    </w:div>
    <w:div w:id="793863749">
      <w:bodyDiv w:val="1"/>
      <w:marLeft w:val="0"/>
      <w:marRight w:val="0"/>
      <w:marTop w:val="0"/>
      <w:marBottom w:val="0"/>
      <w:divBdr>
        <w:top w:val="none" w:sz="0" w:space="0" w:color="auto"/>
        <w:left w:val="none" w:sz="0" w:space="0" w:color="auto"/>
        <w:bottom w:val="none" w:sz="0" w:space="0" w:color="auto"/>
        <w:right w:val="none" w:sz="0" w:space="0" w:color="auto"/>
      </w:divBdr>
    </w:div>
    <w:div w:id="794982909">
      <w:bodyDiv w:val="1"/>
      <w:marLeft w:val="0"/>
      <w:marRight w:val="0"/>
      <w:marTop w:val="0"/>
      <w:marBottom w:val="0"/>
      <w:divBdr>
        <w:top w:val="none" w:sz="0" w:space="0" w:color="auto"/>
        <w:left w:val="none" w:sz="0" w:space="0" w:color="auto"/>
        <w:bottom w:val="none" w:sz="0" w:space="0" w:color="auto"/>
        <w:right w:val="none" w:sz="0" w:space="0" w:color="auto"/>
      </w:divBdr>
    </w:div>
    <w:div w:id="798651019">
      <w:bodyDiv w:val="1"/>
      <w:marLeft w:val="0"/>
      <w:marRight w:val="0"/>
      <w:marTop w:val="0"/>
      <w:marBottom w:val="0"/>
      <w:divBdr>
        <w:top w:val="none" w:sz="0" w:space="0" w:color="auto"/>
        <w:left w:val="none" w:sz="0" w:space="0" w:color="auto"/>
        <w:bottom w:val="none" w:sz="0" w:space="0" w:color="auto"/>
        <w:right w:val="none" w:sz="0" w:space="0" w:color="auto"/>
      </w:divBdr>
    </w:div>
    <w:div w:id="830952195">
      <w:bodyDiv w:val="1"/>
      <w:marLeft w:val="0"/>
      <w:marRight w:val="0"/>
      <w:marTop w:val="0"/>
      <w:marBottom w:val="0"/>
      <w:divBdr>
        <w:top w:val="none" w:sz="0" w:space="0" w:color="auto"/>
        <w:left w:val="none" w:sz="0" w:space="0" w:color="auto"/>
        <w:bottom w:val="none" w:sz="0" w:space="0" w:color="auto"/>
        <w:right w:val="none" w:sz="0" w:space="0" w:color="auto"/>
      </w:divBdr>
    </w:div>
    <w:div w:id="844057148">
      <w:bodyDiv w:val="1"/>
      <w:marLeft w:val="0"/>
      <w:marRight w:val="0"/>
      <w:marTop w:val="0"/>
      <w:marBottom w:val="0"/>
      <w:divBdr>
        <w:top w:val="none" w:sz="0" w:space="0" w:color="auto"/>
        <w:left w:val="none" w:sz="0" w:space="0" w:color="auto"/>
        <w:bottom w:val="none" w:sz="0" w:space="0" w:color="auto"/>
        <w:right w:val="none" w:sz="0" w:space="0" w:color="auto"/>
      </w:divBdr>
    </w:div>
    <w:div w:id="850948882">
      <w:bodyDiv w:val="1"/>
      <w:marLeft w:val="0"/>
      <w:marRight w:val="0"/>
      <w:marTop w:val="0"/>
      <w:marBottom w:val="0"/>
      <w:divBdr>
        <w:top w:val="none" w:sz="0" w:space="0" w:color="auto"/>
        <w:left w:val="none" w:sz="0" w:space="0" w:color="auto"/>
        <w:bottom w:val="none" w:sz="0" w:space="0" w:color="auto"/>
        <w:right w:val="none" w:sz="0" w:space="0" w:color="auto"/>
      </w:divBdr>
    </w:div>
    <w:div w:id="854997112">
      <w:bodyDiv w:val="1"/>
      <w:marLeft w:val="0"/>
      <w:marRight w:val="0"/>
      <w:marTop w:val="0"/>
      <w:marBottom w:val="0"/>
      <w:divBdr>
        <w:top w:val="none" w:sz="0" w:space="0" w:color="auto"/>
        <w:left w:val="none" w:sz="0" w:space="0" w:color="auto"/>
        <w:bottom w:val="none" w:sz="0" w:space="0" w:color="auto"/>
        <w:right w:val="none" w:sz="0" w:space="0" w:color="auto"/>
      </w:divBdr>
    </w:div>
    <w:div w:id="868025858">
      <w:bodyDiv w:val="1"/>
      <w:marLeft w:val="0"/>
      <w:marRight w:val="0"/>
      <w:marTop w:val="0"/>
      <w:marBottom w:val="0"/>
      <w:divBdr>
        <w:top w:val="none" w:sz="0" w:space="0" w:color="auto"/>
        <w:left w:val="none" w:sz="0" w:space="0" w:color="auto"/>
        <w:bottom w:val="none" w:sz="0" w:space="0" w:color="auto"/>
        <w:right w:val="none" w:sz="0" w:space="0" w:color="auto"/>
      </w:divBdr>
    </w:div>
    <w:div w:id="886259611">
      <w:bodyDiv w:val="1"/>
      <w:marLeft w:val="0"/>
      <w:marRight w:val="0"/>
      <w:marTop w:val="0"/>
      <w:marBottom w:val="0"/>
      <w:divBdr>
        <w:top w:val="none" w:sz="0" w:space="0" w:color="auto"/>
        <w:left w:val="none" w:sz="0" w:space="0" w:color="auto"/>
        <w:bottom w:val="none" w:sz="0" w:space="0" w:color="auto"/>
        <w:right w:val="none" w:sz="0" w:space="0" w:color="auto"/>
      </w:divBdr>
    </w:div>
    <w:div w:id="893154003">
      <w:bodyDiv w:val="1"/>
      <w:marLeft w:val="0"/>
      <w:marRight w:val="0"/>
      <w:marTop w:val="0"/>
      <w:marBottom w:val="0"/>
      <w:divBdr>
        <w:top w:val="none" w:sz="0" w:space="0" w:color="auto"/>
        <w:left w:val="none" w:sz="0" w:space="0" w:color="auto"/>
        <w:bottom w:val="none" w:sz="0" w:space="0" w:color="auto"/>
        <w:right w:val="none" w:sz="0" w:space="0" w:color="auto"/>
      </w:divBdr>
    </w:div>
    <w:div w:id="928661576">
      <w:bodyDiv w:val="1"/>
      <w:marLeft w:val="0"/>
      <w:marRight w:val="0"/>
      <w:marTop w:val="0"/>
      <w:marBottom w:val="0"/>
      <w:divBdr>
        <w:top w:val="none" w:sz="0" w:space="0" w:color="auto"/>
        <w:left w:val="none" w:sz="0" w:space="0" w:color="auto"/>
        <w:bottom w:val="none" w:sz="0" w:space="0" w:color="auto"/>
        <w:right w:val="none" w:sz="0" w:space="0" w:color="auto"/>
      </w:divBdr>
    </w:div>
    <w:div w:id="928808384">
      <w:bodyDiv w:val="1"/>
      <w:marLeft w:val="0"/>
      <w:marRight w:val="0"/>
      <w:marTop w:val="0"/>
      <w:marBottom w:val="0"/>
      <w:divBdr>
        <w:top w:val="none" w:sz="0" w:space="0" w:color="auto"/>
        <w:left w:val="none" w:sz="0" w:space="0" w:color="auto"/>
        <w:bottom w:val="none" w:sz="0" w:space="0" w:color="auto"/>
        <w:right w:val="none" w:sz="0" w:space="0" w:color="auto"/>
      </w:divBdr>
    </w:div>
    <w:div w:id="973438953">
      <w:bodyDiv w:val="1"/>
      <w:marLeft w:val="0"/>
      <w:marRight w:val="0"/>
      <w:marTop w:val="0"/>
      <w:marBottom w:val="0"/>
      <w:divBdr>
        <w:top w:val="none" w:sz="0" w:space="0" w:color="auto"/>
        <w:left w:val="none" w:sz="0" w:space="0" w:color="auto"/>
        <w:bottom w:val="none" w:sz="0" w:space="0" w:color="auto"/>
        <w:right w:val="none" w:sz="0" w:space="0" w:color="auto"/>
      </w:divBdr>
    </w:div>
    <w:div w:id="991446762">
      <w:bodyDiv w:val="1"/>
      <w:marLeft w:val="0"/>
      <w:marRight w:val="0"/>
      <w:marTop w:val="0"/>
      <w:marBottom w:val="0"/>
      <w:divBdr>
        <w:top w:val="none" w:sz="0" w:space="0" w:color="auto"/>
        <w:left w:val="none" w:sz="0" w:space="0" w:color="auto"/>
        <w:bottom w:val="none" w:sz="0" w:space="0" w:color="auto"/>
        <w:right w:val="none" w:sz="0" w:space="0" w:color="auto"/>
      </w:divBdr>
    </w:div>
    <w:div w:id="997464186">
      <w:bodyDiv w:val="1"/>
      <w:marLeft w:val="0"/>
      <w:marRight w:val="0"/>
      <w:marTop w:val="0"/>
      <w:marBottom w:val="0"/>
      <w:divBdr>
        <w:top w:val="none" w:sz="0" w:space="0" w:color="auto"/>
        <w:left w:val="none" w:sz="0" w:space="0" w:color="auto"/>
        <w:bottom w:val="none" w:sz="0" w:space="0" w:color="auto"/>
        <w:right w:val="none" w:sz="0" w:space="0" w:color="auto"/>
      </w:divBdr>
    </w:div>
    <w:div w:id="1051998468">
      <w:bodyDiv w:val="1"/>
      <w:marLeft w:val="0"/>
      <w:marRight w:val="0"/>
      <w:marTop w:val="0"/>
      <w:marBottom w:val="0"/>
      <w:divBdr>
        <w:top w:val="none" w:sz="0" w:space="0" w:color="auto"/>
        <w:left w:val="none" w:sz="0" w:space="0" w:color="auto"/>
        <w:bottom w:val="none" w:sz="0" w:space="0" w:color="auto"/>
        <w:right w:val="none" w:sz="0" w:space="0" w:color="auto"/>
      </w:divBdr>
    </w:div>
    <w:div w:id="1088891422">
      <w:bodyDiv w:val="1"/>
      <w:marLeft w:val="0"/>
      <w:marRight w:val="0"/>
      <w:marTop w:val="0"/>
      <w:marBottom w:val="0"/>
      <w:divBdr>
        <w:top w:val="none" w:sz="0" w:space="0" w:color="auto"/>
        <w:left w:val="none" w:sz="0" w:space="0" w:color="auto"/>
        <w:bottom w:val="none" w:sz="0" w:space="0" w:color="auto"/>
        <w:right w:val="none" w:sz="0" w:space="0" w:color="auto"/>
      </w:divBdr>
    </w:div>
    <w:div w:id="1104152869">
      <w:bodyDiv w:val="1"/>
      <w:marLeft w:val="0"/>
      <w:marRight w:val="0"/>
      <w:marTop w:val="0"/>
      <w:marBottom w:val="0"/>
      <w:divBdr>
        <w:top w:val="none" w:sz="0" w:space="0" w:color="auto"/>
        <w:left w:val="none" w:sz="0" w:space="0" w:color="auto"/>
        <w:bottom w:val="none" w:sz="0" w:space="0" w:color="auto"/>
        <w:right w:val="none" w:sz="0" w:space="0" w:color="auto"/>
      </w:divBdr>
    </w:div>
    <w:div w:id="1115903411">
      <w:bodyDiv w:val="1"/>
      <w:marLeft w:val="0"/>
      <w:marRight w:val="0"/>
      <w:marTop w:val="0"/>
      <w:marBottom w:val="0"/>
      <w:divBdr>
        <w:top w:val="none" w:sz="0" w:space="0" w:color="auto"/>
        <w:left w:val="none" w:sz="0" w:space="0" w:color="auto"/>
        <w:bottom w:val="none" w:sz="0" w:space="0" w:color="auto"/>
        <w:right w:val="none" w:sz="0" w:space="0" w:color="auto"/>
      </w:divBdr>
    </w:div>
    <w:div w:id="1117414121">
      <w:bodyDiv w:val="1"/>
      <w:marLeft w:val="0"/>
      <w:marRight w:val="0"/>
      <w:marTop w:val="0"/>
      <w:marBottom w:val="0"/>
      <w:divBdr>
        <w:top w:val="none" w:sz="0" w:space="0" w:color="auto"/>
        <w:left w:val="none" w:sz="0" w:space="0" w:color="auto"/>
        <w:bottom w:val="none" w:sz="0" w:space="0" w:color="auto"/>
        <w:right w:val="none" w:sz="0" w:space="0" w:color="auto"/>
      </w:divBdr>
    </w:div>
    <w:div w:id="1122772364">
      <w:bodyDiv w:val="1"/>
      <w:marLeft w:val="0"/>
      <w:marRight w:val="0"/>
      <w:marTop w:val="0"/>
      <w:marBottom w:val="0"/>
      <w:divBdr>
        <w:top w:val="none" w:sz="0" w:space="0" w:color="auto"/>
        <w:left w:val="none" w:sz="0" w:space="0" w:color="auto"/>
        <w:bottom w:val="none" w:sz="0" w:space="0" w:color="auto"/>
        <w:right w:val="none" w:sz="0" w:space="0" w:color="auto"/>
      </w:divBdr>
    </w:div>
    <w:div w:id="1136096658">
      <w:bodyDiv w:val="1"/>
      <w:marLeft w:val="0"/>
      <w:marRight w:val="0"/>
      <w:marTop w:val="0"/>
      <w:marBottom w:val="0"/>
      <w:divBdr>
        <w:top w:val="none" w:sz="0" w:space="0" w:color="auto"/>
        <w:left w:val="none" w:sz="0" w:space="0" w:color="auto"/>
        <w:bottom w:val="none" w:sz="0" w:space="0" w:color="auto"/>
        <w:right w:val="none" w:sz="0" w:space="0" w:color="auto"/>
      </w:divBdr>
    </w:div>
    <w:div w:id="1148866776">
      <w:bodyDiv w:val="1"/>
      <w:marLeft w:val="0"/>
      <w:marRight w:val="0"/>
      <w:marTop w:val="0"/>
      <w:marBottom w:val="0"/>
      <w:divBdr>
        <w:top w:val="none" w:sz="0" w:space="0" w:color="auto"/>
        <w:left w:val="none" w:sz="0" w:space="0" w:color="auto"/>
        <w:bottom w:val="none" w:sz="0" w:space="0" w:color="auto"/>
        <w:right w:val="none" w:sz="0" w:space="0" w:color="auto"/>
      </w:divBdr>
    </w:div>
    <w:div w:id="1158225849">
      <w:bodyDiv w:val="1"/>
      <w:marLeft w:val="0"/>
      <w:marRight w:val="0"/>
      <w:marTop w:val="0"/>
      <w:marBottom w:val="0"/>
      <w:divBdr>
        <w:top w:val="none" w:sz="0" w:space="0" w:color="auto"/>
        <w:left w:val="none" w:sz="0" w:space="0" w:color="auto"/>
        <w:bottom w:val="none" w:sz="0" w:space="0" w:color="auto"/>
        <w:right w:val="none" w:sz="0" w:space="0" w:color="auto"/>
      </w:divBdr>
    </w:div>
    <w:div w:id="1164668230">
      <w:bodyDiv w:val="1"/>
      <w:marLeft w:val="0"/>
      <w:marRight w:val="0"/>
      <w:marTop w:val="0"/>
      <w:marBottom w:val="0"/>
      <w:divBdr>
        <w:top w:val="none" w:sz="0" w:space="0" w:color="auto"/>
        <w:left w:val="none" w:sz="0" w:space="0" w:color="auto"/>
        <w:bottom w:val="none" w:sz="0" w:space="0" w:color="auto"/>
        <w:right w:val="none" w:sz="0" w:space="0" w:color="auto"/>
      </w:divBdr>
    </w:div>
    <w:div w:id="1167017693">
      <w:bodyDiv w:val="1"/>
      <w:marLeft w:val="0"/>
      <w:marRight w:val="0"/>
      <w:marTop w:val="0"/>
      <w:marBottom w:val="0"/>
      <w:divBdr>
        <w:top w:val="none" w:sz="0" w:space="0" w:color="auto"/>
        <w:left w:val="none" w:sz="0" w:space="0" w:color="auto"/>
        <w:bottom w:val="none" w:sz="0" w:space="0" w:color="auto"/>
        <w:right w:val="none" w:sz="0" w:space="0" w:color="auto"/>
      </w:divBdr>
    </w:div>
    <w:div w:id="1178496672">
      <w:bodyDiv w:val="1"/>
      <w:marLeft w:val="0"/>
      <w:marRight w:val="0"/>
      <w:marTop w:val="0"/>
      <w:marBottom w:val="0"/>
      <w:divBdr>
        <w:top w:val="none" w:sz="0" w:space="0" w:color="auto"/>
        <w:left w:val="none" w:sz="0" w:space="0" w:color="auto"/>
        <w:bottom w:val="none" w:sz="0" w:space="0" w:color="auto"/>
        <w:right w:val="none" w:sz="0" w:space="0" w:color="auto"/>
      </w:divBdr>
    </w:div>
    <w:div w:id="1183133504">
      <w:bodyDiv w:val="1"/>
      <w:marLeft w:val="0"/>
      <w:marRight w:val="0"/>
      <w:marTop w:val="0"/>
      <w:marBottom w:val="0"/>
      <w:divBdr>
        <w:top w:val="none" w:sz="0" w:space="0" w:color="auto"/>
        <w:left w:val="none" w:sz="0" w:space="0" w:color="auto"/>
        <w:bottom w:val="none" w:sz="0" w:space="0" w:color="auto"/>
        <w:right w:val="none" w:sz="0" w:space="0" w:color="auto"/>
      </w:divBdr>
    </w:div>
    <w:div w:id="1185441765">
      <w:bodyDiv w:val="1"/>
      <w:marLeft w:val="0"/>
      <w:marRight w:val="0"/>
      <w:marTop w:val="0"/>
      <w:marBottom w:val="0"/>
      <w:divBdr>
        <w:top w:val="none" w:sz="0" w:space="0" w:color="auto"/>
        <w:left w:val="none" w:sz="0" w:space="0" w:color="auto"/>
        <w:bottom w:val="none" w:sz="0" w:space="0" w:color="auto"/>
        <w:right w:val="none" w:sz="0" w:space="0" w:color="auto"/>
      </w:divBdr>
    </w:div>
    <w:div w:id="1220824638">
      <w:bodyDiv w:val="1"/>
      <w:marLeft w:val="0"/>
      <w:marRight w:val="0"/>
      <w:marTop w:val="0"/>
      <w:marBottom w:val="0"/>
      <w:divBdr>
        <w:top w:val="none" w:sz="0" w:space="0" w:color="auto"/>
        <w:left w:val="none" w:sz="0" w:space="0" w:color="auto"/>
        <w:bottom w:val="none" w:sz="0" w:space="0" w:color="auto"/>
        <w:right w:val="none" w:sz="0" w:space="0" w:color="auto"/>
      </w:divBdr>
    </w:div>
    <w:div w:id="1234849038">
      <w:bodyDiv w:val="1"/>
      <w:marLeft w:val="0"/>
      <w:marRight w:val="0"/>
      <w:marTop w:val="0"/>
      <w:marBottom w:val="0"/>
      <w:divBdr>
        <w:top w:val="none" w:sz="0" w:space="0" w:color="auto"/>
        <w:left w:val="none" w:sz="0" w:space="0" w:color="auto"/>
        <w:bottom w:val="none" w:sz="0" w:space="0" w:color="auto"/>
        <w:right w:val="none" w:sz="0" w:space="0" w:color="auto"/>
      </w:divBdr>
    </w:div>
    <w:div w:id="1243876884">
      <w:bodyDiv w:val="1"/>
      <w:marLeft w:val="0"/>
      <w:marRight w:val="0"/>
      <w:marTop w:val="0"/>
      <w:marBottom w:val="0"/>
      <w:divBdr>
        <w:top w:val="none" w:sz="0" w:space="0" w:color="auto"/>
        <w:left w:val="none" w:sz="0" w:space="0" w:color="auto"/>
        <w:bottom w:val="none" w:sz="0" w:space="0" w:color="auto"/>
        <w:right w:val="none" w:sz="0" w:space="0" w:color="auto"/>
      </w:divBdr>
    </w:div>
    <w:div w:id="1249656840">
      <w:bodyDiv w:val="1"/>
      <w:marLeft w:val="0"/>
      <w:marRight w:val="0"/>
      <w:marTop w:val="0"/>
      <w:marBottom w:val="0"/>
      <w:divBdr>
        <w:top w:val="none" w:sz="0" w:space="0" w:color="auto"/>
        <w:left w:val="none" w:sz="0" w:space="0" w:color="auto"/>
        <w:bottom w:val="none" w:sz="0" w:space="0" w:color="auto"/>
        <w:right w:val="none" w:sz="0" w:space="0" w:color="auto"/>
      </w:divBdr>
    </w:div>
    <w:div w:id="1262371196">
      <w:bodyDiv w:val="1"/>
      <w:marLeft w:val="0"/>
      <w:marRight w:val="0"/>
      <w:marTop w:val="0"/>
      <w:marBottom w:val="0"/>
      <w:divBdr>
        <w:top w:val="none" w:sz="0" w:space="0" w:color="auto"/>
        <w:left w:val="none" w:sz="0" w:space="0" w:color="auto"/>
        <w:bottom w:val="none" w:sz="0" w:space="0" w:color="auto"/>
        <w:right w:val="none" w:sz="0" w:space="0" w:color="auto"/>
      </w:divBdr>
    </w:div>
    <w:div w:id="1287269920">
      <w:bodyDiv w:val="1"/>
      <w:marLeft w:val="0"/>
      <w:marRight w:val="0"/>
      <w:marTop w:val="0"/>
      <w:marBottom w:val="0"/>
      <w:divBdr>
        <w:top w:val="none" w:sz="0" w:space="0" w:color="auto"/>
        <w:left w:val="none" w:sz="0" w:space="0" w:color="auto"/>
        <w:bottom w:val="none" w:sz="0" w:space="0" w:color="auto"/>
        <w:right w:val="none" w:sz="0" w:space="0" w:color="auto"/>
      </w:divBdr>
    </w:div>
    <w:div w:id="1288243241">
      <w:bodyDiv w:val="1"/>
      <w:marLeft w:val="0"/>
      <w:marRight w:val="0"/>
      <w:marTop w:val="0"/>
      <w:marBottom w:val="0"/>
      <w:divBdr>
        <w:top w:val="none" w:sz="0" w:space="0" w:color="auto"/>
        <w:left w:val="none" w:sz="0" w:space="0" w:color="auto"/>
        <w:bottom w:val="none" w:sz="0" w:space="0" w:color="auto"/>
        <w:right w:val="none" w:sz="0" w:space="0" w:color="auto"/>
      </w:divBdr>
    </w:div>
    <w:div w:id="1296371264">
      <w:bodyDiv w:val="1"/>
      <w:marLeft w:val="0"/>
      <w:marRight w:val="0"/>
      <w:marTop w:val="0"/>
      <w:marBottom w:val="0"/>
      <w:divBdr>
        <w:top w:val="none" w:sz="0" w:space="0" w:color="auto"/>
        <w:left w:val="none" w:sz="0" w:space="0" w:color="auto"/>
        <w:bottom w:val="none" w:sz="0" w:space="0" w:color="auto"/>
        <w:right w:val="none" w:sz="0" w:space="0" w:color="auto"/>
      </w:divBdr>
    </w:div>
    <w:div w:id="1311204539">
      <w:bodyDiv w:val="1"/>
      <w:marLeft w:val="0"/>
      <w:marRight w:val="0"/>
      <w:marTop w:val="0"/>
      <w:marBottom w:val="0"/>
      <w:divBdr>
        <w:top w:val="none" w:sz="0" w:space="0" w:color="auto"/>
        <w:left w:val="none" w:sz="0" w:space="0" w:color="auto"/>
        <w:bottom w:val="none" w:sz="0" w:space="0" w:color="auto"/>
        <w:right w:val="none" w:sz="0" w:space="0" w:color="auto"/>
      </w:divBdr>
    </w:div>
    <w:div w:id="1343626651">
      <w:bodyDiv w:val="1"/>
      <w:marLeft w:val="0"/>
      <w:marRight w:val="0"/>
      <w:marTop w:val="0"/>
      <w:marBottom w:val="0"/>
      <w:divBdr>
        <w:top w:val="none" w:sz="0" w:space="0" w:color="auto"/>
        <w:left w:val="none" w:sz="0" w:space="0" w:color="auto"/>
        <w:bottom w:val="none" w:sz="0" w:space="0" w:color="auto"/>
        <w:right w:val="none" w:sz="0" w:space="0" w:color="auto"/>
      </w:divBdr>
    </w:div>
    <w:div w:id="1361005339">
      <w:bodyDiv w:val="1"/>
      <w:marLeft w:val="0"/>
      <w:marRight w:val="0"/>
      <w:marTop w:val="0"/>
      <w:marBottom w:val="0"/>
      <w:divBdr>
        <w:top w:val="none" w:sz="0" w:space="0" w:color="auto"/>
        <w:left w:val="none" w:sz="0" w:space="0" w:color="auto"/>
        <w:bottom w:val="none" w:sz="0" w:space="0" w:color="auto"/>
        <w:right w:val="none" w:sz="0" w:space="0" w:color="auto"/>
      </w:divBdr>
    </w:div>
    <w:div w:id="1378968135">
      <w:bodyDiv w:val="1"/>
      <w:marLeft w:val="0"/>
      <w:marRight w:val="0"/>
      <w:marTop w:val="0"/>
      <w:marBottom w:val="0"/>
      <w:divBdr>
        <w:top w:val="none" w:sz="0" w:space="0" w:color="auto"/>
        <w:left w:val="none" w:sz="0" w:space="0" w:color="auto"/>
        <w:bottom w:val="none" w:sz="0" w:space="0" w:color="auto"/>
        <w:right w:val="none" w:sz="0" w:space="0" w:color="auto"/>
      </w:divBdr>
    </w:div>
    <w:div w:id="1380402612">
      <w:bodyDiv w:val="1"/>
      <w:marLeft w:val="0"/>
      <w:marRight w:val="0"/>
      <w:marTop w:val="0"/>
      <w:marBottom w:val="0"/>
      <w:divBdr>
        <w:top w:val="none" w:sz="0" w:space="0" w:color="auto"/>
        <w:left w:val="none" w:sz="0" w:space="0" w:color="auto"/>
        <w:bottom w:val="none" w:sz="0" w:space="0" w:color="auto"/>
        <w:right w:val="none" w:sz="0" w:space="0" w:color="auto"/>
      </w:divBdr>
    </w:div>
    <w:div w:id="1391542030">
      <w:bodyDiv w:val="1"/>
      <w:marLeft w:val="0"/>
      <w:marRight w:val="0"/>
      <w:marTop w:val="0"/>
      <w:marBottom w:val="0"/>
      <w:divBdr>
        <w:top w:val="none" w:sz="0" w:space="0" w:color="auto"/>
        <w:left w:val="none" w:sz="0" w:space="0" w:color="auto"/>
        <w:bottom w:val="none" w:sz="0" w:space="0" w:color="auto"/>
        <w:right w:val="none" w:sz="0" w:space="0" w:color="auto"/>
      </w:divBdr>
    </w:div>
    <w:div w:id="1393194340">
      <w:bodyDiv w:val="1"/>
      <w:marLeft w:val="0"/>
      <w:marRight w:val="0"/>
      <w:marTop w:val="0"/>
      <w:marBottom w:val="0"/>
      <w:divBdr>
        <w:top w:val="none" w:sz="0" w:space="0" w:color="auto"/>
        <w:left w:val="none" w:sz="0" w:space="0" w:color="auto"/>
        <w:bottom w:val="none" w:sz="0" w:space="0" w:color="auto"/>
        <w:right w:val="none" w:sz="0" w:space="0" w:color="auto"/>
      </w:divBdr>
    </w:div>
    <w:div w:id="1396050475">
      <w:bodyDiv w:val="1"/>
      <w:marLeft w:val="0"/>
      <w:marRight w:val="0"/>
      <w:marTop w:val="0"/>
      <w:marBottom w:val="0"/>
      <w:divBdr>
        <w:top w:val="none" w:sz="0" w:space="0" w:color="auto"/>
        <w:left w:val="none" w:sz="0" w:space="0" w:color="auto"/>
        <w:bottom w:val="none" w:sz="0" w:space="0" w:color="auto"/>
        <w:right w:val="none" w:sz="0" w:space="0" w:color="auto"/>
      </w:divBdr>
    </w:div>
    <w:div w:id="1398479028">
      <w:bodyDiv w:val="1"/>
      <w:marLeft w:val="0"/>
      <w:marRight w:val="0"/>
      <w:marTop w:val="0"/>
      <w:marBottom w:val="0"/>
      <w:divBdr>
        <w:top w:val="none" w:sz="0" w:space="0" w:color="auto"/>
        <w:left w:val="none" w:sz="0" w:space="0" w:color="auto"/>
        <w:bottom w:val="none" w:sz="0" w:space="0" w:color="auto"/>
        <w:right w:val="none" w:sz="0" w:space="0" w:color="auto"/>
      </w:divBdr>
    </w:div>
    <w:div w:id="1402749755">
      <w:bodyDiv w:val="1"/>
      <w:marLeft w:val="0"/>
      <w:marRight w:val="0"/>
      <w:marTop w:val="0"/>
      <w:marBottom w:val="0"/>
      <w:divBdr>
        <w:top w:val="none" w:sz="0" w:space="0" w:color="auto"/>
        <w:left w:val="none" w:sz="0" w:space="0" w:color="auto"/>
        <w:bottom w:val="none" w:sz="0" w:space="0" w:color="auto"/>
        <w:right w:val="none" w:sz="0" w:space="0" w:color="auto"/>
      </w:divBdr>
    </w:div>
    <w:div w:id="1414811435">
      <w:bodyDiv w:val="1"/>
      <w:marLeft w:val="0"/>
      <w:marRight w:val="0"/>
      <w:marTop w:val="0"/>
      <w:marBottom w:val="0"/>
      <w:divBdr>
        <w:top w:val="none" w:sz="0" w:space="0" w:color="auto"/>
        <w:left w:val="none" w:sz="0" w:space="0" w:color="auto"/>
        <w:bottom w:val="none" w:sz="0" w:space="0" w:color="auto"/>
        <w:right w:val="none" w:sz="0" w:space="0" w:color="auto"/>
      </w:divBdr>
    </w:div>
    <w:div w:id="1422071379">
      <w:bodyDiv w:val="1"/>
      <w:marLeft w:val="0"/>
      <w:marRight w:val="0"/>
      <w:marTop w:val="0"/>
      <w:marBottom w:val="0"/>
      <w:divBdr>
        <w:top w:val="none" w:sz="0" w:space="0" w:color="auto"/>
        <w:left w:val="none" w:sz="0" w:space="0" w:color="auto"/>
        <w:bottom w:val="none" w:sz="0" w:space="0" w:color="auto"/>
        <w:right w:val="none" w:sz="0" w:space="0" w:color="auto"/>
      </w:divBdr>
    </w:div>
    <w:div w:id="1430852263">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68164236">
      <w:bodyDiv w:val="1"/>
      <w:marLeft w:val="0"/>
      <w:marRight w:val="0"/>
      <w:marTop w:val="0"/>
      <w:marBottom w:val="0"/>
      <w:divBdr>
        <w:top w:val="none" w:sz="0" w:space="0" w:color="auto"/>
        <w:left w:val="none" w:sz="0" w:space="0" w:color="auto"/>
        <w:bottom w:val="none" w:sz="0" w:space="0" w:color="auto"/>
        <w:right w:val="none" w:sz="0" w:space="0" w:color="auto"/>
      </w:divBdr>
    </w:div>
    <w:div w:id="1469590606">
      <w:bodyDiv w:val="1"/>
      <w:marLeft w:val="0"/>
      <w:marRight w:val="0"/>
      <w:marTop w:val="0"/>
      <w:marBottom w:val="0"/>
      <w:divBdr>
        <w:top w:val="none" w:sz="0" w:space="0" w:color="auto"/>
        <w:left w:val="none" w:sz="0" w:space="0" w:color="auto"/>
        <w:bottom w:val="none" w:sz="0" w:space="0" w:color="auto"/>
        <w:right w:val="none" w:sz="0" w:space="0" w:color="auto"/>
      </w:divBdr>
    </w:div>
    <w:div w:id="1471510383">
      <w:bodyDiv w:val="1"/>
      <w:marLeft w:val="0"/>
      <w:marRight w:val="0"/>
      <w:marTop w:val="0"/>
      <w:marBottom w:val="0"/>
      <w:divBdr>
        <w:top w:val="none" w:sz="0" w:space="0" w:color="auto"/>
        <w:left w:val="none" w:sz="0" w:space="0" w:color="auto"/>
        <w:bottom w:val="none" w:sz="0" w:space="0" w:color="auto"/>
        <w:right w:val="none" w:sz="0" w:space="0" w:color="auto"/>
      </w:divBdr>
    </w:div>
    <w:div w:id="1479688152">
      <w:bodyDiv w:val="1"/>
      <w:marLeft w:val="0"/>
      <w:marRight w:val="0"/>
      <w:marTop w:val="0"/>
      <w:marBottom w:val="0"/>
      <w:divBdr>
        <w:top w:val="none" w:sz="0" w:space="0" w:color="auto"/>
        <w:left w:val="none" w:sz="0" w:space="0" w:color="auto"/>
        <w:bottom w:val="none" w:sz="0" w:space="0" w:color="auto"/>
        <w:right w:val="none" w:sz="0" w:space="0" w:color="auto"/>
      </w:divBdr>
    </w:div>
    <w:div w:id="1483278305">
      <w:bodyDiv w:val="1"/>
      <w:marLeft w:val="0"/>
      <w:marRight w:val="0"/>
      <w:marTop w:val="0"/>
      <w:marBottom w:val="0"/>
      <w:divBdr>
        <w:top w:val="none" w:sz="0" w:space="0" w:color="auto"/>
        <w:left w:val="none" w:sz="0" w:space="0" w:color="auto"/>
        <w:bottom w:val="none" w:sz="0" w:space="0" w:color="auto"/>
        <w:right w:val="none" w:sz="0" w:space="0" w:color="auto"/>
      </w:divBdr>
    </w:div>
    <w:div w:id="1491559709">
      <w:bodyDiv w:val="1"/>
      <w:marLeft w:val="0"/>
      <w:marRight w:val="0"/>
      <w:marTop w:val="0"/>
      <w:marBottom w:val="0"/>
      <w:divBdr>
        <w:top w:val="none" w:sz="0" w:space="0" w:color="auto"/>
        <w:left w:val="none" w:sz="0" w:space="0" w:color="auto"/>
        <w:bottom w:val="none" w:sz="0" w:space="0" w:color="auto"/>
        <w:right w:val="none" w:sz="0" w:space="0" w:color="auto"/>
      </w:divBdr>
    </w:div>
    <w:div w:id="1501697424">
      <w:bodyDiv w:val="1"/>
      <w:marLeft w:val="0"/>
      <w:marRight w:val="0"/>
      <w:marTop w:val="0"/>
      <w:marBottom w:val="0"/>
      <w:divBdr>
        <w:top w:val="none" w:sz="0" w:space="0" w:color="auto"/>
        <w:left w:val="none" w:sz="0" w:space="0" w:color="auto"/>
        <w:bottom w:val="none" w:sz="0" w:space="0" w:color="auto"/>
        <w:right w:val="none" w:sz="0" w:space="0" w:color="auto"/>
      </w:divBdr>
    </w:div>
    <w:div w:id="1525749856">
      <w:bodyDiv w:val="1"/>
      <w:marLeft w:val="0"/>
      <w:marRight w:val="0"/>
      <w:marTop w:val="0"/>
      <w:marBottom w:val="0"/>
      <w:divBdr>
        <w:top w:val="none" w:sz="0" w:space="0" w:color="auto"/>
        <w:left w:val="none" w:sz="0" w:space="0" w:color="auto"/>
        <w:bottom w:val="none" w:sz="0" w:space="0" w:color="auto"/>
        <w:right w:val="none" w:sz="0" w:space="0" w:color="auto"/>
      </w:divBdr>
    </w:div>
    <w:div w:id="1528521247">
      <w:bodyDiv w:val="1"/>
      <w:marLeft w:val="0"/>
      <w:marRight w:val="0"/>
      <w:marTop w:val="0"/>
      <w:marBottom w:val="0"/>
      <w:divBdr>
        <w:top w:val="none" w:sz="0" w:space="0" w:color="auto"/>
        <w:left w:val="none" w:sz="0" w:space="0" w:color="auto"/>
        <w:bottom w:val="none" w:sz="0" w:space="0" w:color="auto"/>
        <w:right w:val="none" w:sz="0" w:space="0" w:color="auto"/>
      </w:divBdr>
    </w:div>
    <w:div w:id="1538077785">
      <w:bodyDiv w:val="1"/>
      <w:marLeft w:val="0"/>
      <w:marRight w:val="0"/>
      <w:marTop w:val="0"/>
      <w:marBottom w:val="0"/>
      <w:divBdr>
        <w:top w:val="none" w:sz="0" w:space="0" w:color="auto"/>
        <w:left w:val="none" w:sz="0" w:space="0" w:color="auto"/>
        <w:bottom w:val="none" w:sz="0" w:space="0" w:color="auto"/>
        <w:right w:val="none" w:sz="0" w:space="0" w:color="auto"/>
      </w:divBdr>
    </w:div>
    <w:div w:id="1540626748">
      <w:bodyDiv w:val="1"/>
      <w:marLeft w:val="0"/>
      <w:marRight w:val="0"/>
      <w:marTop w:val="0"/>
      <w:marBottom w:val="0"/>
      <w:divBdr>
        <w:top w:val="none" w:sz="0" w:space="0" w:color="auto"/>
        <w:left w:val="none" w:sz="0" w:space="0" w:color="auto"/>
        <w:bottom w:val="none" w:sz="0" w:space="0" w:color="auto"/>
        <w:right w:val="none" w:sz="0" w:space="0" w:color="auto"/>
      </w:divBdr>
    </w:div>
    <w:div w:id="1548953373">
      <w:bodyDiv w:val="1"/>
      <w:marLeft w:val="0"/>
      <w:marRight w:val="0"/>
      <w:marTop w:val="0"/>
      <w:marBottom w:val="0"/>
      <w:divBdr>
        <w:top w:val="none" w:sz="0" w:space="0" w:color="auto"/>
        <w:left w:val="none" w:sz="0" w:space="0" w:color="auto"/>
        <w:bottom w:val="none" w:sz="0" w:space="0" w:color="auto"/>
        <w:right w:val="none" w:sz="0" w:space="0" w:color="auto"/>
      </w:divBdr>
    </w:div>
    <w:div w:id="1551527079">
      <w:bodyDiv w:val="1"/>
      <w:marLeft w:val="0"/>
      <w:marRight w:val="0"/>
      <w:marTop w:val="0"/>
      <w:marBottom w:val="0"/>
      <w:divBdr>
        <w:top w:val="none" w:sz="0" w:space="0" w:color="auto"/>
        <w:left w:val="none" w:sz="0" w:space="0" w:color="auto"/>
        <w:bottom w:val="none" w:sz="0" w:space="0" w:color="auto"/>
        <w:right w:val="none" w:sz="0" w:space="0" w:color="auto"/>
      </w:divBdr>
    </w:div>
    <w:div w:id="1569993032">
      <w:bodyDiv w:val="1"/>
      <w:marLeft w:val="0"/>
      <w:marRight w:val="0"/>
      <w:marTop w:val="0"/>
      <w:marBottom w:val="0"/>
      <w:divBdr>
        <w:top w:val="none" w:sz="0" w:space="0" w:color="auto"/>
        <w:left w:val="none" w:sz="0" w:space="0" w:color="auto"/>
        <w:bottom w:val="none" w:sz="0" w:space="0" w:color="auto"/>
        <w:right w:val="none" w:sz="0" w:space="0" w:color="auto"/>
      </w:divBdr>
    </w:div>
    <w:div w:id="1594633295">
      <w:bodyDiv w:val="1"/>
      <w:marLeft w:val="0"/>
      <w:marRight w:val="0"/>
      <w:marTop w:val="0"/>
      <w:marBottom w:val="0"/>
      <w:divBdr>
        <w:top w:val="none" w:sz="0" w:space="0" w:color="auto"/>
        <w:left w:val="none" w:sz="0" w:space="0" w:color="auto"/>
        <w:bottom w:val="none" w:sz="0" w:space="0" w:color="auto"/>
        <w:right w:val="none" w:sz="0" w:space="0" w:color="auto"/>
      </w:divBdr>
    </w:div>
    <w:div w:id="1595867944">
      <w:bodyDiv w:val="1"/>
      <w:marLeft w:val="0"/>
      <w:marRight w:val="0"/>
      <w:marTop w:val="0"/>
      <w:marBottom w:val="0"/>
      <w:divBdr>
        <w:top w:val="none" w:sz="0" w:space="0" w:color="auto"/>
        <w:left w:val="none" w:sz="0" w:space="0" w:color="auto"/>
        <w:bottom w:val="none" w:sz="0" w:space="0" w:color="auto"/>
        <w:right w:val="none" w:sz="0" w:space="0" w:color="auto"/>
      </w:divBdr>
    </w:div>
    <w:div w:id="1611860228">
      <w:bodyDiv w:val="1"/>
      <w:marLeft w:val="0"/>
      <w:marRight w:val="0"/>
      <w:marTop w:val="0"/>
      <w:marBottom w:val="0"/>
      <w:divBdr>
        <w:top w:val="none" w:sz="0" w:space="0" w:color="auto"/>
        <w:left w:val="none" w:sz="0" w:space="0" w:color="auto"/>
        <w:bottom w:val="none" w:sz="0" w:space="0" w:color="auto"/>
        <w:right w:val="none" w:sz="0" w:space="0" w:color="auto"/>
      </w:divBdr>
    </w:div>
    <w:div w:id="1634291354">
      <w:bodyDiv w:val="1"/>
      <w:marLeft w:val="0"/>
      <w:marRight w:val="0"/>
      <w:marTop w:val="0"/>
      <w:marBottom w:val="0"/>
      <w:divBdr>
        <w:top w:val="none" w:sz="0" w:space="0" w:color="auto"/>
        <w:left w:val="none" w:sz="0" w:space="0" w:color="auto"/>
        <w:bottom w:val="none" w:sz="0" w:space="0" w:color="auto"/>
        <w:right w:val="none" w:sz="0" w:space="0" w:color="auto"/>
      </w:divBdr>
    </w:div>
    <w:div w:id="1634870014">
      <w:bodyDiv w:val="1"/>
      <w:marLeft w:val="0"/>
      <w:marRight w:val="0"/>
      <w:marTop w:val="0"/>
      <w:marBottom w:val="0"/>
      <w:divBdr>
        <w:top w:val="none" w:sz="0" w:space="0" w:color="auto"/>
        <w:left w:val="none" w:sz="0" w:space="0" w:color="auto"/>
        <w:bottom w:val="none" w:sz="0" w:space="0" w:color="auto"/>
        <w:right w:val="none" w:sz="0" w:space="0" w:color="auto"/>
      </w:divBdr>
    </w:div>
    <w:div w:id="1647776305">
      <w:bodyDiv w:val="1"/>
      <w:marLeft w:val="0"/>
      <w:marRight w:val="0"/>
      <w:marTop w:val="0"/>
      <w:marBottom w:val="0"/>
      <w:divBdr>
        <w:top w:val="none" w:sz="0" w:space="0" w:color="auto"/>
        <w:left w:val="none" w:sz="0" w:space="0" w:color="auto"/>
        <w:bottom w:val="none" w:sz="0" w:space="0" w:color="auto"/>
        <w:right w:val="none" w:sz="0" w:space="0" w:color="auto"/>
      </w:divBdr>
    </w:div>
    <w:div w:id="1668560545">
      <w:bodyDiv w:val="1"/>
      <w:marLeft w:val="0"/>
      <w:marRight w:val="0"/>
      <w:marTop w:val="0"/>
      <w:marBottom w:val="0"/>
      <w:divBdr>
        <w:top w:val="none" w:sz="0" w:space="0" w:color="auto"/>
        <w:left w:val="none" w:sz="0" w:space="0" w:color="auto"/>
        <w:bottom w:val="none" w:sz="0" w:space="0" w:color="auto"/>
        <w:right w:val="none" w:sz="0" w:space="0" w:color="auto"/>
      </w:divBdr>
    </w:div>
    <w:div w:id="1681393683">
      <w:bodyDiv w:val="1"/>
      <w:marLeft w:val="0"/>
      <w:marRight w:val="0"/>
      <w:marTop w:val="0"/>
      <w:marBottom w:val="0"/>
      <w:divBdr>
        <w:top w:val="none" w:sz="0" w:space="0" w:color="auto"/>
        <w:left w:val="none" w:sz="0" w:space="0" w:color="auto"/>
        <w:bottom w:val="none" w:sz="0" w:space="0" w:color="auto"/>
        <w:right w:val="none" w:sz="0" w:space="0" w:color="auto"/>
      </w:divBdr>
    </w:div>
    <w:div w:id="1684235682">
      <w:bodyDiv w:val="1"/>
      <w:marLeft w:val="0"/>
      <w:marRight w:val="0"/>
      <w:marTop w:val="0"/>
      <w:marBottom w:val="0"/>
      <w:divBdr>
        <w:top w:val="none" w:sz="0" w:space="0" w:color="auto"/>
        <w:left w:val="none" w:sz="0" w:space="0" w:color="auto"/>
        <w:bottom w:val="none" w:sz="0" w:space="0" w:color="auto"/>
        <w:right w:val="none" w:sz="0" w:space="0" w:color="auto"/>
      </w:divBdr>
    </w:div>
    <w:div w:id="1699547133">
      <w:bodyDiv w:val="1"/>
      <w:marLeft w:val="0"/>
      <w:marRight w:val="0"/>
      <w:marTop w:val="0"/>
      <w:marBottom w:val="0"/>
      <w:divBdr>
        <w:top w:val="none" w:sz="0" w:space="0" w:color="auto"/>
        <w:left w:val="none" w:sz="0" w:space="0" w:color="auto"/>
        <w:bottom w:val="none" w:sz="0" w:space="0" w:color="auto"/>
        <w:right w:val="none" w:sz="0" w:space="0" w:color="auto"/>
      </w:divBdr>
    </w:div>
    <w:div w:id="1702247695">
      <w:bodyDiv w:val="1"/>
      <w:marLeft w:val="0"/>
      <w:marRight w:val="0"/>
      <w:marTop w:val="0"/>
      <w:marBottom w:val="0"/>
      <w:divBdr>
        <w:top w:val="none" w:sz="0" w:space="0" w:color="auto"/>
        <w:left w:val="none" w:sz="0" w:space="0" w:color="auto"/>
        <w:bottom w:val="none" w:sz="0" w:space="0" w:color="auto"/>
        <w:right w:val="none" w:sz="0" w:space="0" w:color="auto"/>
      </w:divBdr>
    </w:div>
    <w:div w:id="1725593473">
      <w:bodyDiv w:val="1"/>
      <w:marLeft w:val="0"/>
      <w:marRight w:val="0"/>
      <w:marTop w:val="0"/>
      <w:marBottom w:val="0"/>
      <w:divBdr>
        <w:top w:val="none" w:sz="0" w:space="0" w:color="auto"/>
        <w:left w:val="none" w:sz="0" w:space="0" w:color="auto"/>
        <w:bottom w:val="none" w:sz="0" w:space="0" w:color="auto"/>
        <w:right w:val="none" w:sz="0" w:space="0" w:color="auto"/>
      </w:divBdr>
    </w:div>
    <w:div w:id="1726643561">
      <w:bodyDiv w:val="1"/>
      <w:marLeft w:val="0"/>
      <w:marRight w:val="0"/>
      <w:marTop w:val="0"/>
      <w:marBottom w:val="0"/>
      <w:divBdr>
        <w:top w:val="none" w:sz="0" w:space="0" w:color="auto"/>
        <w:left w:val="none" w:sz="0" w:space="0" w:color="auto"/>
        <w:bottom w:val="none" w:sz="0" w:space="0" w:color="auto"/>
        <w:right w:val="none" w:sz="0" w:space="0" w:color="auto"/>
      </w:divBdr>
    </w:div>
    <w:div w:id="1728186185">
      <w:bodyDiv w:val="1"/>
      <w:marLeft w:val="0"/>
      <w:marRight w:val="0"/>
      <w:marTop w:val="0"/>
      <w:marBottom w:val="0"/>
      <w:divBdr>
        <w:top w:val="none" w:sz="0" w:space="0" w:color="auto"/>
        <w:left w:val="none" w:sz="0" w:space="0" w:color="auto"/>
        <w:bottom w:val="none" w:sz="0" w:space="0" w:color="auto"/>
        <w:right w:val="none" w:sz="0" w:space="0" w:color="auto"/>
      </w:divBdr>
    </w:div>
    <w:div w:id="1735733784">
      <w:bodyDiv w:val="1"/>
      <w:marLeft w:val="0"/>
      <w:marRight w:val="0"/>
      <w:marTop w:val="0"/>
      <w:marBottom w:val="0"/>
      <w:divBdr>
        <w:top w:val="none" w:sz="0" w:space="0" w:color="auto"/>
        <w:left w:val="none" w:sz="0" w:space="0" w:color="auto"/>
        <w:bottom w:val="none" w:sz="0" w:space="0" w:color="auto"/>
        <w:right w:val="none" w:sz="0" w:space="0" w:color="auto"/>
      </w:divBdr>
    </w:div>
    <w:div w:id="1765026503">
      <w:bodyDiv w:val="1"/>
      <w:marLeft w:val="0"/>
      <w:marRight w:val="0"/>
      <w:marTop w:val="0"/>
      <w:marBottom w:val="0"/>
      <w:divBdr>
        <w:top w:val="none" w:sz="0" w:space="0" w:color="auto"/>
        <w:left w:val="none" w:sz="0" w:space="0" w:color="auto"/>
        <w:bottom w:val="none" w:sz="0" w:space="0" w:color="auto"/>
        <w:right w:val="none" w:sz="0" w:space="0" w:color="auto"/>
      </w:divBdr>
    </w:div>
    <w:div w:id="1780490257">
      <w:bodyDiv w:val="1"/>
      <w:marLeft w:val="0"/>
      <w:marRight w:val="0"/>
      <w:marTop w:val="0"/>
      <w:marBottom w:val="0"/>
      <w:divBdr>
        <w:top w:val="none" w:sz="0" w:space="0" w:color="auto"/>
        <w:left w:val="none" w:sz="0" w:space="0" w:color="auto"/>
        <w:bottom w:val="none" w:sz="0" w:space="0" w:color="auto"/>
        <w:right w:val="none" w:sz="0" w:space="0" w:color="auto"/>
      </w:divBdr>
    </w:div>
    <w:div w:id="1780906777">
      <w:bodyDiv w:val="1"/>
      <w:marLeft w:val="0"/>
      <w:marRight w:val="0"/>
      <w:marTop w:val="0"/>
      <w:marBottom w:val="0"/>
      <w:divBdr>
        <w:top w:val="none" w:sz="0" w:space="0" w:color="auto"/>
        <w:left w:val="none" w:sz="0" w:space="0" w:color="auto"/>
        <w:bottom w:val="none" w:sz="0" w:space="0" w:color="auto"/>
        <w:right w:val="none" w:sz="0" w:space="0" w:color="auto"/>
      </w:divBdr>
    </w:div>
    <w:div w:id="1793088915">
      <w:bodyDiv w:val="1"/>
      <w:marLeft w:val="0"/>
      <w:marRight w:val="0"/>
      <w:marTop w:val="0"/>
      <w:marBottom w:val="0"/>
      <w:divBdr>
        <w:top w:val="none" w:sz="0" w:space="0" w:color="auto"/>
        <w:left w:val="none" w:sz="0" w:space="0" w:color="auto"/>
        <w:bottom w:val="none" w:sz="0" w:space="0" w:color="auto"/>
        <w:right w:val="none" w:sz="0" w:space="0" w:color="auto"/>
      </w:divBdr>
    </w:div>
    <w:div w:id="1795830912">
      <w:bodyDiv w:val="1"/>
      <w:marLeft w:val="0"/>
      <w:marRight w:val="0"/>
      <w:marTop w:val="0"/>
      <w:marBottom w:val="0"/>
      <w:divBdr>
        <w:top w:val="none" w:sz="0" w:space="0" w:color="auto"/>
        <w:left w:val="none" w:sz="0" w:space="0" w:color="auto"/>
        <w:bottom w:val="none" w:sz="0" w:space="0" w:color="auto"/>
        <w:right w:val="none" w:sz="0" w:space="0" w:color="auto"/>
      </w:divBdr>
    </w:div>
    <w:div w:id="1805852011">
      <w:bodyDiv w:val="1"/>
      <w:marLeft w:val="0"/>
      <w:marRight w:val="0"/>
      <w:marTop w:val="0"/>
      <w:marBottom w:val="0"/>
      <w:divBdr>
        <w:top w:val="none" w:sz="0" w:space="0" w:color="auto"/>
        <w:left w:val="none" w:sz="0" w:space="0" w:color="auto"/>
        <w:bottom w:val="none" w:sz="0" w:space="0" w:color="auto"/>
        <w:right w:val="none" w:sz="0" w:space="0" w:color="auto"/>
      </w:divBdr>
    </w:div>
    <w:div w:id="1822111347">
      <w:bodyDiv w:val="1"/>
      <w:marLeft w:val="0"/>
      <w:marRight w:val="0"/>
      <w:marTop w:val="0"/>
      <w:marBottom w:val="0"/>
      <w:divBdr>
        <w:top w:val="none" w:sz="0" w:space="0" w:color="auto"/>
        <w:left w:val="none" w:sz="0" w:space="0" w:color="auto"/>
        <w:bottom w:val="none" w:sz="0" w:space="0" w:color="auto"/>
        <w:right w:val="none" w:sz="0" w:space="0" w:color="auto"/>
      </w:divBdr>
    </w:div>
    <w:div w:id="1823041727">
      <w:bodyDiv w:val="1"/>
      <w:marLeft w:val="0"/>
      <w:marRight w:val="0"/>
      <w:marTop w:val="0"/>
      <w:marBottom w:val="0"/>
      <w:divBdr>
        <w:top w:val="none" w:sz="0" w:space="0" w:color="auto"/>
        <w:left w:val="none" w:sz="0" w:space="0" w:color="auto"/>
        <w:bottom w:val="none" w:sz="0" w:space="0" w:color="auto"/>
        <w:right w:val="none" w:sz="0" w:space="0" w:color="auto"/>
      </w:divBdr>
    </w:div>
    <w:div w:id="1853521183">
      <w:bodyDiv w:val="1"/>
      <w:marLeft w:val="0"/>
      <w:marRight w:val="0"/>
      <w:marTop w:val="0"/>
      <w:marBottom w:val="0"/>
      <w:divBdr>
        <w:top w:val="none" w:sz="0" w:space="0" w:color="auto"/>
        <w:left w:val="none" w:sz="0" w:space="0" w:color="auto"/>
        <w:bottom w:val="none" w:sz="0" w:space="0" w:color="auto"/>
        <w:right w:val="none" w:sz="0" w:space="0" w:color="auto"/>
      </w:divBdr>
    </w:div>
    <w:div w:id="1866089187">
      <w:bodyDiv w:val="1"/>
      <w:marLeft w:val="0"/>
      <w:marRight w:val="0"/>
      <w:marTop w:val="0"/>
      <w:marBottom w:val="0"/>
      <w:divBdr>
        <w:top w:val="none" w:sz="0" w:space="0" w:color="auto"/>
        <w:left w:val="none" w:sz="0" w:space="0" w:color="auto"/>
        <w:bottom w:val="none" w:sz="0" w:space="0" w:color="auto"/>
        <w:right w:val="none" w:sz="0" w:space="0" w:color="auto"/>
      </w:divBdr>
    </w:div>
    <w:div w:id="1885215193">
      <w:bodyDiv w:val="1"/>
      <w:marLeft w:val="0"/>
      <w:marRight w:val="0"/>
      <w:marTop w:val="0"/>
      <w:marBottom w:val="0"/>
      <w:divBdr>
        <w:top w:val="none" w:sz="0" w:space="0" w:color="auto"/>
        <w:left w:val="none" w:sz="0" w:space="0" w:color="auto"/>
        <w:bottom w:val="none" w:sz="0" w:space="0" w:color="auto"/>
        <w:right w:val="none" w:sz="0" w:space="0" w:color="auto"/>
      </w:divBdr>
    </w:div>
    <w:div w:id="1928342181">
      <w:bodyDiv w:val="1"/>
      <w:marLeft w:val="0"/>
      <w:marRight w:val="0"/>
      <w:marTop w:val="0"/>
      <w:marBottom w:val="0"/>
      <w:divBdr>
        <w:top w:val="none" w:sz="0" w:space="0" w:color="auto"/>
        <w:left w:val="none" w:sz="0" w:space="0" w:color="auto"/>
        <w:bottom w:val="none" w:sz="0" w:space="0" w:color="auto"/>
        <w:right w:val="none" w:sz="0" w:space="0" w:color="auto"/>
      </w:divBdr>
    </w:div>
    <w:div w:id="1957180356">
      <w:bodyDiv w:val="1"/>
      <w:marLeft w:val="0"/>
      <w:marRight w:val="0"/>
      <w:marTop w:val="0"/>
      <w:marBottom w:val="0"/>
      <w:divBdr>
        <w:top w:val="none" w:sz="0" w:space="0" w:color="auto"/>
        <w:left w:val="none" w:sz="0" w:space="0" w:color="auto"/>
        <w:bottom w:val="none" w:sz="0" w:space="0" w:color="auto"/>
        <w:right w:val="none" w:sz="0" w:space="0" w:color="auto"/>
      </w:divBdr>
    </w:div>
    <w:div w:id="1958900904">
      <w:bodyDiv w:val="1"/>
      <w:marLeft w:val="0"/>
      <w:marRight w:val="0"/>
      <w:marTop w:val="0"/>
      <w:marBottom w:val="0"/>
      <w:divBdr>
        <w:top w:val="none" w:sz="0" w:space="0" w:color="auto"/>
        <w:left w:val="none" w:sz="0" w:space="0" w:color="auto"/>
        <w:bottom w:val="none" w:sz="0" w:space="0" w:color="auto"/>
        <w:right w:val="none" w:sz="0" w:space="0" w:color="auto"/>
      </w:divBdr>
    </w:div>
    <w:div w:id="1979261051">
      <w:bodyDiv w:val="1"/>
      <w:marLeft w:val="0"/>
      <w:marRight w:val="0"/>
      <w:marTop w:val="0"/>
      <w:marBottom w:val="0"/>
      <w:divBdr>
        <w:top w:val="none" w:sz="0" w:space="0" w:color="auto"/>
        <w:left w:val="none" w:sz="0" w:space="0" w:color="auto"/>
        <w:bottom w:val="none" w:sz="0" w:space="0" w:color="auto"/>
        <w:right w:val="none" w:sz="0" w:space="0" w:color="auto"/>
      </w:divBdr>
    </w:div>
    <w:div w:id="1997149879">
      <w:bodyDiv w:val="1"/>
      <w:marLeft w:val="0"/>
      <w:marRight w:val="0"/>
      <w:marTop w:val="0"/>
      <w:marBottom w:val="0"/>
      <w:divBdr>
        <w:top w:val="none" w:sz="0" w:space="0" w:color="auto"/>
        <w:left w:val="none" w:sz="0" w:space="0" w:color="auto"/>
        <w:bottom w:val="none" w:sz="0" w:space="0" w:color="auto"/>
        <w:right w:val="none" w:sz="0" w:space="0" w:color="auto"/>
      </w:divBdr>
    </w:div>
    <w:div w:id="2014915460">
      <w:bodyDiv w:val="1"/>
      <w:marLeft w:val="0"/>
      <w:marRight w:val="0"/>
      <w:marTop w:val="0"/>
      <w:marBottom w:val="0"/>
      <w:divBdr>
        <w:top w:val="none" w:sz="0" w:space="0" w:color="auto"/>
        <w:left w:val="none" w:sz="0" w:space="0" w:color="auto"/>
        <w:bottom w:val="none" w:sz="0" w:space="0" w:color="auto"/>
        <w:right w:val="none" w:sz="0" w:space="0" w:color="auto"/>
      </w:divBdr>
    </w:div>
    <w:div w:id="2039892672">
      <w:bodyDiv w:val="1"/>
      <w:marLeft w:val="0"/>
      <w:marRight w:val="0"/>
      <w:marTop w:val="0"/>
      <w:marBottom w:val="0"/>
      <w:divBdr>
        <w:top w:val="none" w:sz="0" w:space="0" w:color="auto"/>
        <w:left w:val="none" w:sz="0" w:space="0" w:color="auto"/>
        <w:bottom w:val="none" w:sz="0" w:space="0" w:color="auto"/>
        <w:right w:val="none" w:sz="0" w:space="0" w:color="auto"/>
      </w:divBdr>
    </w:div>
    <w:div w:id="2067677061">
      <w:bodyDiv w:val="1"/>
      <w:marLeft w:val="0"/>
      <w:marRight w:val="0"/>
      <w:marTop w:val="0"/>
      <w:marBottom w:val="0"/>
      <w:divBdr>
        <w:top w:val="none" w:sz="0" w:space="0" w:color="auto"/>
        <w:left w:val="none" w:sz="0" w:space="0" w:color="auto"/>
        <w:bottom w:val="none" w:sz="0" w:space="0" w:color="auto"/>
        <w:right w:val="none" w:sz="0" w:space="0" w:color="auto"/>
      </w:divBdr>
    </w:div>
    <w:div w:id="2072459797">
      <w:bodyDiv w:val="1"/>
      <w:marLeft w:val="0"/>
      <w:marRight w:val="0"/>
      <w:marTop w:val="0"/>
      <w:marBottom w:val="0"/>
      <w:divBdr>
        <w:top w:val="none" w:sz="0" w:space="0" w:color="auto"/>
        <w:left w:val="none" w:sz="0" w:space="0" w:color="auto"/>
        <w:bottom w:val="none" w:sz="0" w:space="0" w:color="auto"/>
        <w:right w:val="none" w:sz="0" w:space="0" w:color="auto"/>
      </w:divBdr>
    </w:div>
    <w:div w:id="2076704997">
      <w:bodyDiv w:val="1"/>
      <w:marLeft w:val="0"/>
      <w:marRight w:val="0"/>
      <w:marTop w:val="0"/>
      <w:marBottom w:val="0"/>
      <w:divBdr>
        <w:top w:val="none" w:sz="0" w:space="0" w:color="auto"/>
        <w:left w:val="none" w:sz="0" w:space="0" w:color="auto"/>
        <w:bottom w:val="none" w:sz="0" w:space="0" w:color="auto"/>
        <w:right w:val="none" w:sz="0" w:space="0" w:color="auto"/>
      </w:divBdr>
    </w:div>
    <w:div w:id="2099446273">
      <w:bodyDiv w:val="1"/>
      <w:marLeft w:val="0"/>
      <w:marRight w:val="0"/>
      <w:marTop w:val="0"/>
      <w:marBottom w:val="0"/>
      <w:divBdr>
        <w:top w:val="none" w:sz="0" w:space="0" w:color="auto"/>
        <w:left w:val="none" w:sz="0" w:space="0" w:color="auto"/>
        <w:bottom w:val="none" w:sz="0" w:space="0" w:color="auto"/>
        <w:right w:val="none" w:sz="0" w:space="0" w:color="auto"/>
      </w:divBdr>
    </w:div>
    <w:div w:id="2100250979">
      <w:bodyDiv w:val="1"/>
      <w:marLeft w:val="0"/>
      <w:marRight w:val="0"/>
      <w:marTop w:val="0"/>
      <w:marBottom w:val="0"/>
      <w:divBdr>
        <w:top w:val="none" w:sz="0" w:space="0" w:color="auto"/>
        <w:left w:val="none" w:sz="0" w:space="0" w:color="auto"/>
        <w:bottom w:val="none" w:sz="0" w:space="0" w:color="auto"/>
        <w:right w:val="none" w:sz="0" w:space="0" w:color="auto"/>
      </w:divBdr>
    </w:div>
    <w:div w:id="2103061318">
      <w:bodyDiv w:val="1"/>
      <w:marLeft w:val="0"/>
      <w:marRight w:val="0"/>
      <w:marTop w:val="0"/>
      <w:marBottom w:val="0"/>
      <w:divBdr>
        <w:top w:val="none" w:sz="0" w:space="0" w:color="auto"/>
        <w:left w:val="none" w:sz="0" w:space="0" w:color="auto"/>
        <w:bottom w:val="none" w:sz="0" w:space="0" w:color="auto"/>
        <w:right w:val="none" w:sz="0" w:space="0" w:color="auto"/>
      </w:divBdr>
    </w:div>
    <w:div w:id="2106488828">
      <w:bodyDiv w:val="1"/>
      <w:marLeft w:val="0"/>
      <w:marRight w:val="0"/>
      <w:marTop w:val="0"/>
      <w:marBottom w:val="0"/>
      <w:divBdr>
        <w:top w:val="none" w:sz="0" w:space="0" w:color="auto"/>
        <w:left w:val="none" w:sz="0" w:space="0" w:color="auto"/>
        <w:bottom w:val="none" w:sz="0" w:space="0" w:color="auto"/>
        <w:right w:val="none" w:sz="0" w:space="0" w:color="auto"/>
      </w:divBdr>
    </w:div>
    <w:div w:id="2114353551">
      <w:bodyDiv w:val="1"/>
      <w:marLeft w:val="0"/>
      <w:marRight w:val="0"/>
      <w:marTop w:val="0"/>
      <w:marBottom w:val="0"/>
      <w:divBdr>
        <w:top w:val="none" w:sz="0" w:space="0" w:color="auto"/>
        <w:left w:val="none" w:sz="0" w:space="0" w:color="auto"/>
        <w:bottom w:val="none" w:sz="0" w:space="0" w:color="auto"/>
        <w:right w:val="none" w:sz="0" w:space="0" w:color="auto"/>
      </w:divBdr>
    </w:div>
    <w:div w:id="2132626206">
      <w:bodyDiv w:val="1"/>
      <w:marLeft w:val="0"/>
      <w:marRight w:val="0"/>
      <w:marTop w:val="0"/>
      <w:marBottom w:val="0"/>
      <w:divBdr>
        <w:top w:val="none" w:sz="0" w:space="0" w:color="auto"/>
        <w:left w:val="none" w:sz="0" w:space="0" w:color="auto"/>
        <w:bottom w:val="none" w:sz="0" w:space="0" w:color="auto"/>
        <w:right w:val="none" w:sz="0" w:space="0" w:color="auto"/>
      </w:divBdr>
    </w:div>
    <w:div w:id="214015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1845</Words>
  <Characters>10518</Characters>
  <Application>Microsoft Office Word</Application>
  <DocSecurity>0</DocSecurity>
  <Lines>87</Lines>
  <Paragraphs>24</Paragraphs>
  <ScaleCrop>false</ScaleCrop>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zkl</dc:creator>
  <cp:lastModifiedBy>111</cp:lastModifiedBy>
  <cp:revision>5</cp:revision>
  <cp:lastPrinted>2023-04-27T00:25:00Z</cp:lastPrinted>
  <dcterms:created xsi:type="dcterms:W3CDTF">2024-11-17T11:50:00Z</dcterms:created>
  <dcterms:modified xsi:type="dcterms:W3CDTF">2024-11-17T12:03:00Z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