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B6159A" w14:paraId="3B3637DA" w14:textId="77777777">
        <w:trPr>
          <w:cantSplit/>
          <w:trHeight w:val="777"/>
          <w:jc w:val="center"/>
        </w:trPr>
        <w:tc>
          <w:tcPr>
            <w:tcW w:w="1206" w:type="dxa"/>
            <w:vAlign w:val="center"/>
          </w:tcPr>
          <w:p w14:paraId="20FA7FC2" w14:textId="77777777" w:rsidR="00B6159A" w:rsidRDefault="007F3722">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45040653" w14:textId="6A556B08" w:rsidR="00B6159A" w:rsidRDefault="00521162">
            <w:pPr>
              <w:spacing w:line="460" w:lineRule="exact"/>
              <w:rPr>
                <w:rFonts w:ascii="宋体" w:hAnsi="宋体" w:hint="eastAsia"/>
                <w:b/>
                <w:sz w:val="24"/>
              </w:rPr>
            </w:pPr>
            <w:r w:rsidRPr="00521162">
              <w:rPr>
                <w:rFonts w:ascii="宋体" w:hAnsi="宋体" w:hint="eastAsia"/>
                <w:b/>
                <w:sz w:val="24"/>
              </w:rPr>
              <w:t>债务重组概述</w:t>
            </w:r>
          </w:p>
        </w:tc>
        <w:tc>
          <w:tcPr>
            <w:tcW w:w="727" w:type="dxa"/>
            <w:vAlign w:val="center"/>
          </w:tcPr>
          <w:p w14:paraId="4673779E" w14:textId="77777777" w:rsidR="00B6159A" w:rsidRDefault="007F3722">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6C0BD97" w14:textId="77777777" w:rsidR="00B6159A" w:rsidRDefault="007F3722">
            <w:pPr>
              <w:spacing w:line="460" w:lineRule="exact"/>
              <w:ind w:firstLineChars="200" w:firstLine="482"/>
              <w:rPr>
                <w:rFonts w:ascii="宋体" w:hAnsi="宋体" w:hint="eastAsia"/>
                <w:b/>
                <w:sz w:val="24"/>
              </w:rPr>
            </w:pPr>
            <w:r>
              <w:rPr>
                <w:rFonts w:ascii="宋体" w:hAnsi="宋体" w:hint="eastAsia"/>
                <w:b/>
                <w:color w:val="000000" w:themeColor="text1"/>
                <w:sz w:val="24"/>
              </w:rPr>
              <w:t>2</w:t>
            </w:r>
            <w:r>
              <w:rPr>
                <w:rFonts w:ascii="宋体" w:hAnsi="宋体" w:hint="eastAsia"/>
                <w:b/>
                <w:color w:val="000000" w:themeColor="text1"/>
                <w:sz w:val="24"/>
              </w:rPr>
              <w:t>学时</w:t>
            </w:r>
          </w:p>
        </w:tc>
      </w:tr>
      <w:tr w:rsidR="00B6159A" w14:paraId="109EC85C" w14:textId="77777777">
        <w:trPr>
          <w:cantSplit/>
          <w:trHeight w:val="777"/>
          <w:jc w:val="center"/>
        </w:trPr>
        <w:tc>
          <w:tcPr>
            <w:tcW w:w="1206" w:type="dxa"/>
            <w:vAlign w:val="center"/>
          </w:tcPr>
          <w:p w14:paraId="2A09728D" w14:textId="77777777" w:rsidR="00B6159A" w:rsidRDefault="007F3722">
            <w:pPr>
              <w:spacing w:line="460" w:lineRule="exact"/>
              <w:rPr>
                <w:rFonts w:ascii="宋体" w:hAnsi="宋体" w:hint="eastAsia"/>
                <w:b/>
                <w:sz w:val="24"/>
              </w:rPr>
            </w:pPr>
            <w:r>
              <w:rPr>
                <w:rFonts w:ascii="宋体" w:hAnsi="宋体" w:hint="eastAsia"/>
                <w:b/>
                <w:sz w:val="24"/>
              </w:rPr>
              <w:t>教学目标</w:t>
            </w:r>
          </w:p>
          <w:p w14:paraId="477C4238" w14:textId="77777777" w:rsidR="00B6159A" w:rsidRDefault="007F3722">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050544A0" w14:textId="77777777" w:rsidR="00B6159A" w:rsidRDefault="007F3722">
            <w:pPr>
              <w:rPr>
                <w:rFonts w:ascii="宋体" w:hAnsi="宋体" w:hint="eastAsia"/>
                <w:b/>
                <w:szCs w:val="21"/>
              </w:rPr>
            </w:pPr>
            <w:r>
              <w:rPr>
                <w:rFonts w:ascii="宋体" w:hAnsi="宋体" w:hint="eastAsia"/>
                <w:b/>
                <w:szCs w:val="21"/>
              </w:rPr>
              <w:t>一、知识目标：</w:t>
            </w:r>
          </w:p>
          <w:p w14:paraId="3DFB56E0" w14:textId="77777777" w:rsidR="00521162" w:rsidRPr="00521162" w:rsidRDefault="00521162" w:rsidP="00521162">
            <w:pPr>
              <w:rPr>
                <w:rFonts w:ascii="宋体" w:hAnsi="宋体"/>
                <w:szCs w:val="21"/>
              </w:rPr>
            </w:pPr>
            <w:r w:rsidRPr="00521162">
              <w:rPr>
                <w:rFonts w:ascii="宋体" w:hAnsi="宋体" w:hint="eastAsia"/>
                <w:szCs w:val="21"/>
              </w:rPr>
              <w:t>1.熟悉债务重组的概念和债务重组的方式；</w:t>
            </w:r>
          </w:p>
          <w:p w14:paraId="6E40AD1C" w14:textId="77777777" w:rsidR="00521162" w:rsidRPr="00521162" w:rsidRDefault="00521162" w:rsidP="00521162">
            <w:pPr>
              <w:rPr>
                <w:rFonts w:ascii="宋体" w:hAnsi="宋体" w:hint="eastAsia"/>
                <w:szCs w:val="21"/>
              </w:rPr>
            </w:pPr>
            <w:r w:rsidRPr="00521162">
              <w:rPr>
                <w:rFonts w:ascii="宋体" w:hAnsi="宋体" w:hint="eastAsia"/>
                <w:szCs w:val="21"/>
              </w:rPr>
              <w:t>2.理解债务重组日的确认；</w:t>
            </w:r>
          </w:p>
          <w:p w14:paraId="423DEDED" w14:textId="77777777" w:rsidR="00521162" w:rsidRPr="00521162" w:rsidRDefault="00521162" w:rsidP="00521162">
            <w:pPr>
              <w:rPr>
                <w:rFonts w:ascii="宋体" w:hAnsi="宋体" w:hint="eastAsia"/>
                <w:szCs w:val="21"/>
              </w:rPr>
            </w:pPr>
            <w:r w:rsidRPr="00521162">
              <w:rPr>
                <w:rFonts w:ascii="宋体" w:hAnsi="宋体" w:hint="eastAsia"/>
                <w:szCs w:val="21"/>
              </w:rPr>
              <w:t>3.掌握正确提供债务重组的核算信息。</w:t>
            </w:r>
          </w:p>
          <w:p w14:paraId="29650E2E" w14:textId="77777777" w:rsidR="00B6159A" w:rsidRDefault="007F3722">
            <w:pPr>
              <w:rPr>
                <w:rFonts w:ascii="宋体" w:hAnsi="宋体" w:hint="eastAsia"/>
                <w:b/>
                <w:szCs w:val="21"/>
              </w:rPr>
            </w:pPr>
            <w:r>
              <w:rPr>
                <w:rFonts w:ascii="宋体" w:hAnsi="宋体" w:hint="eastAsia"/>
                <w:b/>
                <w:szCs w:val="21"/>
              </w:rPr>
              <w:t>二</w:t>
            </w:r>
            <w:r>
              <w:rPr>
                <w:rFonts w:ascii="宋体" w:hAnsi="宋体" w:hint="eastAsia"/>
                <w:b/>
                <w:szCs w:val="21"/>
              </w:rPr>
              <w:t>、能力目标：</w:t>
            </w:r>
          </w:p>
          <w:p w14:paraId="69BA9EBA" w14:textId="1AC39B46" w:rsidR="00B6159A" w:rsidRDefault="007F3722">
            <w:pPr>
              <w:rPr>
                <w:rFonts w:ascii="宋体" w:hAnsi="宋体" w:hint="eastAsia"/>
                <w:b/>
                <w:szCs w:val="21"/>
              </w:rPr>
            </w:pPr>
            <w:r>
              <w:rPr>
                <w:rFonts w:ascii="宋体" w:hAnsi="宋体" w:hint="eastAsia"/>
                <w:szCs w:val="21"/>
              </w:rPr>
              <w:t>1.</w:t>
            </w:r>
            <w:r>
              <w:rPr>
                <w:rFonts w:ascii="宋体" w:hAnsi="宋体" w:hint="eastAsia"/>
                <w:szCs w:val="21"/>
              </w:rPr>
              <w:t>能</w:t>
            </w:r>
            <w:r w:rsidR="00521162" w:rsidRPr="00521162">
              <w:rPr>
                <w:rFonts w:ascii="宋体" w:hAnsi="宋体" w:hint="eastAsia"/>
                <w:szCs w:val="21"/>
              </w:rPr>
              <w:t>确认债务重组日</w:t>
            </w:r>
          </w:p>
          <w:p w14:paraId="37682242" w14:textId="77777777" w:rsidR="00B6159A" w:rsidRDefault="007F3722">
            <w:pPr>
              <w:rPr>
                <w:rFonts w:ascii="宋体" w:hAnsi="宋体" w:hint="eastAsia"/>
                <w:b/>
                <w:szCs w:val="21"/>
              </w:rPr>
            </w:pPr>
            <w:r>
              <w:rPr>
                <w:rFonts w:ascii="宋体" w:hAnsi="宋体" w:hint="eastAsia"/>
                <w:b/>
                <w:szCs w:val="21"/>
              </w:rPr>
              <w:t>三、素质（思政）目标：</w:t>
            </w:r>
          </w:p>
          <w:p w14:paraId="30F70BE7" w14:textId="77777777" w:rsidR="00B6159A" w:rsidRDefault="007F3722">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090732A" w14:textId="77777777" w:rsidR="00B6159A" w:rsidRDefault="007F3722">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B6159A" w14:paraId="3663CAFD" w14:textId="77777777">
        <w:trPr>
          <w:cantSplit/>
          <w:trHeight w:val="1201"/>
          <w:jc w:val="center"/>
        </w:trPr>
        <w:tc>
          <w:tcPr>
            <w:tcW w:w="1206" w:type="dxa"/>
            <w:vAlign w:val="center"/>
          </w:tcPr>
          <w:p w14:paraId="36792A71" w14:textId="77777777" w:rsidR="00B6159A" w:rsidRDefault="007F3722">
            <w:pPr>
              <w:spacing w:line="460" w:lineRule="exact"/>
              <w:rPr>
                <w:rFonts w:ascii="宋体" w:hAnsi="宋体" w:hint="eastAsia"/>
                <w:b/>
                <w:sz w:val="24"/>
              </w:rPr>
            </w:pPr>
            <w:r>
              <w:rPr>
                <w:rFonts w:ascii="宋体" w:hAnsi="宋体" w:hint="eastAsia"/>
                <w:b/>
                <w:sz w:val="24"/>
              </w:rPr>
              <w:t>教学方法</w:t>
            </w:r>
          </w:p>
          <w:p w14:paraId="615E13A8" w14:textId="77777777" w:rsidR="00B6159A" w:rsidRDefault="007F3722">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7124EF5E" w14:textId="77777777" w:rsidR="00B6159A" w:rsidRDefault="007F3722">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30FFD319" w14:textId="77777777" w:rsidR="00B6159A" w:rsidRDefault="007F3722">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615239ED" w14:textId="77777777" w:rsidR="00B6159A" w:rsidRDefault="007F3722">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2A851CC1" w14:textId="77777777" w:rsidR="00B6159A" w:rsidRDefault="007F3722">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4FACE1EB" w14:textId="77777777" w:rsidR="00B6159A" w:rsidRDefault="007F3722">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B6159A" w14:paraId="048335EC" w14:textId="77777777">
        <w:trPr>
          <w:cantSplit/>
          <w:trHeight w:val="949"/>
          <w:jc w:val="center"/>
        </w:trPr>
        <w:tc>
          <w:tcPr>
            <w:tcW w:w="1206" w:type="dxa"/>
            <w:vAlign w:val="center"/>
          </w:tcPr>
          <w:p w14:paraId="2D6F24DA" w14:textId="77777777" w:rsidR="00B6159A" w:rsidRDefault="007F3722">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1BE589FA" w14:textId="46BE5D37" w:rsidR="00B6159A" w:rsidRDefault="007F3722">
            <w:pPr>
              <w:spacing w:line="300" w:lineRule="exact"/>
              <w:rPr>
                <w:rFonts w:ascii="宋体" w:hAnsi="宋体" w:hint="eastAsia"/>
                <w:szCs w:val="21"/>
              </w:rPr>
            </w:pPr>
            <w:r>
              <w:rPr>
                <w:rFonts w:ascii="宋体" w:hAnsi="宋体" w:hint="eastAsia"/>
                <w:b/>
                <w:szCs w:val="21"/>
              </w:rPr>
              <w:t>一、教学重点：</w:t>
            </w:r>
            <w:r w:rsidR="00521162" w:rsidRPr="00521162">
              <w:rPr>
                <w:rFonts w:ascii="宋体" w:hAnsi="宋体" w:hint="eastAsia"/>
                <w:szCs w:val="21"/>
              </w:rPr>
              <w:t>债务重组的方式</w:t>
            </w:r>
          </w:p>
          <w:p w14:paraId="4FEAF9EF" w14:textId="05DB1B73" w:rsidR="00B6159A" w:rsidRDefault="007F3722">
            <w:pPr>
              <w:spacing w:line="300" w:lineRule="exact"/>
              <w:rPr>
                <w:rFonts w:ascii="宋体" w:hAnsi="宋体" w:hint="eastAsia"/>
                <w:sz w:val="18"/>
                <w:szCs w:val="18"/>
              </w:rPr>
            </w:pPr>
            <w:r>
              <w:rPr>
                <w:rFonts w:ascii="宋体" w:hAnsi="宋体" w:hint="eastAsia"/>
                <w:b/>
                <w:szCs w:val="21"/>
              </w:rPr>
              <w:t>二、教学难点：</w:t>
            </w:r>
            <w:r w:rsidR="00521162" w:rsidRPr="00521162">
              <w:rPr>
                <w:rFonts w:ascii="宋体" w:hAnsi="宋体" w:hint="eastAsia"/>
                <w:szCs w:val="21"/>
              </w:rPr>
              <w:t>债务重组日的确认</w:t>
            </w:r>
          </w:p>
        </w:tc>
      </w:tr>
      <w:tr w:rsidR="00B6159A" w14:paraId="4C837A2E" w14:textId="77777777">
        <w:trPr>
          <w:trHeight w:val="2607"/>
          <w:jc w:val="center"/>
        </w:trPr>
        <w:tc>
          <w:tcPr>
            <w:tcW w:w="1206" w:type="dxa"/>
            <w:vAlign w:val="center"/>
          </w:tcPr>
          <w:p w14:paraId="38B84805" w14:textId="77777777" w:rsidR="00B6159A" w:rsidRDefault="007F3722">
            <w:pPr>
              <w:spacing w:line="460" w:lineRule="exact"/>
              <w:rPr>
                <w:rFonts w:ascii="宋体" w:hAnsi="宋体" w:hint="eastAsia"/>
                <w:sz w:val="18"/>
                <w:szCs w:val="18"/>
              </w:rPr>
            </w:pPr>
            <w:bookmarkStart w:id="0" w:name="_Hlk286300521"/>
            <w:r>
              <w:rPr>
                <w:rFonts w:ascii="宋体" w:hAnsi="宋体" w:hint="eastAsia"/>
                <w:b/>
                <w:sz w:val="24"/>
              </w:rPr>
              <w:t>教学内容与过程</w:t>
            </w:r>
          </w:p>
        </w:tc>
        <w:tc>
          <w:tcPr>
            <w:tcW w:w="7769" w:type="dxa"/>
            <w:gridSpan w:val="3"/>
            <w:vAlign w:val="center"/>
          </w:tcPr>
          <w:p w14:paraId="11B8EAC7" w14:textId="77777777" w:rsidR="00BF12C2" w:rsidRPr="00C20A9E" w:rsidRDefault="00BF12C2" w:rsidP="00BF12C2">
            <w:pPr>
              <w:adjustRightInd w:val="0"/>
              <w:snapToGrid w:val="0"/>
              <w:rPr>
                <w:b/>
              </w:rPr>
            </w:pPr>
            <w:r w:rsidRPr="00C20A9E">
              <w:rPr>
                <w:rFonts w:hint="eastAsia"/>
                <w:color w:val="FF0000"/>
              </w:rPr>
              <w:t>【课程导入】</w:t>
            </w:r>
            <w:r w:rsidRPr="00C20A9E">
              <w:rPr>
                <w:rFonts w:hint="eastAsia"/>
                <w:b/>
              </w:rPr>
              <w:t>正确判断商业实质，警惕利润操纵行为</w:t>
            </w:r>
          </w:p>
          <w:p w14:paraId="7E1393C1" w14:textId="77777777" w:rsidR="00BF12C2" w:rsidRPr="00BF12C2" w:rsidRDefault="00BF12C2" w:rsidP="00BF12C2">
            <w:pPr>
              <w:adjustRightInd w:val="0"/>
              <w:snapToGrid w:val="0"/>
              <w:rPr>
                <w:rFonts w:hint="eastAsia"/>
                <w:bCs/>
              </w:rPr>
            </w:pPr>
            <w:r w:rsidRPr="00BF12C2">
              <w:rPr>
                <w:rFonts w:hint="eastAsia"/>
                <w:bCs/>
              </w:rPr>
              <w:t>2019</w:t>
            </w:r>
            <w:r w:rsidRPr="00BF12C2">
              <w:rPr>
                <w:rFonts w:hint="eastAsia"/>
                <w:bCs/>
              </w:rPr>
              <w:t>年</w:t>
            </w:r>
            <w:r w:rsidRPr="00BF12C2">
              <w:rPr>
                <w:rFonts w:hint="eastAsia"/>
                <w:bCs/>
              </w:rPr>
              <w:t>9</w:t>
            </w:r>
            <w:r w:rsidRPr="00BF12C2">
              <w:rPr>
                <w:rFonts w:hint="eastAsia"/>
                <w:bCs/>
              </w:rPr>
              <w:t>月，神农科技因定期报告中存在虚假记载和未按规定披露信息，被证监会下发行政处罚决定书。此前，</w:t>
            </w:r>
            <w:r w:rsidRPr="00BF12C2">
              <w:rPr>
                <w:rFonts w:hint="eastAsia"/>
                <w:bCs/>
              </w:rPr>
              <w:t>2019</w:t>
            </w:r>
            <w:r w:rsidRPr="00BF12C2">
              <w:rPr>
                <w:rFonts w:hint="eastAsia"/>
                <w:bCs/>
              </w:rPr>
              <w:t>年</w:t>
            </w:r>
            <w:r w:rsidRPr="00BF12C2">
              <w:rPr>
                <w:rFonts w:hint="eastAsia"/>
                <w:bCs/>
              </w:rPr>
              <w:t>8</w:t>
            </w:r>
            <w:r w:rsidRPr="00BF12C2">
              <w:rPr>
                <w:rFonts w:hint="eastAsia"/>
                <w:bCs/>
              </w:rPr>
              <w:t>月的监管调查结果表明，神农科技在</w:t>
            </w:r>
            <w:r w:rsidRPr="00BF12C2">
              <w:rPr>
                <w:rFonts w:hint="eastAsia"/>
                <w:bCs/>
              </w:rPr>
              <w:t>2014-2016</w:t>
            </w:r>
            <w:r w:rsidRPr="00BF12C2">
              <w:rPr>
                <w:rFonts w:hint="eastAsia"/>
                <w:bCs/>
              </w:rPr>
              <w:t>年期间，通过虚构种子销售业务虚增主营业务收入，并伪造资金流向，签订了</w:t>
            </w:r>
            <w:r w:rsidRPr="00BF12C2">
              <w:rPr>
                <w:rFonts w:hint="eastAsia"/>
                <w:bCs/>
              </w:rPr>
              <w:t>11</w:t>
            </w:r>
            <w:r w:rsidRPr="00BF12C2">
              <w:rPr>
                <w:rFonts w:hint="eastAsia"/>
                <w:bCs/>
              </w:rPr>
              <w:t>份技术转让合同，总金额为</w:t>
            </w:r>
            <w:r w:rsidRPr="00BF12C2">
              <w:rPr>
                <w:rFonts w:hint="eastAsia"/>
                <w:bCs/>
              </w:rPr>
              <w:t>2515</w:t>
            </w:r>
            <w:r w:rsidRPr="00BF12C2">
              <w:rPr>
                <w:rFonts w:hint="eastAsia"/>
                <w:bCs/>
              </w:rPr>
              <w:t>万元。这些交易并</w:t>
            </w:r>
            <w:proofErr w:type="gramStart"/>
            <w:r w:rsidRPr="00BF12C2">
              <w:rPr>
                <w:rFonts w:hint="eastAsia"/>
                <w:bCs/>
              </w:rPr>
              <w:t>无商业</w:t>
            </w:r>
            <w:proofErr w:type="gramEnd"/>
            <w:r w:rsidRPr="00BF12C2">
              <w:rPr>
                <w:rFonts w:hint="eastAsia"/>
                <w:bCs/>
              </w:rPr>
              <w:t>实质，导致公司虚增了</w:t>
            </w:r>
            <w:r w:rsidRPr="00BF12C2">
              <w:rPr>
                <w:rFonts w:hint="eastAsia"/>
                <w:bCs/>
              </w:rPr>
              <w:t>2515</w:t>
            </w:r>
            <w:r w:rsidRPr="00BF12C2">
              <w:rPr>
                <w:rFonts w:hint="eastAsia"/>
                <w:bCs/>
              </w:rPr>
              <w:t>万元的利润。此后，公司不仅受到监管处罚，业绩也不容乐观。</w:t>
            </w:r>
          </w:p>
          <w:p w14:paraId="19928C86" w14:textId="19845AFB" w:rsidR="00B6159A" w:rsidRPr="00C20A9E" w:rsidRDefault="00BF12C2">
            <w:pPr>
              <w:adjustRightInd w:val="0"/>
              <w:snapToGrid w:val="0"/>
              <w:rPr>
                <w:rFonts w:hint="eastAsia"/>
                <w:bCs/>
              </w:rPr>
            </w:pPr>
            <w:r w:rsidRPr="00BF12C2">
              <w:rPr>
                <w:rFonts w:hint="eastAsia"/>
                <w:bCs/>
              </w:rPr>
              <w:t>随着证券市场的不断发展，企业间的货易货交易越来越常见。然而，由于非货币性资产交换准则在实际应用中存在很多不确定性，仍有企业利用此手段虚增收入和调节利润，</w:t>
            </w:r>
            <w:proofErr w:type="gramStart"/>
            <w:r w:rsidRPr="00BF12C2">
              <w:rPr>
                <w:rFonts w:hint="eastAsia"/>
                <w:bCs/>
              </w:rPr>
              <w:t>给利益</w:t>
            </w:r>
            <w:proofErr w:type="gramEnd"/>
            <w:r w:rsidRPr="00BF12C2">
              <w:rPr>
                <w:rFonts w:hint="eastAsia"/>
                <w:bCs/>
              </w:rPr>
              <w:t>相关者带来经济损失，影响资源的优化配置和市场的有效运行。为规范非货币性资产交换的核算，防止企业调节利润，财政部于</w:t>
            </w:r>
            <w:r w:rsidRPr="00BF12C2">
              <w:rPr>
                <w:rFonts w:hint="eastAsia"/>
                <w:bCs/>
              </w:rPr>
              <w:t>2019</w:t>
            </w:r>
            <w:r w:rsidRPr="00BF12C2">
              <w:rPr>
                <w:rFonts w:hint="eastAsia"/>
                <w:bCs/>
              </w:rPr>
              <w:t>年</w:t>
            </w:r>
            <w:r w:rsidRPr="00BF12C2">
              <w:rPr>
                <w:rFonts w:hint="eastAsia"/>
                <w:bCs/>
              </w:rPr>
              <w:t>5</w:t>
            </w:r>
            <w:r w:rsidRPr="00BF12C2">
              <w:rPr>
                <w:rFonts w:hint="eastAsia"/>
                <w:bCs/>
              </w:rPr>
              <w:t>月修订并发布了《企业会计准则第</w:t>
            </w:r>
            <w:r w:rsidRPr="00BF12C2">
              <w:rPr>
                <w:rFonts w:hint="eastAsia"/>
                <w:bCs/>
              </w:rPr>
              <w:t>7</w:t>
            </w:r>
            <w:r w:rsidRPr="00BF12C2">
              <w:rPr>
                <w:rFonts w:hint="eastAsia"/>
                <w:bCs/>
              </w:rPr>
              <w:t>号</w:t>
            </w:r>
            <w:r w:rsidRPr="00BF12C2">
              <w:rPr>
                <w:rFonts w:hint="eastAsia"/>
                <w:bCs/>
              </w:rPr>
              <w:t>-</w:t>
            </w:r>
            <w:r w:rsidRPr="00BF12C2">
              <w:rPr>
                <w:rFonts w:hint="eastAsia"/>
                <w:bCs/>
              </w:rPr>
              <w:t>非货币性资产交换》。</w:t>
            </w:r>
          </w:p>
          <w:p w14:paraId="7250AC8E" w14:textId="77777777" w:rsidR="00BF12C2" w:rsidRPr="00C20A9E" w:rsidRDefault="00BF12C2" w:rsidP="00C20A9E">
            <w:pPr>
              <w:adjustRightInd w:val="0"/>
              <w:snapToGrid w:val="0"/>
              <w:spacing w:line="320" w:lineRule="exact"/>
              <w:jc w:val="left"/>
              <w:rPr>
                <w:color w:val="FF0000"/>
              </w:rPr>
            </w:pPr>
            <w:r w:rsidRPr="00C20A9E">
              <w:rPr>
                <w:rFonts w:hint="eastAsia"/>
                <w:color w:val="FF0000"/>
              </w:rPr>
              <w:t>【讲授新课】</w:t>
            </w:r>
          </w:p>
          <w:p w14:paraId="4418880A" w14:textId="05A30942" w:rsidR="00C20A9E" w:rsidRPr="00C20A9E" w:rsidRDefault="00C20A9E" w:rsidP="00C20A9E">
            <w:pPr>
              <w:adjustRightInd w:val="0"/>
              <w:snapToGrid w:val="0"/>
              <w:spacing w:line="320" w:lineRule="exact"/>
              <w:jc w:val="left"/>
              <w:rPr>
                <w:rFonts w:hint="eastAsia"/>
              </w:rPr>
            </w:pPr>
            <w:r w:rsidRPr="00C20A9E">
              <w:rPr>
                <w:rFonts w:hint="eastAsia"/>
              </w:rPr>
              <w:t>【</w:t>
            </w:r>
            <w:r w:rsidRPr="00C20A9E">
              <w:rPr>
                <w:rFonts w:hint="eastAsia"/>
                <w:b/>
              </w:rPr>
              <w:t>典型案例</w:t>
            </w:r>
            <w:r w:rsidRPr="00C20A9E">
              <w:rPr>
                <w:rFonts w:hint="eastAsia"/>
                <w:b/>
              </w:rPr>
              <w:t>6-1</w:t>
            </w:r>
            <w:r w:rsidRPr="00C20A9E">
              <w:rPr>
                <w:rFonts w:hint="eastAsia"/>
              </w:rPr>
              <w:t>】</w:t>
            </w:r>
            <w:r w:rsidRPr="00C20A9E">
              <w:rPr>
                <w:rFonts w:hint="eastAsia"/>
              </w:rPr>
              <w:t>A</w:t>
            </w:r>
            <w:r w:rsidRPr="00C20A9E">
              <w:rPr>
                <w:rFonts w:hint="eastAsia"/>
              </w:rPr>
              <w:t>是世界知名的制冷装备供应商。是全球制冷家电、环保电动车和生活家电优秀制造商之一。针对</w:t>
            </w:r>
            <w:r w:rsidRPr="00C20A9E">
              <w:rPr>
                <w:rFonts w:hint="eastAsia"/>
              </w:rPr>
              <w:t>A</w:t>
            </w:r>
            <w:r w:rsidRPr="00C20A9E">
              <w:rPr>
                <w:rFonts w:hint="eastAsia"/>
              </w:rPr>
              <w:t>公司在</w:t>
            </w:r>
            <w:r w:rsidRPr="00C20A9E">
              <w:rPr>
                <w:rFonts w:hint="eastAsia"/>
              </w:rPr>
              <w:t>B</w:t>
            </w:r>
            <w:r w:rsidRPr="00C20A9E">
              <w:rPr>
                <w:rFonts w:hint="eastAsia"/>
              </w:rPr>
              <w:t>银行的逾期贷款及所欠利息问题，</w:t>
            </w:r>
            <w:r w:rsidRPr="00C20A9E">
              <w:rPr>
                <w:rFonts w:hint="eastAsia"/>
              </w:rPr>
              <w:t>2012</w:t>
            </w:r>
            <w:r w:rsidRPr="00C20A9E">
              <w:rPr>
                <w:rFonts w:hint="eastAsia"/>
              </w:rPr>
              <w:t>年</w:t>
            </w:r>
            <w:r w:rsidRPr="00C20A9E">
              <w:rPr>
                <w:rFonts w:hint="eastAsia"/>
              </w:rPr>
              <w:t>4</w:t>
            </w:r>
            <w:r w:rsidRPr="00C20A9E">
              <w:rPr>
                <w:rFonts w:hint="eastAsia"/>
              </w:rPr>
              <w:t>月</w:t>
            </w:r>
            <w:r w:rsidRPr="00C20A9E">
              <w:rPr>
                <w:rFonts w:hint="eastAsia"/>
              </w:rPr>
              <w:t>25</w:t>
            </w:r>
            <w:r w:rsidRPr="00C20A9E">
              <w:rPr>
                <w:rFonts w:hint="eastAsia"/>
              </w:rPr>
              <w:t>日，</w:t>
            </w:r>
            <w:r w:rsidRPr="00C20A9E">
              <w:rPr>
                <w:rFonts w:hint="eastAsia"/>
              </w:rPr>
              <w:t>B</w:t>
            </w:r>
            <w:r w:rsidRPr="00C20A9E">
              <w:rPr>
                <w:rFonts w:hint="eastAsia"/>
              </w:rPr>
              <w:t>银行与本公司及该贷款的担保方</w:t>
            </w:r>
            <w:r w:rsidRPr="00C20A9E">
              <w:rPr>
                <w:rFonts w:hint="eastAsia"/>
              </w:rPr>
              <w:t>A</w:t>
            </w:r>
            <w:r w:rsidRPr="00C20A9E">
              <w:rPr>
                <w:rFonts w:hint="eastAsia"/>
              </w:rPr>
              <w:t>集团总公司三方共同签署了《</w:t>
            </w:r>
            <w:r w:rsidRPr="00C20A9E">
              <w:rPr>
                <w:rFonts w:hint="eastAsia"/>
              </w:rPr>
              <w:t>B</w:t>
            </w:r>
            <w:r w:rsidRPr="00C20A9E">
              <w:rPr>
                <w:rFonts w:hint="eastAsia"/>
              </w:rPr>
              <w:t>银行贷款利息减免协议》。协议主要条款：①甲方同意乙方所欠的下列贷款可以根据本协议减免所欠部分利息：贷款总金额</w:t>
            </w:r>
            <w:r w:rsidRPr="00C20A9E">
              <w:rPr>
                <w:rFonts w:hint="eastAsia"/>
              </w:rPr>
              <w:t>28235</w:t>
            </w:r>
            <w:r w:rsidRPr="00C20A9E">
              <w:rPr>
                <w:rFonts w:hint="eastAsia"/>
              </w:rPr>
              <w:t>万元，贷款结欠利息总计</w:t>
            </w:r>
            <w:r w:rsidRPr="00C20A9E">
              <w:rPr>
                <w:rFonts w:hint="eastAsia"/>
              </w:rPr>
              <w:t>18012.22</w:t>
            </w:r>
            <w:r w:rsidRPr="00C20A9E">
              <w:rPr>
                <w:rFonts w:hint="eastAsia"/>
              </w:rPr>
              <w:t>万元（截至</w:t>
            </w:r>
            <w:r w:rsidRPr="00C20A9E">
              <w:rPr>
                <w:rFonts w:hint="eastAsia"/>
              </w:rPr>
              <w:t>2011</w:t>
            </w:r>
            <w:r w:rsidRPr="00C20A9E">
              <w:rPr>
                <w:rFonts w:hint="eastAsia"/>
              </w:rPr>
              <w:t>年</w:t>
            </w:r>
            <w:r w:rsidRPr="00C20A9E">
              <w:rPr>
                <w:rFonts w:hint="eastAsia"/>
              </w:rPr>
              <w:t>12</w:t>
            </w:r>
            <w:r w:rsidRPr="00C20A9E">
              <w:rPr>
                <w:rFonts w:hint="eastAsia"/>
              </w:rPr>
              <w:t>月</w:t>
            </w:r>
            <w:r w:rsidRPr="00C20A9E">
              <w:rPr>
                <w:rFonts w:hint="eastAsia"/>
              </w:rPr>
              <w:t>31</w:t>
            </w:r>
            <w:r w:rsidRPr="00C20A9E">
              <w:rPr>
                <w:rFonts w:hint="eastAsia"/>
              </w:rPr>
              <w:t>日）。②甲乙双方同意乙方在</w:t>
            </w:r>
            <w:r w:rsidRPr="00C20A9E">
              <w:rPr>
                <w:rFonts w:hint="eastAsia"/>
              </w:rPr>
              <w:t>2013</w:t>
            </w:r>
            <w:r w:rsidRPr="00C20A9E">
              <w:rPr>
                <w:rFonts w:hint="eastAsia"/>
              </w:rPr>
              <w:t>年</w:t>
            </w:r>
            <w:r w:rsidRPr="00C20A9E">
              <w:rPr>
                <w:rFonts w:hint="eastAsia"/>
              </w:rPr>
              <w:t>1</w:t>
            </w:r>
            <w:r w:rsidRPr="00C20A9E">
              <w:rPr>
                <w:rFonts w:hint="eastAsia"/>
              </w:rPr>
              <w:t>月</w:t>
            </w:r>
            <w:r w:rsidRPr="00C20A9E">
              <w:rPr>
                <w:rFonts w:hint="eastAsia"/>
              </w:rPr>
              <w:t>6</w:t>
            </w:r>
            <w:r w:rsidRPr="00C20A9E">
              <w:rPr>
                <w:rFonts w:hint="eastAsia"/>
              </w:rPr>
              <w:t>日前偿还贷款本金</w:t>
            </w:r>
            <w:r w:rsidRPr="00C20A9E">
              <w:rPr>
                <w:rFonts w:hint="eastAsia"/>
              </w:rPr>
              <w:t>28235</w:t>
            </w:r>
            <w:r w:rsidRPr="00C20A9E">
              <w:rPr>
                <w:rFonts w:hint="eastAsia"/>
              </w:rPr>
              <w:t>万元整，利息</w:t>
            </w:r>
            <w:r w:rsidRPr="00C20A9E">
              <w:rPr>
                <w:rFonts w:hint="eastAsia"/>
              </w:rPr>
              <w:t>1500</w:t>
            </w:r>
            <w:r w:rsidRPr="00C20A9E">
              <w:rPr>
                <w:rFonts w:hint="eastAsia"/>
              </w:rPr>
              <w:t>万元整，具体还款期限、金额根据约定的还款计划执行。③甲方同意在乙方履行上述还款义务后，免除乙方所欠剩余</w:t>
            </w:r>
            <w:r w:rsidRPr="00C20A9E">
              <w:rPr>
                <w:rFonts w:hint="eastAsia"/>
              </w:rPr>
              <w:lastRenderedPageBreak/>
              <w:t>利息</w:t>
            </w:r>
            <w:r w:rsidRPr="00C20A9E">
              <w:rPr>
                <w:rFonts w:hint="eastAsia"/>
              </w:rPr>
              <w:t>16512.22</w:t>
            </w:r>
            <w:r w:rsidRPr="00C20A9E">
              <w:rPr>
                <w:rFonts w:hint="eastAsia"/>
              </w:rPr>
              <w:t>万元（截至</w:t>
            </w:r>
            <w:r w:rsidRPr="00C20A9E">
              <w:rPr>
                <w:rFonts w:hint="eastAsia"/>
              </w:rPr>
              <w:t>2011</w:t>
            </w:r>
            <w:r w:rsidRPr="00C20A9E">
              <w:rPr>
                <w:rFonts w:hint="eastAsia"/>
              </w:rPr>
              <w:t>年</w:t>
            </w:r>
            <w:r w:rsidRPr="00C20A9E">
              <w:rPr>
                <w:rFonts w:hint="eastAsia"/>
              </w:rPr>
              <w:t>12</w:t>
            </w:r>
            <w:r w:rsidRPr="00C20A9E">
              <w:rPr>
                <w:rFonts w:hint="eastAsia"/>
              </w:rPr>
              <w:t>月</w:t>
            </w:r>
            <w:r w:rsidRPr="00C20A9E">
              <w:rPr>
                <w:rFonts w:hint="eastAsia"/>
              </w:rPr>
              <w:t>31</w:t>
            </w:r>
            <w:r w:rsidRPr="00C20A9E">
              <w:rPr>
                <w:rFonts w:hint="eastAsia"/>
              </w:rPr>
              <w:t>日）及至本息清偿日止新生利息。④如乙方未按照约定期限偿付贷款本金、利息及相关费用，甲方有权终（中）</w:t>
            </w:r>
            <w:proofErr w:type="gramStart"/>
            <w:r w:rsidRPr="00C20A9E">
              <w:rPr>
                <w:rFonts w:hint="eastAsia"/>
              </w:rPr>
              <w:t>止本协议</w:t>
            </w:r>
            <w:proofErr w:type="gramEnd"/>
            <w:r w:rsidRPr="00C20A9E">
              <w:rPr>
                <w:rFonts w:hint="eastAsia"/>
              </w:rPr>
              <w:t>，对剩余贷款本金及利息进行追偿。</w:t>
            </w:r>
          </w:p>
          <w:p w14:paraId="1E723C68" w14:textId="1F0B8F73" w:rsidR="00C20A9E" w:rsidRPr="00C20A9E" w:rsidRDefault="00C20A9E" w:rsidP="00C20A9E">
            <w:pPr>
              <w:adjustRightInd w:val="0"/>
              <w:snapToGrid w:val="0"/>
              <w:spacing w:line="320" w:lineRule="exact"/>
              <w:jc w:val="left"/>
              <w:rPr>
                <w:rFonts w:hint="eastAsia"/>
              </w:rPr>
            </w:pPr>
            <w:r w:rsidRPr="00C20A9E">
              <w:rPr>
                <w:rFonts w:hint="eastAsia"/>
              </w:rPr>
              <w:t>要求：</w:t>
            </w:r>
            <w:r w:rsidRPr="00C20A9E">
              <w:rPr>
                <w:rFonts w:hint="eastAsia"/>
              </w:rPr>
              <w:t>A</w:t>
            </w:r>
            <w:r w:rsidRPr="00C20A9E">
              <w:rPr>
                <w:rFonts w:hint="eastAsia"/>
              </w:rPr>
              <w:t>公司与</w:t>
            </w:r>
            <w:r w:rsidRPr="00C20A9E">
              <w:rPr>
                <w:rFonts w:hint="eastAsia"/>
              </w:rPr>
              <w:t>B</w:t>
            </w:r>
            <w:r w:rsidRPr="00C20A9E">
              <w:rPr>
                <w:rFonts w:hint="eastAsia"/>
              </w:rPr>
              <w:t>银行解决的债务问题，是否属于债务重组？为什么？</w:t>
            </w:r>
          </w:p>
          <w:p w14:paraId="56DFD178" w14:textId="6373BCBD" w:rsidR="00521162" w:rsidRPr="00C20A9E" w:rsidRDefault="00521162" w:rsidP="00C20A9E">
            <w:pPr>
              <w:pStyle w:val="ab"/>
              <w:numPr>
                <w:ilvl w:val="0"/>
                <w:numId w:val="8"/>
              </w:numPr>
              <w:adjustRightInd w:val="0"/>
              <w:snapToGrid w:val="0"/>
              <w:spacing w:line="320" w:lineRule="exact"/>
              <w:ind w:left="0" w:firstLineChars="0"/>
              <w:jc w:val="left"/>
              <w:rPr>
                <w:rFonts w:ascii="宋体" w:hAnsi="宋体"/>
                <w:szCs w:val="21"/>
              </w:rPr>
            </w:pPr>
            <w:r w:rsidRPr="00C20A9E">
              <w:rPr>
                <w:rFonts w:ascii="宋体" w:hAnsi="宋体" w:hint="eastAsia"/>
                <w:szCs w:val="21"/>
              </w:rPr>
              <w:t>债务重组的概念</w:t>
            </w:r>
          </w:p>
          <w:p w14:paraId="1658ECDF" w14:textId="6C83F2E9" w:rsidR="00521162" w:rsidRPr="00C20A9E" w:rsidRDefault="00521162" w:rsidP="00C20A9E">
            <w:pPr>
              <w:adjustRightInd w:val="0"/>
              <w:snapToGrid w:val="0"/>
              <w:spacing w:line="320" w:lineRule="exact"/>
              <w:jc w:val="left"/>
              <w:rPr>
                <w:rFonts w:ascii="宋体" w:hAnsi="宋体"/>
                <w:szCs w:val="21"/>
              </w:rPr>
            </w:pPr>
            <w:r w:rsidRPr="00C20A9E">
              <w:rPr>
                <w:rFonts w:ascii="宋体" w:hAnsi="宋体" w:hint="eastAsia"/>
                <w:szCs w:val="21"/>
              </w:rPr>
              <w:t>债务重组：是指在不改变交易对手方的情况下， 经债权人和债务人协定或法院裁定，就清偿债务的时间、金额或方式等重新达成协议的交易。</w:t>
            </w:r>
          </w:p>
          <w:p w14:paraId="18103A3B" w14:textId="4196A0CE" w:rsidR="00521162" w:rsidRPr="00C20A9E" w:rsidRDefault="00521162" w:rsidP="00C20A9E">
            <w:pPr>
              <w:pStyle w:val="ab"/>
              <w:numPr>
                <w:ilvl w:val="0"/>
                <w:numId w:val="8"/>
              </w:numPr>
              <w:adjustRightInd w:val="0"/>
              <w:snapToGrid w:val="0"/>
              <w:spacing w:line="320" w:lineRule="exact"/>
              <w:ind w:left="0" w:firstLineChars="0"/>
              <w:jc w:val="left"/>
              <w:rPr>
                <w:rFonts w:ascii="宋体" w:hAnsi="宋体"/>
                <w:szCs w:val="21"/>
              </w:rPr>
            </w:pPr>
            <w:r w:rsidRPr="00C20A9E">
              <w:rPr>
                <w:rFonts w:ascii="宋体" w:hAnsi="宋体" w:hint="eastAsia"/>
                <w:szCs w:val="21"/>
              </w:rPr>
              <w:t>债务重组的方式</w:t>
            </w:r>
          </w:p>
          <w:p w14:paraId="083296AE" w14:textId="77777777" w:rsidR="00C20A9E" w:rsidRPr="00C20A9E" w:rsidRDefault="00C20A9E" w:rsidP="00C20A9E">
            <w:pPr>
              <w:adjustRightInd w:val="0"/>
              <w:snapToGrid w:val="0"/>
              <w:spacing w:line="320" w:lineRule="exact"/>
              <w:jc w:val="left"/>
              <w:rPr>
                <w:rFonts w:ascii="宋体" w:hAnsi="宋体"/>
                <w:b/>
                <w:bCs/>
                <w:szCs w:val="21"/>
              </w:rPr>
            </w:pPr>
            <w:r w:rsidRPr="00C20A9E">
              <w:rPr>
                <w:rFonts w:ascii="宋体" w:hAnsi="宋体" w:hint="eastAsia"/>
                <w:b/>
                <w:bCs/>
                <w:szCs w:val="21"/>
              </w:rPr>
              <w:t>(</w:t>
            </w:r>
            <w:proofErr w:type="gramStart"/>
            <w:r w:rsidRPr="00C20A9E">
              <w:rPr>
                <w:rFonts w:ascii="宋体" w:hAnsi="宋体" w:hint="eastAsia"/>
                <w:b/>
                <w:bCs/>
                <w:szCs w:val="21"/>
              </w:rPr>
              <w:t>一</w:t>
            </w:r>
            <w:proofErr w:type="gramEnd"/>
            <w:r w:rsidRPr="00C20A9E">
              <w:rPr>
                <w:rFonts w:ascii="宋体" w:hAnsi="宋体" w:hint="eastAsia"/>
                <w:b/>
                <w:bCs/>
                <w:szCs w:val="21"/>
              </w:rPr>
              <w:t>)以资产清偿债务</w:t>
            </w:r>
          </w:p>
          <w:p w14:paraId="17CB52A0"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债务人以资产清偿债务，是债务人转让其资产给债权人以清偿债务的债务重组方式。债债务人用于偿债的资产通常是已经在资产负债表中确认的资产。债务人通常用于偿债的资产主要有现金、存货、金融资产、固定资产、生物资产、无形资产等。</w:t>
            </w:r>
          </w:p>
          <w:p w14:paraId="6E2D8D8D" w14:textId="77777777" w:rsidR="00C20A9E" w:rsidRPr="00C20A9E" w:rsidRDefault="00C20A9E" w:rsidP="00C20A9E">
            <w:pPr>
              <w:adjustRightInd w:val="0"/>
              <w:snapToGrid w:val="0"/>
              <w:spacing w:line="320" w:lineRule="exact"/>
              <w:jc w:val="left"/>
              <w:rPr>
                <w:rFonts w:ascii="宋体" w:hAnsi="宋体" w:hint="eastAsia"/>
                <w:b/>
                <w:bCs/>
                <w:szCs w:val="21"/>
              </w:rPr>
            </w:pPr>
            <w:r w:rsidRPr="00C20A9E">
              <w:rPr>
                <w:rFonts w:ascii="宋体" w:hAnsi="宋体" w:hint="eastAsia"/>
                <w:b/>
                <w:bCs/>
                <w:szCs w:val="21"/>
              </w:rPr>
              <w:t>(二)债务转为权益工具</w:t>
            </w:r>
          </w:p>
          <w:p w14:paraId="649C5AB9"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债务人将债务转为权益工具，同时债权人将债权转为股权的债务重组方式。但债务人根据转换协议，将应付可转换公司债</w:t>
            </w:r>
            <w:proofErr w:type="gramStart"/>
            <w:r w:rsidRPr="00C20A9E">
              <w:rPr>
                <w:rFonts w:ascii="宋体" w:hAnsi="宋体" w:hint="eastAsia"/>
                <w:szCs w:val="21"/>
              </w:rPr>
              <w:t>券</w:t>
            </w:r>
            <w:proofErr w:type="gramEnd"/>
            <w:r w:rsidRPr="00C20A9E">
              <w:rPr>
                <w:rFonts w:ascii="宋体" w:hAnsi="宋体" w:hint="eastAsia"/>
                <w:szCs w:val="21"/>
              </w:rPr>
              <w:t>转为资本的，则属于正常情况下的债务资本，不能作为债务重组处理。</w:t>
            </w:r>
          </w:p>
          <w:p w14:paraId="5D5158D3" w14:textId="77777777" w:rsidR="00C20A9E" w:rsidRPr="00C20A9E" w:rsidRDefault="00C20A9E" w:rsidP="00C20A9E">
            <w:pPr>
              <w:adjustRightInd w:val="0"/>
              <w:snapToGrid w:val="0"/>
              <w:spacing w:line="320" w:lineRule="exact"/>
              <w:jc w:val="left"/>
              <w:rPr>
                <w:rFonts w:ascii="宋体" w:hAnsi="宋体" w:hint="eastAsia"/>
                <w:b/>
                <w:bCs/>
                <w:szCs w:val="21"/>
              </w:rPr>
            </w:pPr>
            <w:r w:rsidRPr="00C20A9E">
              <w:rPr>
                <w:rFonts w:ascii="宋体" w:hAnsi="宋体" w:hint="eastAsia"/>
                <w:b/>
                <w:bCs/>
                <w:szCs w:val="21"/>
              </w:rPr>
              <w:t>(三)修改其他债务条件</w:t>
            </w:r>
          </w:p>
          <w:p w14:paraId="14C98CE4"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除上述第一项和第二项以外，采用调整债务本金、改变债务利息、变更还款期限等方式</w:t>
            </w:r>
          </w:p>
          <w:p w14:paraId="132ED26F"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修改债权和债务的其他条款，形成重组债权和重组债务。</w:t>
            </w:r>
          </w:p>
          <w:p w14:paraId="064BAA5E"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通常情况下，只要修改了原定债务偿还条件的，均作为债务重组。</w:t>
            </w:r>
          </w:p>
          <w:p w14:paraId="1FD39AE9" w14:textId="77777777" w:rsidR="00C20A9E" w:rsidRPr="00C20A9E" w:rsidRDefault="00C20A9E" w:rsidP="00C20A9E">
            <w:pPr>
              <w:adjustRightInd w:val="0"/>
              <w:snapToGrid w:val="0"/>
              <w:spacing w:line="320" w:lineRule="exact"/>
              <w:jc w:val="left"/>
              <w:rPr>
                <w:rFonts w:ascii="宋体" w:hAnsi="宋体" w:hint="eastAsia"/>
                <w:b/>
                <w:bCs/>
                <w:szCs w:val="21"/>
              </w:rPr>
            </w:pPr>
            <w:r w:rsidRPr="00C20A9E">
              <w:rPr>
                <w:rFonts w:ascii="宋体" w:hAnsi="宋体" w:hint="eastAsia"/>
                <w:b/>
                <w:bCs/>
                <w:szCs w:val="21"/>
              </w:rPr>
              <w:t>(四)组合方式</w:t>
            </w:r>
          </w:p>
          <w:p w14:paraId="13EAB06B"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组合方式，是采用债务人以资产清偿债务、债务人将债务转为权益工具、修改其他条款三种方式中一种以上方式的组合清偿债务的债务重组方式。例如，债权人和债务人约定，由债务人以机器设备清偿部分债务，将另一部分债务转为权益工具，调减剩余债务的本金，但利率和还款期限不变；再如，债务人以现金清偿部分债务，同时将剩余债务展期等。</w:t>
            </w:r>
          </w:p>
          <w:p w14:paraId="07D6A5B7" w14:textId="77777777" w:rsidR="00C20A9E" w:rsidRPr="00C20A9E" w:rsidRDefault="00C20A9E" w:rsidP="00C20A9E">
            <w:pPr>
              <w:adjustRightInd w:val="0"/>
              <w:snapToGrid w:val="0"/>
              <w:spacing w:line="320" w:lineRule="exact"/>
              <w:jc w:val="left"/>
              <w:rPr>
                <w:rFonts w:ascii="宋体" w:hAnsi="宋体"/>
                <w:szCs w:val="21"/>
              </w:rPr>
            </w:pPr>
            <w:r w:rsidRPr="00C20A9E">
              <w:rPr>
                <w:rFonts w:ascii="宋体" w:hAnsi="宋体" w:hint="eastAsia"/>
                <w:szCs w:val="21"/>
              </w:rPr>
              <w:t>【</w:t>
            </w:r>
            <w:r w:rsidRPr="00C20A9E">
              <w:rPr>
                <w:rFonts w:ascii="宋体" w:hAnsi="宋体" w:hint="eastAsia"/>
                <w:b/>
                <w:szCs w:val="21"/>
              </w:rPr>
              <w:t>典型案例6-1解析</w:t>
            </w:r>
            <w:r w:rsidRPr="00C20A9E">
              <w:rPr>
                <w:rFonts w:ascii="宋体" w:hAnsi="宋体" w:hint="eastAsia"/>
                <w:szCs w:val="21"/>
              </w:rPr>
              <w:t>】</w:t>
            </w:r>
          </w:p>
          <w:p w14:paraId="50A001AC"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根据业务资料进行如下分析：</w:t>
            </w:r>
          </w:p>
          <w:p w14:paraId="256CF30F"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hint="eastAsia"/>
                <w:szCs w:val="21"/>
              </w:rPr>
              <w:t>A公司与B银行解决的债务问题，属于债务重组。原因是：A公司与B银行没有改变交易对手。对偿债条件进行了修改，这项债务重组属于修改其他债务条件的债务重组，其特征在于：</w:t>
            </w:r>
          </w:p>
          <w:p w14:paraId="5FB55C8A"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szCs w:val="21"/>
              </w:rPr>
              <w:t>①</w:t>
            </w:r>
            <w:r w:rsidRPr="00C20A9E">
              <w:rPr>
                <w:rFonts w:ascii="宋体" w:hAnsi="宋体" w:hint="eastAsia"/>
                <w:szCs w:val="21"/>
              </w:rPr>
              <w:t>取决于该公司在2013年1月6日能否履行偿还义务</w:t>
            </w:r>
          </w:p>
          <w:p w14:paraId="4BAC0F05"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szCs w:val="21"/>
              </w:rPr>
              <w:t>②</w:t>
            </w:r>
            <w:proofErr w:type="gramStart"/>
            <w:r w:rsidRPr="00C20A9E">
              <w:rPr>
                <w:rFonts w:ascii="宋体" w:hAnsi="宋体" w:hint="eastAsia"/>
                <w:szCs w:val="21"/>
              </w:rPr>
              <w:t>免已计提</w:t>
            </w:r>
            <w:proofErr w:type="gramEnd"/>
            <w:r w:rsidRPr="00C20A9E">
              <w:rPr>
                <w:rFonts w:ascii="宋体" w:hAnsi="宋体" w:hint="eastAsia"/>
                <w:szCs w:val="21"/>
              </w:rPr>
              <w:t>的利息16512.22万元</w:t>
            </w:r>
          </w:p>
          <w:p w14:paraId="22C91A72" w14:textId="77777777" w:rsidR="00C20A9E" w:rsidRPr="00C20A9E" w:rsidRDefault="00C20A9E" w:rsidP="00C20A9E">
            <w:pPr>
              <w:adjustRightInd w:val="0"/>
              <w:snapToGrid w:val="0"/>
              <w:spacing w:line="320" w:lineRule="exact"/>
              <w:jc w:val="left"/>
              <w:rPr>
                <w:rFonts w:ascii="宋体" w:hAnsi="宋体" w:hint="eastAsia"/>
                <w:szCs w:val="21"/>
              </w:rPr>
            </w:pPr>
            <w:r w:rsidRPr="00C20A9E">
              <w:rPr>
                <w:rFonts w:ascii="宋体" w:hAnsi="宋体"/>
                <w:szCs w:val="21"/>
              </w:rPr>
              <w:t>③</w:t>
            </w:r>
            <w:r w:rsidRPr="00C20A9E">
              <w:rPr>
                <w:rFonts w:ascii="宋体" w:hAnsi="宋体" w:hint="eastAsia"/>
                <w:szCs w:val="21"/>
              </w:rPr>
              <w:t>至本息清偿日止新生利息</w:t>
            </w:r>
          </w:p>
          <w:p w14:paraId="6B879C49" w14:textId="1817968F" w:rsidR="00521162" w:rsidRPr="00C20A9E" w:rsidRDefault="00521162" w:rsidP="00C20A9E">
            <w:pPr>
              <w:adjustRightInd w:val="0"/>
              <w:snapToGrid w:val="0"/>
              <w:spacing w:line="360" w:lineRule="exact"/>
              <w:rPr>
                <w:rFonts w:ascii="宋体" w:hAnsi="宋体" w:hint="eastAsia"/>
                <w:szCs w:val="21"/>
              </w:rPr>
            </w:pPr>
          </w:p>
        </w:tc>
      </w:tr>
      <w:tr w:rsidR="00B6159A" w14:paraId="6BCB39AB" w14:textId="77777777">
        <w:trPr>
          <w:cantSplit/>
          <w:trHeight w:val="571"/>
          <w:jc w:val="center"/>
        </w:trPr>
        <w:tc>
          <w:tcPr>
            <w:tcW w:w="1206" w:type="dxa"/>
            <w:vAlign w:val="center"/>
          </w:tcPr>
          <w:p w14:paraId="6AF312A5" w14:textId="77777777" w:rsidR="00B6159A" w:rsidRDefault="007F3722">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0A1F3F47" w14:textId="1220B3C6" w:rsidR="00B6159A" w:rsidRDefault="007F3722">
            <w:pPr>
              <w:adjustRightInd w:val="0"/>
              <w:snapToGrid w:val="0"/>
              <w:rPr>
                <w:rFonts w:ascii="宋体" w:hAnsi="宋体" w:hint="eastAsia"/>
                <w:color w:val="FF0000"/>
                <w:szCs w:val="21"/>
              </w:rPr>
            </w:pPr>
            <w:r>
              <w:rPr>
                <w:rFonts w:ascii="宋体" w:hAnsi="宋体" w:hint="eastAsia"/>
                <w:szCs w:val="21"/>
              </w:rPr>
              <w:t>布置作业：</w:t>
            </w:r>
            <w:r w:rsidR="00BF12C2">
              <w:rPr>
                <w:rFonts w:ascii="宋体" w:hAnsi="宋体" w:hint="eastAsia"/>
                <w:color w:val="FF0000"/>
                <w:szCs w:val="21"/>
              </w:rPr>
              <w:t xml:space="preserve"> </w:t>
            </w:r>
          </w:p>
        </w:tc>
      </w:tr>
      <w:tr w:rsidR="00B6159A" w14:paraId="5F2D8524" w14:textId="77777777">
        <w:trPr>
          <w:cantSplit/>
          <w:trHeight w:val="803"/>
          <w:jc w:val="center"/>
        </w:trPr>
        <w:tc>
          <w:tcPr>
            <w:tcW w:w="1206" w:type="dxa"/>
            <w:vAlign w:val="center"/>
          </w:tcPr>
          <w:p w14:paraId="6E703BC5" w14:textId="77777777" w:rsidR="00B6159A" w:rsidRDefault="007F3722">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62B1EF13" w14:textId="0B9D6B47" w:rsidR="00B6159A" w:rsidRDefault="00B6159A">
            <w:pPr>
              <w:adjustRightInd w:val="0"/>
              <w:snapToGrid w:val="0"/>
              <w:rPr>
                <w:rFonts w:ascii="宋体" w:hAnsi="宋体" w:hint="eastAsia"/>
                <w:szCs w:val="21"/>
              </w:rPr>
            </w:pPr>
          </w:p>
        </w:tc>
      </w:tr>
      <w:bookmarkEnd w:id="0"/>
    </w:tbl>
    <w:p w14:paraId="70599CBA" w14:textId="77777777" w:rsidR="00B6159A" w:rsidRDefault="00B6159A">
      <w:pPr>
        <w:rPr>
          <w:rFonts w:ascii="华文中宋" w:eastAsia="华文中宋" w:hAnsi="华文中宋" w:hint="eastAsia"/>
          <w:b/>
          <w:sz w:val="18"/>
          <w:szCs w:val="18"/>
        </w:rPr>
      </w:pPr>
    </w:p>
    <w:p w14:paraId="38DE85EE" w14:textId="77777777" w:rsidR="00B6159A" w:rsidRDefault="00B6159A">
      <w:pPr>
        <w:rPr>
          <w:rFonts w:ascii="华文中宋" w:eastAsia="华文中宋" w:hAnsi="华文中宋"/>
          <w:b/>
          <w:sz w:val="18"/>
          <w:szCs w:val="18"/>
        </w:rPr>
      </w:pPr>
    </w:p>
    <w:p w14:paraId="187D9F6D" w14:textId="77777777" w:rsidR="00BF12C2" w:rsidRDefault="00BF12C2">
      <w:pPr>
        <w:rPr>
          <w:rFonts w:ascii="华文中宋" w:eastAsia="华文中宋" w:hAnsi="华文中宋"/>
          <w:b/>
          <w:sz w:val="18"/>
          <w:szCs w:val="18"/>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C20A9E" w14:paraId="1FE956DA" w14:textId="77777777" w:rsidTr="007D3180">
        <w:trPr>
          <w:cantSplit/>
          <w:trHeight w:val="777"/>
          <w:jc w:val="center"/>
        </w:trPr>
        <w:tc>
          <w:tcPr>
            <w:tcW w:w="1206" w:type="dxa"/>
            <w:vAlign w:val="center"/>
          </w:tcPr>
          <w:p w14:paraId="18FA1F26" w14:textId="77777777" w:rsidR="00C20A9E" w:rsidRDefault="00C20A9E" w:rsidP="007D3180">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4E89AEE0" w14:textId="71775184" w:rsidR="00C20A9E" w:rsidRDefault="00C20A9E" w:rsidP="007D3180">
            <w:pPr>
              <w:spacing w:line="460" w:lineRule="exact"/>
              <w:rPr>
                <w:rFonts w:ascii="宋体" w:hAnsi="宋体" w:hint="eastAsia"/>
                <w:b/>
                <w:sz w:val="24"/>
              </w:rPr>
            </w:pPr>
            <w:r w:rsidRPr="00C20A9E">
              <w:rPr>
                <w:rFonts w:ascii="宋体" w:hAnsi="宋体" w:hint="eastAsia"/>
                <w:b/>
                <w:sz w:val="24"/>
              </w:rPr>
              <w:t>债权人的确认和计量</w:t>
            </w:r>
          </w:p>
        </w:tc>
        <w:tc>
          <w:tcPr>
            <w:tcW w:w="727" w:type="dxa"/>
            <w:vAlign w:val="center"/>
          </w:tcPr>
          <w:p w14:paraId="13069873" w14:textId="77777777" w:rsidR="00C20A9E" w:rsidRDefault="00C20A9E"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7F133BC8" w14:textId="77777777" w:rsidR="00C20A9E" w:rsidRDefault="00C20A9E"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C20A9E" w14:paraId="00F5B252" w14:textId="77777777" w:rsidTr="007D3180">
        <w:trPr>
          <w:cantSplit/>
          <w:trHeight w:val="777"/>
          <w:jc w:val="center"/>
        </w:trPr>
        <w:tc>
          <w:tcPr>
            <w:tcW w:w="1206" w:type="dxa"/>
            <w:vAlign w:val="center"/>
          </w:tcPr>
          <w:p w14:paraId="55B5B1F3" w14:textId="77777777" w:rsidR="00C20A9E" w:rsidRDefault="00C20A9E" w:rsidP="007D3180">
            <w:pPr>
              <w:spacing w:line="460" w:lineRule="exact"/>
              <w:rPr>
                <w:rFonts w:ascii="宋体" w:hAnsi="宋体" w:hint="eastAsia"/>
                <w:b/>
                <w:sz w:val="24"/>
              </w:rPr>
            </w:pPr>
            <w:r>
              <w:rPr>
                <w:rFonts w:ascii="宋体" w:hAnsi="宋体" w:hint="eastAsia"/>
                <w:b/>
                <w:sz w:val="24"/>
              </w:rPr>
              <w:t>教学目标</w:t>
            </w:r>
          </w:p>
          <w:p w14:paraId="36789F6E" w14:textId="77777777" w:rsidR="00C20A9E" w:rsidRDefault="00C20A9E"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4C8904DE" w14:textId="77777777" w:rsidR="00C20A9E" w:rsidRDefault="00C20A9E" w:rsidP="007D3180">
            <w:pPr>
              <w:rPr>
                <w:rFonts w:ascii="宋体" w:hAnsi="宋体" w:hint="eastAsia"/>
                <w:b/>
                <w:szCs w:val="21"/>
              </w:rPr>
            </w:pPr>
            <w:r>
              <w:rPr>
                <w:rFonts w:ascii="宋体" w:hAnsi="宋体" w:hint="eastAsia"/>
                <w:b/>
                <w:szCs w:val="21"/>
              </w:rPr>
              <w:t>一、知识目标：</w:t>
            </w:r>
          </w:p>
          <w:p w14:paraId="0FE689AC" w14:textId="4A29EA73" w:rsidR="00C20A9E" w:rsidRPr="00521162" w:rsidRDefault="00C20A9E" w:rsidP="007D3180">
            <w:pPr>
              <w:rPr>
                <w:rFonts w:ascii="宋体" w:hAnsi="宋体" w:hint="eastAsia"/>
                <w:szCs w:val="21"/>
              </w:rPr>
            </w:pPr>
            <w:r w:rsidRPr="00521162">
              <w:rPr>
                <w:rFonts w:ascii="宋体" w:hAnsi="宋体" w:hint="eastAsia"/>
                <w:szCs w:val="21"/>
              </w:rPr>
              <w:t>1.掌握</w:t>
            </w:r>
            <w:r>
              <w:rPr>
                <w:rFonts w:ascii="宋体" w:hAnsi="宋体" w:hint="eastAsia"/>
                <w:szCs w:val="21"/>
              </w:rPr>
              <w:t>不同</w:t>
            </w:r>
            <w:r w:rsidRPr="00521162">
              <w:rPr>
                <w:rFonts w:ascii="宋体" w:hAnsi="宋体" w:hint="eastAsia"/>
                <w:szCs w:val="21"/>
              </w:rPr>
              <w:t>债务重组</w:t>
            </w:r>
            <w:r>
              <w:rPr>
                <w:rFonts w:ascii="宋体" w:hAnsi="宋体" w:hint="eastAsia"/>
                <w:szCs w:val="21"/>
              </w:rPr>
              <w:t>方式下</w:t>
            </w:r>
            <w:r w:rsidRPr="00C20A9E">
              <w:rPr>
                <w:rFonts w:ascii="宋体" w:hAnsi="宋体" w:hint="eastAsia"/>
                <w:szCs w:val="21"/>
              </w:rPr>
              <w:t>债权人的确认和计</w:t>
            </w:r>
            <w:r w:rsidRPr="00C20A9E">
              <w:rPr>
                <w:rFonts w:ascii="宋体" w:hAnsi="宋体" w:hint="eastAsia"/>
                <w:bCs/>
                <w:sz w:val="24"/>
              </w:rPr>
              <w:t>量</w:t>
            </w:r>
            <w:r w:rsidRPr="00521162">
              <w:rPr>
                <w:rFonts w:ascii="宋体" w:hAnsi="宋体" w:hint="eastAsia"/>
                <w:szCs w:val="21"/>
              </w:rPr>
              <w:t>。</w:t>
            </w:r>
          </w:p>
          <w:p w14:paraId="1A3C40E9" w14:textId="77777777" w:rsidR="00C20A9E" w:rsidRDefault="00C20A9E" w:rsidP="007D3180">
            <w:pPr>
              <w:rPr>
                <w:rFonts w:ascii="宋体" w:hAnsi="宋体" w:hint="eastAsia"/>
                <w:b/>
                <w:szCs w:val="21"/>
              </w:rPr>
            </w:pPr>
            <w:r>
              <w:rPr>
                <w:rFonts w:ascii="宋体" w:hAnsi="宋体" w:hint="eastAsia"/>
                <w:b/>
                <w:szCs w:val="21"/>
              </w:rPr>
              <w:t>二、能力目标：</w:t>
            </w:r>
          </w:p>
          <w:p w14:paraId="1492F1AE" w14:textId="7E2E5686" w:rsidR="00C20A9E" w:rsidRDefault="00C20A9E" w:rsidP="007D3180">
            <w:pPr>
              <w:rPr>
                <w:rFonts w:ascii="宋体" w:hAnsi="宋体" w:hint="eastAsia"/>
                <w:b/>
                <w:szCs w:val="21"/>
              </w:rPr>
            </w:pPr>
            <w:r>
              <w:rPr>
                <w:rFonts w:ascii="宋体" w:hAnsi="宋体" w:hint="eastAsia"/>
                <w:szCs w:val="21"/>
              </w:rPr>
              <w:t>1.能</w:t>
            </w:r>
            <w:r>
              <w:rPr>
                <w:rFonts w:ascii="宋体" w:hAnsi="宋体" w:hint="eastAsia"/>
                <w:szCs w:val="21"/>
              </w:rPr>
              <w:t>对不同</w:t>
            </w:r>
            <w:r w:rsidRPr="00521162">
              <w:rPr>
                <w:rFonts w:ascii="宋体" w:hAnsi="宋体" w:hint="eastAsia"/>
                <w:szCs w:val="21"/>
              </w:rPr>
              <w:t>债务重组</w:t>
            </w:r>
            <w:r>
              <w:rPr>
                <w:rFonts w:ascii="宋体" w:hAnsi="宋体" w:hint="eastAsia"/>
                <w:szCs w:val="21"/>
              </w:rPr>
              <w:t>方式</w:t>
            </w:r>
            <w:r>
              <w:rPr>
                <w:rFonts w:ascii="宋体" w:hAnsi="宋体" w:hint="eastAsia"/>
                <w:szCs w:val="21"/>
              </w:rPr>
              <w:t>下</w:t>
            </w:r>
            <w:r w:rsidRPr="00C20A9E">
              <w:rPr>
                <w:rFonts w:ascii="宋体" w:hAnsi="宋体" w:hint="eastAsia"/>
                <w:szCs w:val="21"/>
              </w:rPr>
              <w:t>债权人的确认和计</w:t>
            </w:r>
            <w:r w:rsidRPr="00C20A9E">
              <w:rPr>
                <w:rFonts w:ascii="宋体" w:hAnsi="宋体" w:hint="eastAsia"/>
                <w:bCs/>
                <w:sz w:val="24"/>
              </w:rPr>
              <w:t>量</w:t>
            </w:r>
          </w:p>
          <w:p w14:paraId="644E5B2D" w14:textId="77777777" w:rsidR="00C20A9E" w:rsidRDefault="00C20A9E" w:rsidP="007D3180">
            <w:pPr>
              <w:rPr>
                <w:rFonts w:ascii="宋体" w:hAnsi="宋体" w:hint="eastAsia"/>
                <w:b/>
                <w:szCs w:val="21"/>
              </w:rPr>
            </w:pPr>
            <w:r>
              <w:rPr>
                <w:rFonts w:ascii="宋体" w:hAnsi="宋体" w:hint="eastAsia"/>
                <w:b/>
                <w:szCs w:val="21"/>
              </w:rPr>
              <w:t>三、素质（思政）目标：</w:t>
            </w:r>
          </w:p>
          <w:p w14:paraId="2D0CCBAE" w14:textId="77777777" w:rsidR="00C20A9E" w:rsidRDefault="00C20A9E" w:rsidP="007D3180">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5EEE8F20" w14:textId="77777777" w:rsidR="00C20A9E" w:rsidRDefault="00C20A9E" w:rsidP="007D3180">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C20A9E" w14:paraId="0E38FF1C" w14:textId="77777777" w:rsidTr="007D3180">
        <w:trPr>
          <w:cantSplit/>
          <w:trHeight w:val="1201"/>
          <w:jc w:val="center"/>
        </w:trPr>
        <w:tc>
          <w:tcPr>
            <w:tcW w:w="1206" w:type="dxa"/>
            <w:vAlign w:val="center"/>
          </w:tcPr>
          <w:p w14:paraId="6CC69248" w14:textId="77777777" w:rsidR="00C20A9E" w:rsidRDefault="00C20A9E" w:rsidP="007D3180">
            <w:pPr>
              <w:spacing w:line="460" w:lineRule="exact"/>
              <w:rPr>
                <w:rFonts w:ascii="宋体" w:hAnsi="宋体" w:hint="eastAsia"/>
                <w:b/>
                <w:sz w:val="24"/>
              </w:rPr>
            </w:pPr>
            <w:r>
              <w:rPr>
                <w:rFonts w:ascii="宋体" w:hAnsi="宋体" w:hint="eastAsia"/>
                <w:b/>
                <w:sz w:val="24"/>
              </w:rPr>
              <w:t>教学方法</w:t>
            </w:r>
          </w:p>
          <w:p w14:paraId="18E6D197" w14:textId="77777777" w:rsidR="00C20A9E" w:rsidRDefault="00C20A9E"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6A034F6A" w14:textId="77777777" w:rsidR="00C20A9E" w:rsidRDefault="00C20A9E"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1C0A933D" w14:textId="77777777" w:rsidR="00C20A9E" w:rsidRDefault="00C20A9E"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5CBF5D0E" w14:textId="77777777" w:rsidR="00C20A9E" w:rsidRDefault="00C20A9E"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3461D062" w14:textId="77777777" w:rsidR="00C20A9E" w:rsidRDefault="00C20A9E"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27840177" w14:textId="77777777" w:rsidR="00C20A9E" w:rsidRDefault="00C20A9E"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C20A9E" w14:paraId="7150DCA1" w14:textId="77777777" w:rsidTr="007D3180">
        <w:trPr>
          <w:cantSplit/>
          <w:trHeight w:val="949"/>
          <w:jc w:val="center"/>
        </w:trPr>
        <w:tc>
          <w:tcPr>
            <w:tcW w:w="1206" w:type="dxa"/>
            <w:vAlign w:val="center"/>
          </w:tcPr>
          <w:p w14:paraId="3B9F9696" w14:textId="77777777" w:rsidR="00C20A9E" w:rsidRDefault="00C20A9E"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7460C1EB" w14:textId="4E7B1756" w:rsidR="00C20A9E" w:rsidRDefault="00C20A9E" w:rsidP="007D3180">
            <w:pPr>
              <w:spacing w:line="300" w:lineRule="exact"/>
              <w:rPr>
                <w:rFonts w:ascii="宋体" w:hAnsi="宋体" w:hint="eastAsia"/>
                <w:szCs w:val="21"/>
              </w:rPr>
            </w:pPr>
            <w:r>
              <w:rPr>
                <w:rFonts w:ascii="宋体" w:hAnsi="宋体" w:hint="eastAsia"/>
                <w:b/>
                <w:szCs w:val="21"/>
              </w:rPr>
              <w:t>一、教学重点：</w:t>
            </w:r>
            <w:r>
              <w:rPr>
                <w:rFonts w:ascii="宋体" w:hAnsi="宋体" w:hint="eastAsia"/>
                <w:b/>
                <w:szCs w:val="21"/>
              </w:rPr>
              <w:t>不同</w:t>
            </w:r>
            <w:r w:rsidRPr="00521162">
              <w:rPr>
                <w:rFonts w:ascii="宋体" w:hAnsi="宋体" w:hint="eastAsia"/>
                <w:szCs w:val="21"/>
              </w:rPr>
              <w:t>债务重组的方式</w:t>
            </w:r>
            <w:r>
              <w:rPr>
                <w:rFonts w:ascii="宋体" w:hAnsi="宋体" w:hint="eastAsia"/>
                <w:szCs w:val="21"/>
              </w:rPr>
              <w:t>下</w:t>
            </w:r>
            <w:r w:rsidRPr="00C20A9E">
              <w:rPr>
                <w:rFonts w:ascii="宋体" w:hAnsi="宋体" w:hint="eastAsia"/>
                <w:szCs w:val="21"/>
              </w:rPr>
              <w:t>债权人的确认和计</w:t>
            </w:r>
            <w:r w:rsidRPr="00C20A9E">
              <w:rPr>
                <w:rFonts w:ascii="宋体" w:hAnsi="宋体" w:hint="eastAsia"/>
                <w:bCs/>
                <w:sz w:val="24"/>
              </w:rPr>
              <w:t>量</w:t>
            </w:r>
          </w:p>
          <w:p w14:paraId="3EFC54E0" w14:textId="0BE1E8EF" w:rsidR="00C20A9E" w:rsidRDefault="00C20A9E" w:rsidP="007D3180">
            <w:pPr>
              <w:spacing w:line="300" w:lineRule="exact"/>
              <w:rPr>
                <w:rFonts w:ascii="宋体" w:hAnsi="宋体" w:hint="eastAsia"/>
                <w:sz w:val="18"/>
                <w:szCs w:val="18"/>
              </w:rPr>
            </w:pPr>
            <w:r>
              <w:rPr>
                <w:rFonts w:ascii="宋体" w:hAnsi="宋体" w:hint="eastAsia"/>
                <w:b/>
                <w:szCs w:val="21"/>
              </w:rPr>
              <w:t>二、教学难点：不同</w:t>
            </w:r>
            <w:r w:rsidRPr="00521162">
              <w:rPr>
                <w:rFonts w:ascii="宋体" w:hAnsi="宋体" w:hint="eastAsia"/>
                <w:szCs w:val="21"/>
              </w:rPr>
              <w:t>债务重组的方式</w:t>
            </w:r>
            <w:r>
              <w:rPr>
                <w:rFonts w:ascii="宋体" w:hAnsi="宋体" w:hint="eastAsia"/>
                <w:szCs w:val="21"/>
              </w:rPr>
              <w:t>下</w:t>
            </w:r>
            <w:r w:rsidRPr="00C20A9E">
              <w:rPr>
                <w:rFonts w:ascii="宋体" w:hAnsi="宋体" w:hint="eastAsia"/>
                <w:szCs w:val="21"/>
              </w:rPr>
              <w:t>债权人的确认和计</w:t>
            </w:r>
            <w:r w:rsidRPr="00C20A9E">
              <w:rPr>
                <w:rFonts w:ascii="宋体" w:hAnsi="宋体" w:hint="eastAsia"/>
                <w:bCs/>
                <w:sz w:val="24"/>
              </w:rPr>
              <w:t>量</w:t>
            </w:r>
          </w:p>
        </w:tc>
      </w:tr>
      <w:tr w:rsidR="00C20A9E" w14:paraId="08B14B8E" w14:textId="77777777" w:rsidTr="007D3180">
        <w:trPr>
          <w:trHeight w:val="2607"/>
          <w:jc w:val="center"/>
        </w:trPr>
        <w:tc>
          <w:tcPr>
            <w:tcW w:w="1206" w:type="dxa"/>
            <w:vAlign w:val="center"/>
          </w:tcPr>
          <w:p w14:paraId="462D02BA" w14:textId="77777777" w:rsidR="00C20A9E" w:rsidRDefault="00C20A9E"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47CE6553" w14:textId="77777777" w:rsidR="00C20A9E" w:rsidRPr="00C20A9E" w:rsidRDefault="00C20A9E" w:rsidP="00C20A9E">
            <w:pPr>
              <w:adjustRightInd w:val="0"/>
              <w:snapToGrid w:val="0"/>
              <w:spacing w:line="320" w:lineRule="exact"/>
              <w:jc w:val="left"/>
              <w:rPr>
                <w:b/>
              </w:rPr>
            </w:pPr>
            <w:r w:rsidRPr="00C20A9E">
              <w:rPr>
                <w:rFonts w:hint="eastAsia"/>
                <w:color w:val="FF0000"/>
              </w:rPr>
              <w:t>【课程导入】</w:t>
            </w:r>
            <w:r w:rsidRPr="00C20A9E">
              <w:rPr>
                <w:rFonts w:hint="eastAsia"/>
                <w:b/>
              </w:rPr>
              <w:t>正确判断商业实质，警惕利润操纵行为</w:t>
            </w:r>
          </w:p>
          <w:p w14:paraId="5411ED21" w14:textId="77777777" w:rsidR="00C20A9E" w:rsidRPr="00BF12C2" w:rsidRDefault="00C20A9E" w:rsidP="00C20A9E">
            <w:pPr>
              <w:adjustRightInd w:val="0"/>
              <w:snapToGrid w:val="0"/>
              <w:spacing w:line="320" w:lineRule="exact"/>
              <w:jc w:val="left"/>
              <w:rPr>
                <w:rFonts w:hint="eastAsia"/>
                <w:bCs/>
              </w:rPr>
            </w:pPr>
            <w:r w:rsidRPr="00BF12C2">
              <w:rPr>
                <w:rFonts w:hint="eastAsia"/>
                <w:bCs/>
              </w:rPr>
              <w:t>2019</w:t>
            </w:r>
            <w:r w:rsidRPr="00BF12C2">
              <w:rPr>
                <w:rFonts w:hint="eastAsia"/>
                <w:bCs/>
              </w:rPr>
              <w:t>年</w:t>
            </w:r>
            <w:r w:rsidRPr="00BF12C2">
              <w:rPr>
                <w:rFonts w:hint="eastAsia"/>
                <w:bCs/>
              </w:rPr>
              <w:t>9</w:t>
            </w:r>
            <w:r w:rsidRPr="00BF12C2">
              <w:rPr>
                <w:rFonts w:hint="eastAsia"/>
                <w:bCs/>
              </w:rPr>
              <w:t>月，神农科技因定期报告中存在虚假记载和未按规定披露信息，被证监会下发行政处罚决定书。此前，</w:t>
            </w:r>
            <w:r w:rsidRPr="00BF12C2">
              <w:rPr>
                <w:rFonts w:hint="eastAsia"/>
                <w:bCs/>
              </w:rPr>
              <w:t>2019</w:t>
            </w:r>
            <w:r w:rsidRPr="00BF12C2">
              <w:rPr>
                <w:rFonts w:hint="eastAsia"/>
                <w:bCs/>
              </w:rPr>
              <w:t>年</w:t>
            </w:r>
            <w:r w:rsidRPr="00BF12C2">
              <w:rPr>
                <w:rFonts w:hint="eastAsia"/>
                <w:bCs/>
              </w:rPr>
              <w:t>8</w:t>
            </w:r>
            <w:r w:rsidRPr="00BF12C2">
              <w:rPr>
                <w:rFonts w:hint="eastAsia"/>
                <w:bCs/>
              </w:rPr>
              <w:t>月的监管调查结果表明，神农科技在</w:t>
            </w:r>
            <w:r w:rsidRPr="00BF12C2">
              <w:rPr>
                <w:rFonts w:hint="eastAsia"/>
                <w:bCs/>
              </w:rPr>
              <w:t>2014-2016</w:t>
            </w:r>
            <w:r w:rsidRPr="00BF12C2">
              <w:rPr>
                <w:rFonts w:hint="eastAsia"/>
                <w:bCs/>
              </w:rPr>
              <w:t>年期间，通过虚构种子销售业务虚增主营业务收入，并伪造资金流向，签订了</w:t>
            </w:r>
            <w:r w:rsidRPr="00BF12C2">
              <w:rPr>
                <w:rFonts w:hint="eastAsia"/>
                <w:bCs/>
              </w:rPr>
              <w:t>11</w:t>
            </w:r>
            <w:r w:rsidRPr="00BF12C2">
              <w:rPr>
                <w:rFonts w:hint="eastAsia"/>
                <w:bCs/>
              </w:rPr>
              <w:t>份技术转让合同，总金额为</w:t>
            </w:r>
            <w:r w:rsidRPr="00BF12C2">
              <w:rPr>
                <w:rFonts w:hint="eastAsia"/>
                <w:bCs/>
              </w:rPr>
              <w:t>2515</w:t>
            </w:r>
            <w:r w:rsidRPr="00BF12C2">
              <w:rPr>
                <w:rFonts w:hint="eastAsia"/>
                <w:bCs/>
              </w:rPr>
              <w:t>万元。这些交易并</w:t>
            </w:r>
            <w:proofErr w:type="gramStart"/>
            <w:r w:rsidRPr="00BF12C2">
              <w:rPr>
                <w:rFonts w:hint="eastAsia"/>
                <w:bCs/>
              </w:rPr>
              <w:t>无商业</w:t>
            </w:r>
            <w:proofErr w:type="gramEnd"/>
            <w:r w:rsidRPr="00BF12C2">
              <w:rPr>
                <w:rFonts w:hint="eastAsia"/>
                <w:bCs/>
              </w:rPr>
              <w:t>实质，导致公司虚增了</w:t>
            </w:r>
            <w:r w:rsidRPr="00BF12C2">
              <w:rPr>
                <w:rFonts w:hint="eastAsia"/>
                <w:bCs/>
              </w:rPr>
              <w:t>2515</w:t>
            </w:r>
            <w:r w:rsidRPr="00BF12C2">
              <w:rPr>
                <w:rFonts w:hint="eastAsia"/>
                <w:bCs/>
              </w:rPr>
              <w:t>万元的利润。此后，公司不仅受到监管处罚，业绩也不容乐观。</w:t>
            </w:r>
          </w:p>
          <w:p w14:paraId="4EC2EBDF" w14:textId="77777777" w:rsidR="00C20A9E" w:rsidRPr="00C20A9E" w:rsidRDefault="00C20A9E" w:rsidP="00C20A9E">
            <w:pPr>
              <w:adjustRightInd w:val="0"/>
              <w:snapToGrid w:val="0"/>
              <w:spacing w:line="320" w:lineRule="exact"/>
              <w:jc w:val="left"/>
              <w:rPr>
                <w:rFonts w:hint="eastAsia"/>
                <w:bCs/>
              </w:rPr>
            </w:pPr>
            <w:r w:rsidRPr="00BF12C2">
              <w:rPr>
                <w:rFonts w:hint="eastAsia"/>
                <w:bCs/>
              </w:rPr>
              <w:t>随着证券市场的不断发展，企业间的货易货交易越来越常见。然而，由于非货币性资产交换准则在实际应用中存在很多不确定性，仍有企业利用此手段虚增收入和调节利润，</w:t>
            </w:r>
            <w:proofErr w:type="gramStart"/>
            <w:r w:rsidRPr="00BF12C2">
              <w:rPr>
                <w:rFonts w:hint="eastAsia"/>
                <w:bCs/>
              </w:rPr>
              <w:t>给利益</w:t>
            </w:r>
            <w:proofErr w:type="gramEnd"/>
            <w:r w:rsidRPr="00BF12C2">
              <w:rPr>
                <w:rFonts w:hint="eastAsia"/>
                <w:bCs/>
              </w:rPr>
              <w:t>相关者带来经济损失，影响资源的优化配置和市场的有效运行。为规范非货币性资产交换的核算，防止企业调节利润，财政部于</w:t>
            </w:r>
            <w:r w:rsidRPr="00BF12C2">
              <w:rPr>
                <w:rFonts w:hint="eastAsia"/>
                <w:bCs/>
              </w:rPr>
              <w:t>2019</w:t>
            </w:r>
            <w:r w:rsidRPr="00BF12C2">
              <w:rPr>
                <w:rFonts w:hint="eastAsia"/>
                <w:bCs/>
              </w:rPr>
              <w:t>年</w:t>
            </w:r>
            <w:r w:rsidRPr="00BF12C2">
              <w:rPr>
                <w:rFonts w:hint="eastAsia"/>
                <w:bCs/>
              </w:rPr>
              <w:t>5</w:t>
            </w:r>
            <w:r w:rsidRPr="00BF12C2">
              <w:rPr>
                <w:rFonts w:hint="eastAsia"/>
                <w:bCs/>
              </w:rPr>
              <w:t>月修订并发布了《企业会计准则第</w:t>
            </w:r>
            <w:r w:rsidRPr="00BF12C2">
              <w:rPr>
                <w:rFonts w:hint="eastAsia"/>
                <w:bCs/>
              </w:rPr>
              <w:t>7</w:t>
            </w:r>
            <w:r w:rsidRPr="00BF12C2">
              <w:rPr>
                <w:rFonts w:hint="eastAsia"/>
                <w:bCs/>
              </w:rPr>
              <w:t>号</w:t>
            </w:r>
            <w:r w:rsidRPr="00BF12C2">
              <w:rPr>
                <w:rFonts w:hint="eastAsia"/>
                <w:bCs/>
              </w:rPr>
              <w:t>-</w:t>
            </w:r>
            <w:r w:rsidRPr="00BF12C2">
              <w:rPr>
                <w:rFonts w:hint="eastAsia"/>
                <w:bCs/>
              </w:rPr>
              <w:t>非货币性资产交换》。</w:t>
            </w:r>
          </w:p>
          <w:p w14:paraId="26DF9E88" w14:textId="77777777" w:rsidR="00C20A9E" w:rsidRPr="00C20A9E" w:rsidRDefault="00C20A9E" w:rsidP="00C20A9E">
            <w:pPr>
              <w:adjustRightInd w:val="0"/>
              <w:snapToGrid w:val="0"/>
              <w:spacing w:line="320" w:lineRule="exact"/>
              <w:jc w:val="left"/>
              <w:rPr>
                <w:color w:val="FF0000"/>
              </w:rPr>
            </w:pPr>
            <w:r w:rsidRPr="00C20A9E">
              <w:rPr>
                <w:rFonts w:hint="eastAsia"/>
                <w:color w:val="FF0000"/>
              </w:rPr>
              <w:t>【讲授新课】</w:t>
            </w:r>
          </w:p>
          <w:p w14:paraId="5C7DA067" w14:textId="41994E68" w:rsidR="00C20A9E" w:rsidRPr="00C20A9E" w:rsidRDefault="00C20A9E" w:rsidP="00C20A9E">
            <w:pPr>
              <w:adjustRightInd w:val="0"/>
              <w:snapToGrid w:val="0"/>
              <w:spacing w:line="320" w:lineRule="exact"/>
              <w:jc w:val="left"/>
              <w:rPr>
                <w:rFonts w:ascii="宋体" w:hAnsi="宋体"/>
                <w:szCs w:val="21"/>
              </w:rPr>
            </w:pPr>
            <w:r>
              <w:rPr>
                <w:rFonts w:ascii="宋体" w:hAnsi="宋体" w:hint="eastAsia"/>
                <w:szCs w:val="21"/>
              </w:rPr>
              <w:t>一、</w:t>
            </w:r>
            <w:r w:rsidRPr="00C20A9E">
              <w:rPr>
                <w:rFonts w:ascii="宋体" w:hAnsi="宋体" w:hint="eastAsia"/>
                <w:szCs w:val="21"/>
              </w:rPr>
              <w:t>债权人的确认和计量</w:t>
            </w:r>
          </w:p>
          <w:p w14:paraId="6713A71D" w14:textId="2E3F485A" w:rsidR="00C20A9E" w:rsidRDefault="00C20A9E" w:rsidP="00C20A9E">
            <w:pPr>
              <w:adjustRightInd w:val="0"/>
              <w:snapToGrid w:val="0"/>
              <w:spacing w:line="320" w:lineRule="exact"/>
              <w:jc w:val="left"/>
              <w:rPr>
                <w:rFonts w:ascii="宋体" w:hAnsi="宋体"/>
                <w:szCs w:val="21"/>
              </w:rPr>
            </w:pPr>
            <w:r w:rsidRPr="00C20A9E">
              <w:rPr>
                <w:rFonts w:ascii="宋体" w:hAnsi="宋体" w:hint="eastAsia"/>
                <w:szCs w:val="21"/>
              </w:rPr>
              <w:t>（一）以资产清偿债务或将债务转为权益工具</w:t>
            </w:r>
            <w:r w:rsidRPr="00C20A9E">
              <w:rPr>
                <w:rFonts w:ascii="宋体" w:hAnsi="宋体" w:hint="eastAsia"/>
                <w:szCs w:val="21"/>
              </w:rPr>
              <w:cr/>
              <w:t>债务重组采用以资产清偿债务或者将债务转为权益工具方式进行的，债权人应当在受让的相关资产符合其定义和确认条件时予以确认。</w:t>
            </w:r>
            <w:r w:rsidRPr="00C20A9E">
              <w:rPr>
                <w:rFonts w:ascii="宋体" w:hAnsi="宋体" w:hint="eastAsia"/>
                <w:szCs w:val="21"/>
              </w:rPr>
              <w:cr/>
              <w:t>1.债权人受让金融资产</w:t>
            </w:r>
            <w:r w:rsidRPr="00C20A9E">
              <w:rPr>
                <w:rFonts w:ascii="宋体" w:hAnsi="宋体" w:hint="eastAsia"/>
                <w:szCs w:val="21"/>
              </w:rPr>
              <w:cr/>
              <w:t>债权人受让包括现金在内的单项或多项金融资产的，应当按照《企业会计准则第22号——金融工具确认和计量》的规定进行确认和计量。金融资产初始确认时应当以其公允价值计量，金融资产确认金额与债权终止确认日账面价值之间的差</w:t>
            </w:r>
            <w:r w:rsidRPr="00C20A9E">
              <w:rPr>
                <w:rFonts w:ascii="宋体" w:hAnsi="宋体" w:hint="eastAsia"/>
                <w:szCs w:val="21"/>
              </w:rPr>
              <w:lastRenderedPageBreak/>
              <w:t>额，记入“投资收益”科目。但是，收取的金融资产的公允价值与交易价格（即放弃债权的公允价值）存在差异的，应当按照《企业会计准则第22号——金融工具确认和计量》第三十四条的规定处理。</w:t>
            </w:r>
            <w:r w:rsidRPr="00C20A9E">
              <w:rPr>
                <w:rFonts w:ascii="宋体" w:hAnsi="宋体"/>
                <w:szCs w:val="21"/>
              </w:rPr>
              <w:cr/>
            </w:r>
            <w:r w:rsidRPr="00C20A9E">
              <w:rPr>
                <w:rFonts w:ascii="宋体" w:hAnsi="宋体" w:hint="eastAsia"/>
                <w:szCs w:val="21"/>
              </w:rPr>
              <w:t>3.债权人受让多项资产</w:t>
            </w:r>
            <w:r w:rsidRPr="00C20A9E">
              <w:rPr>
                <w:rFonts w:ascii="宋体" w:hAnsi="宋体" w:hint="eastAsia"/>
                <w:szCs w:val="21"/>
              </w:rPr>
              <w:cr/>
              <w:t>债权人受让</w:t>
            </w:r>
            <w:proofErr w:type="gramStart"/>
            <w:r w:rsidRPr="00C20A9E">
              <w:rPr>
                <w:rFonts w:ascii="宋体" w:hAnsi="宋体" w:hint="eastAsia"/>
                <w:szCs w:val="21"/>
              </w:rPr>
              <w:t>多项非</w:t>
            </w:r>
            <w:proofErr w:type="gramEnd"/>
            <w:r w:rsidRPr="00C20A9E">
              <w:rPr>
                <w:rFonts w:ascii="宋体" w:hAnsi="宋体" w:hint="eastAsia"/>
                <w:szCs w:val="21"/>
              </w:rPr>
              <w:t>金融资产，或者包括金融资产、非金融资产在内的多项资产的，应当按照《企业会计准则第22号——金融工具确认和计量》的规定确认和计量受让的金融资产；按照受让的金融资产以外的各项资产在债务重组合同生效日的公允价值比例，对放弃债权在合同生效日的公允价值</w:t>
            </w:r>
            <w:proofErr w:type="gramStart"/>
            <w:r w:rsidRPr="00C20A9E">
              <w:rPr>
                <w:rFonts w:ascii="宋体" w:hAnsi="宋体" w:hint="eastAsia"/>
                <w:szCs w:val="21"/>
              </w:rPr>
              <w:t>扣除受</w:t>
            </w:r>
            <w:proofErr w:type="gramEnd"/>
            <w:r w:rsidRPr="00C20A9E">
              <w:rPr>
                <w:rFonts w:ascii="宋体" w:hAnsi="宋体" w:hint="eastAsia"/>
                <w:szCs w:val="21"/>
              </w:rPr>
              <w:t>让金融资产当日公允价值后的净额进行分配，并以此为基础分别确定各项资产的成本。放弃债权的公允价值与账面价值之间的差额，记入“投资收益”科目。</w:t>
            </w:r>
            <w:r w:rsidRPr="00C20A9E">
              <w:rPr>
                <w:rFonts w:ascii="宋体" w:hAnsi="宋体"/>
                <w:szCs w:val="21"/>
              </w:rPr>
              <w:cr/>
            </w:r>
            <w:r w:rsidRPr="00C20A9E">
              <w:rPr>
                <w:rFonts w:ascii="宋体" w:hAnsi="宋体" w:hint="eastAsia"/>
                <w:szCs w:val="21"/>
              </w:rPr>
              <w:t>（二）修改其他条款</w:t>
            </w:r>
            <w:r w:rsidRPr="00C20A9E">
              <w:rPr>
                <w:rFonts w:ascii="宋体" w:hAnsi="宋体" w:hint="eastAsia"/>
                <w:szCs w:val="21"/>
              </w:rPr>
              <w:cr/>
              <w:t>债务重组采用以修改其他条款方式进行的，如果修改其他条款导致全部债权终止确认，债权人应当按照修改后的条款以公允价值初始计量新的金融资产，新金融资产的确认金额与债权终止确认日账面价值之间的差额，记入“投资收益”科目。</w:t>
            </w:r>
            <w:r w:rsidRPr="00C20A9E">
              <w:rPr>
                <w:rFonts w:ascii="宋体" w:hAnsi="宋体" w:hint="eastAsia"/>
                <w:szCs w:val="21"/>
              </w:rPr>
              <w:cr/>
              <w:t>如果修改其他条款未导致债权终止确认，债权人应当根据其分类，继续以摊余成本、以公允价值计量且其变动计入其他综合收益，或者以公允价值计量且其变动计入当期损益进行后续计量。对于以摊</w:t>
            </w:r>
            <w:proofErr w:type="gramStart"/>
            <w:r w:rsidRPr="00C20A9E">
              <w:rPr>
                <w:rFonts w:ascii="宋体" w:hAnsi="宋体" w:hint="eastAsia"/>
                <w:szCs w:val="21"/>
              </w:rPr>
              <w:t>余成本</w:t>
            </w:r>
            <w:proofErr w:type="gramEnd"/>
            <w:r w:rsidRPr="00C20A9E">
              <w:rPr>
                <w:rFonts w:ascii="宋体" w:hAnsi="宋体" w:hint="eastAsia"/>
                <w:szCs w:val="21"/>
              </w:rPr>
              <w:t>计量的债权，债权人应当根据重新议定合同的现金流量变化情况，重新计算该重组债权的账面余额，并将相关利得或损失记入“投资收益”科目。重新计算的该重组债权的账面余额，应当根据将重新议定或修改的合同现金流量按债权</w:t>
            </w:r>
            <w:proofErr w:type="gramStart"/>
            <w:r w:rsidRPr="00C20A9E">
              <w:rPr>
                <w:rFonts w:ascii="宋体" w:hAnsi="宋体" w:hint="eastAsia"/>
                <w:szCs w:val="21"/>
              </w:rPr>
              <w:t>原实际</w:t>
            </w:r>
            <w:proofErr w:type="gramEnd"/>
            <w:r w:rsidRPr="00C20A9E">
              <w:rPr>
                <w:rFonts w:ascii="宋体" w:hAnsi="宋体" w:hint="eastAsia"/>
                <w:szCs w:val="21"/>
              </w:rPr>
              <w:t>利率折现的现值确定，</w:t>
            </w:r>
            <w:proofErr w:type="gramStart"/>
            <w:r w:rsidRPr="00C20A9E">
              <w:rPr>
                <w:rFonts w:ascii="宋体" w:hAnsi="宋体" w:hint="eastAsia"/>
                <w:szCs w:val="21"/>
              </w:rPr>
              <w:t>购买或源生</w:t>
            </w:r>
            <w:proofErr w:type="gramEnd"/>
            <w:r w:rsidRPr="00C20A9E">
              <w:rPr>
                <w:rFonts w:ascii="宋体" w:hAnsi="宋体" w:hint="eastAsia"/>
                <w:szCs w:val="21"/>
              </w:rPr>
              <w:t>的已发生信用减值的重组债权，应按经信用调整的实际利率折现。对于修改或重新议定合同所产生的成本或费用，债权人应当调整修改后的重组债权的账面价值，并在修改后重组债权的剩余期限内摊销。</w:t>
            </w:r>
            <w:r w:rsidRPr="00C20A9E">
              <w:rPr>
                <w:rFonts w:ascii="宋体" w:hAnsi="宋体"/>
                <w:szCs w:val="21"/>
              </w:rPr>
              <w:cr/>
            </w:r>
            <w:r w:rsidRPr="00C20A9E">
              <w:rPr>
                <w:rFonts w:ascii="宋体" w:hAnsi="宋体" w:hint="eastAsia"/>
                <w:szCs w:val="21"/>
              </w:rPr>
              <w:t>（三）组合方式</w:t>
            </w:r>
            <w:r w:rsidRPr="00C20A9E">
              <w:rPr>
                <w:rFonts w:ascii="宋体" w:hAnsi="宋体" w:hint="eastAsia"/>
                <w:szCs w:val="21"/>
              </w:rPr>
              <w:cr/>
              <w:t>债务重组采用组合方式进行的，一般可以认为对全部债权的合同条款</w:t>
            </w:r>
            <w:proofErr w:type="gramStart"/>
            <w:r w:rsidRPr="00C20A9E">
              <w:rPr>
                <w:rFonts w:ascii="宋体" w:hAnsi="宋体" w:hint="eastAsia"/>
                <w:szCs w:val="21"/>
              </w:rPr>
              <w:t>作出</w:t>
            </w:r>
            <w:proofErr w:type="gramEnd"/>
            <w:r w:rsidRPr="00C20A9E">
              <w:rPr>
                <w:rFonts w:ascii="宋体" w:hAnsi="宋体" w:hint="eastAsia"/>
                <w:szCs w:val="21"/>
              </w:rPr>
              <w:t>了实质性修改，债权人应当按照修改后的条款，以公允价值初始计量新的金融资产和受让的新金融资产，按照受让的金融资产以外的各项资产在债务重组合同生效日的公允价值比例,对放弃债权在合同生效日的公允价值</w:t>
            </w:r>
            <w:proofErr w:type="gramStart"/>
            <w:r w:rsidRPr="00C20A9E">
              <w:rPr>
                <w:rFonts w:ascii="宋体" w:hAnsi="宋体" w:hint="eastAsia"/>
                <w:szCs w:val="21"/>
              </w:rPr>
              <w:t>扣除受</w:t>
            </w:r>
            <w:proofErr w:type="gramEnd"/>
            <w:r w:rsidRPr="00C20A9E">
              <w:rPr>
                <w:rFonts w:ascii="宋体" w:hAnsi="宋体" w:hint="eastAsia"/>
                <w:szCs w:val="21"/>
              </w:rPr>
              <w:t>让金融资产和重组债权当日公允价值后的净额进行分配，并以此为基础分别确定各项资产的成本。放弃债权的公允价值与账面价值之间的差额，记入“投资收益”科目。</w:t>
            </w:r>
            <w:r w:rsidRPr="00C20A9E">
              <w:rPr>
                <w:rFonts w:ascii="宋体" w:hAnsi="宋体"/>
                <w:szCs w:val="21"/>
              </w:rPr>
              <w:cr/>
            </w:r>
          </w:p>
          <w:p w14:paraId="40E768EE" w14:textId="105EF50F" w:rsidR="00C20A9E" w:rsidRPr="00C20A9E" w:rsidRDefault="00C20A9E" w:rsidP="00C20A9E">
            <w:pPr>
              <w:adjustRightInd w:val="0"/>
              <w:snapToGrid w:val="0"/>
              <w:spacing w:line="320" w:lineRule="exact"/>
              <w:jc w:val="left"/>
              <w:rPr>
                <w:rFonts w:ascii="宋体" w:hAnsi="宋体" w:hint="eastAsia"/>
                <w:szCs w:val="21"/>
              </w:rPr>
            </w:pPr>
          </w:p>
        </w:tc>
      </w:tr>
      <w:tr w:rsidR="00C20A9E" w14:paraId="63BBBF13" w14:textId="77777777" w:rsidTr="007D3180">
        <w:trPr>
          <w:cantSplit/>
          <w:trHeight w:val="571"/>
          <w:jc w:val="center"/>
        </w:trPr>
        <w:tc>
          <w:tcPr>
            <w:tcW w:w="1206" w:type="dxa"/>
            <w:vAlign w:val="center"/>
          </w:tcPr>
          <w:p w14:paraId="14AC38F1" w14:textId="77777777" w:rsidR="00C20A9E" w:rsidRDefault="00C20A9E"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2E112B6D" w14:textId="77777777" w:rsidR="00C20A9E" w:rsidRDefault="00C20A9E"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C20A9E" w14:paraId="44538A38" w14:textId="77777777" w:rsidTr="007D3180">
        <w:trPr>
          <w:cantSplit/>
          <w:trHeight w:val="803"/>
          <w:jc w:val="center"/>
        </w:trPr>
        <w:tc>
          <w:tcPr>
            <w:tcW w:w="1206" w:type="dxa"/>
            <w:vAlign w:val="center"/>
          </w:tcPr>
          <w:p w14:paraId="349E2ADF" w14:textId="77777777" w:rsidR="00C20A9E" w:rsidRDefault="00C20A9E"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32DF873A" w14:textId="77777777" w:rsidR="00C20A9E" w:rsidRDefault="00C20A9E" w:rsidP="007D3180">
            <w:pPr>
              <w:adjustRightInd w:val="0"/>
              <w:snapToGrid w:val="0"/>
              <w:rPr>
                <w:rFonts w:ascii="宋体" w:hAnsi="宋体" w:hint="eastAsia"/>
                <w:szCs w:val="21"/>
              </w:rPr>
            </w:pPr>
          </w:p>
        </w:tc>
      </w:tr>
    </w:tbl>
    <w:p w14:paraId="5FDF7096" w14:textId="77777777" w:rsidR="00BF12C2" w:rsidRDefault="00BF12C2">
      <w:pPr>
        <w:rPr>
          <w:rFonts w:ascii="华文中宋" w:eastAsia="华文中宋" w:hAnsi="华文中宋"/>
          <w:b/>
          <w:sz w:val="18"/>
          <w:szCs w:val="18"/>
        </w:rPr>
      </w:pPr>
    </w:p>
    <w:p w14:paraId="05B35272" w14:textId="77777777" w:rsidR="00BF12C2" w:rsidRDefault="00BF12C2">
      <w:pPr>
        <w:rPr>
          <w:rFonts w:ascii="华文中宋" w:eastAsia="华文中宋" w:hAnsi="华文中宋" w:hint="eastAsia"/>
          <w:b/>
          <w:sz w:val="18"/>
          <w:szCs w:val="18"/>
        </w:rPr>
      </w:pPr>
    </w:p>
    <w:p w14:paraId="561CCB90" w14:textId="77777777" w:rsidR="00B6159A" w:rsidRDefault="00B6159A">
      <w:pPr>
        <w:rPr>
          <w:rFonts w:ascii="华文中宋" w:eastAsia="华文中宋" w:hAnsi="华文中宋" w:hint="eastAsia"/>
          <w:b/>
          <w:sz w:val="18"/>
          <w:szCs w:val="18"/>
        </w:rPr>
      </w:pPr>
    </w:p>
    <w:p w14:paraId="20C6CFCF" w14:textId="2243B99E" w:rsidR="00570C41" w:rsidRDefault="00570C41">
      <w:pPr>
        <w:widowControl/>
        <w:jc w:val="left"/>
        <w:rPr>
          <w:rFonts w:ascii="华文中宋" w:eastAsia="华文中宋" w:hAnsi="华文中宋" w:hint="eastAsia"/>
          <w:b/>
          <w:sz w:val="18"/>
          <w:szCs w:val="18"/>
        </w:rPr>
      </w:pPr>
      <w:r>
        <w:rPr>
          <w:rFonts w:ascii="华文中宋" w:eastAsia="华文中宋" w:hAnsi="华文中宋" w:hint="eastAsia"/>
          <w:b/>
          <w:sz w:val="18"/>
          <w:szCs w:val="18"/>
        </w:rPr>
        <w:br w:type="page"/>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C20A9E" w14:paraId="24FF4842" w14:textId="77777777" w:rsidTr="007D3180">
        <w:trPr>
          <w:cantSplit/>
          <w:trHeight w:val="777"/>
          <w:jc w:val="center"/>
        </w:trPr>
        <w:tc>
          <w:tcPr>
            <w:tcW w:w="1206" w:type="dxa"/>
            <w:vAlign w:val="center"/>
          </w:tcPr>
          <w:p w14:paraId="2C47BDB6" w14:textId="77777777" w:rsidR="00C20A9E" w:rsidRDefault="00C20A9E"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5745C00A" w14:textId="04898A30" w:rsidR="00C20A9E" w:rsidRDefault="00C20A9E" w:rsidP="007D3180">
            <w:pPr>
              <w:spacing w:line="460" w:lineRule="exact"/>
              <w:rPr>
                <w:rFonts w:ascii="宋体" w:hAnsi="宋体" w:hint="eastAsia"/>
                <w:b/>
                <w:sz w:val="24"/>
              </w:rPr>
            </w:pPr>
            <w:r w:rsidRPr="00C20A9E">
              <w:rPr>
                <w:rFonts w:ascii="宋体" w:hAnsi="宋体" w:hint="eastAsia"/>
                <w:b/>
                <w:sz w:val="24"/>
              </w:rPr>
              <w:t>债</w:t>
            </w:r>
            <w:r>
              <w:rPr>
                <w:rFonts w:ascii="宋体" w:hAnsi="宋体" w:hint="eastAsia"/>
                <w:b/>
                <w:sz w:val="24"/>
              </w:rPr>
              <w:t>务</w:t>
            </w:r>
            <w:r w:rsidRPr="00C20A9E">
              <w:rPr>
                <w:rFonts w:ascii="宋体" w:hAnsi="宋体" w:hint="eastAsia"/>
                <w:b/>
                <w:sz w:val="24"/>
              </w:rPr>
              <w:t>人的确认和计量</w:t>
            </w:r>
          </w:p>
        </w:tc>
        <w:tc>
          <w:tcPr>
            <w:tcW w:w="727" w:type="dxa"/>
            <w:vAlign w:val="center"/>
          </w:tcPr>
          <w:p w14:paraId="29E52011" w14:textId="77777777" w:rsidR="00C20A9E" w:rsidRDefault="00C20A9E"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60BFD3F" w14:textId="77777777" w:rsidR="00C20A9E" w:rsidRDefault="00C20A9E"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C20A9E" w14:paraId="22246AA0" w14:textId="77777777" w:rsidTr="007D3180">
        <w:trPr>
          <w:cantSplit/>
          <w:trHeight w:val="777"/>
          <w:jc w:val="center"/>
        </w:trPr>
        <w:tc>
          <w:tcPr>
            <w:tcW w:w="1206" w:type="dxa"/>
            <w:vAlign w:val="center"/>
          </w:tcPr>
          <w:p w14:paraId="7083D4CE" w14:textId="77777777" w:rsidR="00C20A9E" w:rsidRDefault="00C20A9E" w:rsidP="007D3180">
            <w:pPr>
              <w:spacing w:line="460" w:lineRule="exact"/>
              <w:rPr>
                <w:rFonts w:ascii="宋体" w:hAnsi="宋体" w:hint="eastAsia"/>
                <w:b/>
                <w:sz w:val="24"/>
              </w:rPr>
            </w:pPr>
            <w:r>
              <w:rPr>
                <w:rFonts w:ascii="宋体" w:hAnsi="宋体" w:hint="eastAsia"/>
                <w:b/>
                <w:sz w:val="24"/>
              </w:rPr>
              <w:t>教学目标</w:t>
            </w:r>
          </w:p>
          <w:p w14:paraId="0C87D1F5" w14:textId="77777777" w:rsidR="00C20A9E" w:rsidRDefault="00C20A9E"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518E65DD" w14:textId="77777777" w:rsidR="00C20A9E" w:rsidRDefault="00C20A9E" w:rsidP="007D3180">
            <w:pPr>
              <w:rPr>
                <w:rFonts w:ascii="宋体" w:hAnsi="宋体" w:hint="eastAsia"/>
                <w:b/>
                <w:szCs w:val="21"/>
              </w:rPr>
            </w:pPr>
            <w:r>
              <w:rPr>
                <w:rFonts w:ascii="宋体" w:hAnsi="宋体" w:hint="eastAsia"/>
                <w:b/>
                <w:szCs w:val="21"/>
              </w:rPr>
              <w:t>一、知识目标：</w:t>
            </w:r>
          </w:p>
          <w:p w14:paraId="5EE6C286" w14:textId="12C65B4B" w:rsidR="00C20A9E" w:rsidRPr="00521162" w:rsidRDefault="00C20A9E" w:rsidP="007D3180">
            <w:pPr>
              <w:rPr>
                <w:rFonts w:ascii="宋体" w:hAnsi="宋体" w:hint="eastAsia"/>
                <w:szCs w:val="21"/>
              </w:rPr>
            </w:pPr>
            <w:r w:rsidRPr="00521162">
              <w:rPr>
                <w:rFonts w:ascii="宋体" w:hAnsi="宋体" w:hint="eastAsia"/>
                <w:szCs w:val="21"/>
              </w:rPr>
              <w:t>1.掌握</w:t>
            </w:r>
            <w:r>
              <w:rPr>
                <w:rFonts w:ascii="宋体" w:hAnsi="宋体" w:hint="eastAsia"/>
                <w:szCs w:val="21"/>
              </w:rPr>
              <w:t>不同</w:t>
            </w:r>
            <w:r w:rsidRPr="00521162">
              <w:rPr>
                <w:rFonts w:ascii="宋体" w:hAnsi="宋体" w:hint="eastAsia"/>
                <w:szCs w:val="21"/>
              </w:rPr>
              <w:t>债务重组</w:t>
            </w:r>
            <w:r>
              <w:rPr>
                <w:rFonts w:ascii="宋体" w:hAnsi="宋体" w:hint="eastAsia"/>
                <w:szCs w:val="21"/>
              </w:rPr>
              <w:t>方式下</w:t>
            </w:r>
            <w:r w:rsidRPr="00C20A9E">
              <w:rPr>
                <w:rFonts w:ascii="宋体" w:hAnsi="宋体" w:hint="eastAsia"/>
                <w:bCs/>
                <w:szCs w:val="21"/>
              </w:rPr>
              <w:t>债务</w:t>
            </w:r>
            <w:r w:rsidRPr="00C20A9E">
              <w:rPr>
                <w:rFonts w:ascii="宋体" w:hAnsi="宋体" w:hint="eastAsia"/>
                <w:szCs w:val="21"/>
              </w:rPr>
              <w:t>人的确认和计</w:t>
            </w:r>
            <w:r w:rsidRPr="00C20A9E">
              <w:rPr>
                <w:rFonts w:ascii="宋体" w:hAnsi="宋体" w:hint="eastAsia"/>
                <w:bCs/>
                <w:sz w:val="24"/>
              </w:rPr>
              <w:t>量</w:t>
            </w:r>
            <w:r w:rsidRPr="00521162">
              <w:rPr>
                <w:rFonts w:ascii="宋体" w:hAnsi="宋体" w:hint="eastAsia"/>
                <w:szCs w:val="21"/>
              </w:rPr>
              <w:t>。</w:t>
            </w:r>
          </w:p>
          <w:p w14:paraId="55C17674" w14:textId="77777777" w:rsidR="00C20A9E" w:rsidRDefault="00C20A9E" w:rsidP="007D3180">
            <w:pPr>
              <w:rPr>
                <w:rFonts w:ascii="宋体" w:hAnsi="宋体" w:hint="eastAsia"/>
                <w:b/>
                <w:szCs w:val="21"/>
              </w:rPr>
            </w:pPr>
            <w:r>
              <w:rPr>
                <w:rFonts w:ascii="宋体" w:hAnsi="宋体" w:hint="eastAsia"/>
                <w:b/>
                <w:szCs w:val="21"/>
              </w:rPr>
              <w:t>二、能力目标：</w:t>
            </w:r>
          </w:p>
          <w:p w14:paraId="79EA2FEE" w14:textId="4378B65D" w:rsidR="00C20A9E" w:rsidRDefault="00C20A9E" w:rsidP="007D3180">
            <w:pPr>
              <w:rPr>
                <w:rFonts w:ascii="宋体" w:hAnsi="宋体" w:hint="eastAsia"/>
                <w:b/>
                <w:szCs w:val="21"/>
              </w:rPr>
            </w:pPr>
            <w:r>
              <w:rPr>
                <w:rFonts w:ascii="宋体" w:hAnsi="宋体" w:hint="eastAsia"/>
                <w:szCs w:val="21"/>
              </w:rPr>
              <w:t>1.能对不同</w:t>
            </w:r>
            <w:r w:rsidRPr="00521162">
              <w:rPr>
                <w:rFonts w:ascii="宋体" w:hAnsi="宋体" w:hint="eastAsia"/>
                <w:szCs w:val="21"/>
              </w:rPr>
              <w:t>债务重组</w:t>
            </w:r>
            <w:r>
              <w:rPr>
                <w:rFonts w:ascii="宋体" w:hAnsi="宋体" w:hint="eastAsia"/>
                <w:szCs w:val="21"/>
              </w:rPr>
              <w:t>方式下</w:t>
            </w:r>
            <w:r w:rsidRPr="00C20A9E">
              <w:rPr>
                <w:rFonts w:ascii="宋体" w:hAnsi="宋体" w:hint="eastAsia"/>
                <w:bCs/>
                <w:szCs w:val="21"/>
              </w:rPr>
              <w:t>债务</w:t>
            </w:r>
            <w:r w:rsidRPr="00C20A9E">
              <w:rPr>
                <w:rFonts w:ascii="宋体" w:hAnsi="宋体" w:hint="eastAsia"/>
                <w:szCs w:val="21"/>
              </w:rPr>
              <w:t>人的确认和计</w:t>
            </w:r>
            <w:r w:rsidRPr="00C20A9E">
              <w:rPr>
                <w:rFonts w:ascii="宋体" w:hAnsi="宋体" w:hint="eastAsia"/>
                <w:bCs/>
                <w:sz w:val="24"/>
              </w:rPr>
              <w:t>量</w:t>
            </w:r>
          </w:p>
          <w:p w14:paraId="283DBDF7" w14:textId="77777777" w:rsidR="00C20A9E" w:rsidRDefault="00C20A9E" w:rsidP="007D3180">
            <w:pPr>
              <w:rPr>
                <w:rFonts w:ascii="宋体" w:hAnsi="宋体" w:hint="eastAsia"/>
                <w:b/>
                <w:szCs w:val="21"/>
              </w:rPr>
            </w:pPr>
            <w:r>
              <w:rPr>
                <w:rFonts w:ascii="宋体" w:hAnsi="宋体" w:hint="eastAsia"/>
                <w:b/>
                <w:szCs w:val="21"/>
              </w:rPr>
              <w:t>三、素质（思政）目标：</w:t>
            </w:r>
          </w:p>
          <w:p w14:paraId="63AD73FC" w14:textId="77777777" w:rsidR="00C20A9E" w:rsidRDefault="00C20A9E" w:rsidP="007D3180">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04780C9" w14:textId="77777777" w:rsidR="00C20A9E" w:rsidRDefault="00C20A9E" w:rsidP="007D3180">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C20A9E" w14:paraId="3210934A" w14:textId="77777777" w:rsidTr="007D3180">
        <w:trPr>
          <w:cantSplit/>
          <w:trHeight w:val="1201"/>
          <w:jc w:val="center"/>
        </w:trPr>
        <w:tc>
          <w:tcPr>
            <w:tcW w:w="1206" w:type="dxa"/>
            <w:vAlign w:val="center"/>
          </w:tcPr>
          <w:p w14:paraId="6A1B3A2A" w14:textId="77777777" w:rsidR="00C20A9E" w:rsidRDefault="00C20A9E" w:rsidP="007D3180">
            <w:pPr>
              <w:spacing w:line="460" w:lineRule="exact"/>
              <w:rPr>
                <w:rFonts w:ascii="宋体" w:hAnsi="宋体" w:hint="eastAsia"/>
                <w:b/>
                <w:sz w:val="24"/>
              </w:rPr>
            </w:pPr>
            <w:r>
              <w:rPr>
                <w:rFonts w:ascii="宋体" w:hAnsi="宋体" w:hint="eastAsia"/>
                <w:b/>
                <w:sz w:val="24"/>
              </w:rPr>
              <w:t>教学方法</w:t>
            </w:r>
          </w:p>
          <w:p w14:paraId="31934662" w14:textId="77777777" w:rsidR="00C20A9E" w:rsidRDefault="00C20A9E"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79FFF15E" w14:textId="77777777" w:rsidR="00C20A9E" w:rsidRDefault="00C20A9E"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6ADBA632" w14:textId="77777777" w:rsidR="00C20A9E" w:rsidRDefault="00C20A9E"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0783C088" w14:textId="77777777" w:rsidR="00C20A9E" w:rsidRDefault="00C20A9E"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647DD854" w14:textId="77777777" w:rsidR="00C20A9E" w:rsidRDefault="00C20A9E"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4AE0EDD3" w14:textId="77777777" w:rsidR="00C20A9E" w:rsidRDefault="00C20A9E"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C20A9E" w14:paraId="0838F96D" w14:textId="77777777" w:rsidTr="007D3180">
        <w:trPr>
          <w:cantSplit/>
          <w:trHeight w:val="949"/>
          <w:jc w:val="center"/>
        </w:trPr>
        <w:tc>
          <w:tcPr>
            <w:tcW w:w="1206" w:type="dxa"/>
            <w:vAlign w:val="center"/>
          </w:tcPr>
          <w:p w14:paraId="40EF5D57" w14:textId="77777777" w:rsidR="00C20A9E" w:rsidRDefault="00C20A9E"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39DCBC2E" w14:textId="4EE381EB" w:rsidR="00C20A9E" w:rsidRDefault="00C20A9E" w:rsidP="007D3180">
            <w:pPr>
              <w:spacing w:line="300" w:lineRule="exact"/>
              <w:rPr>
                <w:rFonts w:ascii="宋体" w:hAnsi="宋体" w:hint="eastAsia"/>
                <w:szCs w:val="21"/>
              </w:rPr>
            </w:pPr>
            <w:r>
              <w:rPr>
                <w:rFonts w:ascii="宋体" w:hAnsi="宋体" w:hint="eastAsia"/>
                <w:b/>
                <w:szCs w:val="21"/>
              </w:rPr>
              <w:t>一、教学重点：不同</w:t>
            </w:r>
            <w:r w:rsidRPr="00521162">
              <w:rPr>
                <w:rFonts w:ascii="宋体" w:hAnsi="宋体" w:hint="eastAsia"/>
                <w:szCs w:val="21"/>
              </w:rPr>
              <w:t>债务重组的方式</w:t>
            </w:r>
            <w:r>
              <w:rPr>
                <w:rFonts w:ascii="宋体" w:hAnsi="宋体" w:hint="eastAsia"/>
                <w:szCs w:val="21"/>
              </w:rPr>
              <w:t>下</w:t>
            </w:r>
            <w:r w:rsidRPr="00C20A9E">
              <w:rPr>
                <w:rFonts w:ascii="宋体" w:hAnsi="宋体" w:hint="eastAsia"/>
                <w:bCs/>
                <w:szCs w:val="21"/>
              </w:rPr>
              <w:t>债务</w:t>
            </w:r>
            <w:r w:rsidRPr="00C20A9E">
              <w:rPr>
                <w:rFonts w:ascii="宋体" w:hAnsi="宋体" w:hint="eastAsia"/>
                <w:szCs w:val="21"/>
              </w:rPr>
              <w:t>人的确认和计</w:t>
            </w:r>
            <w:r w:rsidRPr="00C20A9E">
              <w:rPr>
                <w:rFonts w:ascii="宋体" w:hAnsi="宋体" w:hint="eastAsia"/>
                <w:bCs/>
                <w:sz w:val="24"/>
              </w:rPr>
              <w:t>量</w:t>
            </w:r>
          </w:p>
          <w:p w14:paraId="642C07ED" w14:textId="453BD04A" w:rsidR="00C20A9E" w:rsidRDefault="00C20A9E" w:rsidP="007D3180">
            <w:pPr>
              <w:spacing w:line="300" w:lineRule="exact"/>
              <w:rPr>
                <w:rFonts w:ascii="宋体" w:hAnsi="宋体" w:hint="eastAsia"/>
                <w:sz w:val="18"/>
                <w:szCs w:val="18"/>
              </w:rPr>
            </w:pPr>
            <w:r>
              <w:rPr>
                <w:rFonts w:ascii="宋体" w:hAnsi="宋体" w:hint="eastAsia"/>
                <w:b/>
                <w:szCs w:val="21"/>
              </w:rPr>
              <w:t>二、教学难点：不同</w:t>
            </w:r>
            <w:r w:rsidRPr="00521162">
              <w:rPr>
                <w:rFonts w:ascii="宋体" w:hAnsi="宋体" w:hint="eastAsia"/>
                <w:szCs w:val="21"/>
              </w:rPr>
              <w:t>债务重组的方式</w:t>
            </w:r>
            <w:r>
              <w:rPr>
                <w:rFonts w:ascii="宋体" w:hAnsi="宋体" w:hint="eastAsia"/>
                <w:szCs w:val="21"/>
              </w:rPr>
              <w:t>下</w:t>
            </w:r>
            <w:r w:rsidRPr="00C20A9E">
              <w:rPr>
                <w:rFonts w:ascii="宋体" w:hAnsi="宋体" w:hint="eastAsia"/>
                <w:bCs/>
                <w:szCs w:val="21"/>
              </w:rPr>
              <w:t>债务</w:t>
            </w:r>
            <w:r w:rsidRPr="00C20A9E">
              <w:rPr>
                <w:rFonts w:ascii="宋体" w:hAnsi="宋体" w:hint="eastAsia"/>
                <w:szCs w:val="21"/>
              </w:rPr>
              <w:t>人的确认和计</w:t>
            </w:r>
            <w:r w:rsidRPr="00C20A9E">
              <w:rPr>
                <w:rFonts w:ascii="宋体" w:hAnsi="宋体" w:hint="eastAsia"/>
                <w:bCs/>
                <w:sz w:val="24"/>
              </w:rPr>
              <w:t>量</w:t>
            </w:r>
          </w:p>
        </w:tc>
      </w:tr>
      <w:tr w:rsidR="00C20A9E" w14:paraId="736A4A87" w14:textId="77777777" w:rsidTr="007D3180">
        <w:trPr>
          <w:trHeight w:val="2607"/>
          <w:jc w:val="center"/>
        </w:trPr>
        <w:tc>
          <w:tcPr>
            <w:tcW w:w="1206" w:type="dxa"/>
            <w:vAlign w:val="center"/>
          </w:tcPr>
          <w:p w14:paraId="0CC57469" w14:textId="77777777" w:rsidR="00C20A9E" w:rsidRDefault="00C20A9E"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0E0FA143" w14:textId="77777777" w:rsidR="00C20A9E" w:rsidRPr="00C20A9E" w:rsidRDefault="00C20A9E" w:rsidP="007D3180">
            <w:pPr>
              <w:adjustRightInd w:val="0"/>
              <w:snapToGrid w:val="0"/>
              <w:spacing w:line="320" w:lineRule="exact"/>
              <w:jc w:val="left"/>
              <w:rPr>
                <w:b/>
              </w:rPr>
            </w:pPr>
            <w:r w:rsidRPr="00C20A9E">
              <w:rPr>
                <w:rFonts w:hint="eastAsia"/>
                <w:color w:val="FF0000"/>
              </w:rPr>
              <w:t>【课程导入】</w:t>
            </w:r>
            <w:r w:rsidRPr="00C20A9E">
              <w:rPr>
                <w:rFonts w:hint="eastAsia"/>
                <w:b/>
              </w:rPr>
              <w:t>正确判断商业实质，警惕利润操纵行为</w:t>
            </w:r>
          </w:p>
          <w:p w14:paraId="08AA34E6" w14:textId="77777777" w:rsidR="00C20A9E" w:rsidRPr="00BF12C2" w:rsidRDefault="00C20A9E" w:rsidP="007D3180">
            <w:pPr>
              <w:adjustRightInd w:val="0"/>
              <w:snapToGrid w:val="0"/>
              <w:spacing w:line="320" w:lineRule="exact"/>
              <w:jc w:val="left"/>
              <w:rPr>
                <w:rFonts w:hint="eastAsia"/>
                <w:bCs/>
              </w:rPr>
            </w:pPr>
            <w:r w:rsidRPr="00BF12C2">
              <w:rPr>
                <w:rFonts w:hint="eastAsia"/>
                <w:bCs/>
              </w:rPr>
              <w:t>2019</w:t>
            </w:r>
            <w:r w:rsidRPr="00BF12C2">
              <w:rPr>
                <w:rFonts w:hint="eastAsia"/>
                <w:bCs/>
              </w:rPr>
              <w:t>年</w:t>
            </w:r>
            <w:r w:rsidRPr="00BF12C2">
              <w:rPr>
                <w:rFonts w:hint="eastAsia"/>
                <w:bCs/>
              </w:rPr>
              <w:t>9</w:t>
            </w:r>
            <w:r w:rsidRPr="00BF12C2">
              <w:rPr>
                <w:rFonts w:hint="eastAsia"/>
                <w:bCs/>
              </w:rPr>
              <w:t>月，神农科技因定期报告中存在虚假记载和未按规定披露信息，被证监会下发行政处罚决定书。此前，</w:t>
            </w:r>
            <w:r w:rsidRPr="00BF12C2">
              <w:rPr>
                <w:rFonts w:hint="eastAsia"/>
                <w:bCs/>
              </w:rPr>
              <w:t>2019</w:t>
            </w:r>
            <w:r w:rsidRPr="00BF12C2">
              <w:rPr>
                <w:rFonts w:hint="eastAsia"/>
                <w:bCs/>
              </w:rPr>
              <w:t>年</w:t>
            </w:r>
            <w:r w:rsidRPr="00BF12C2">
              <w:rPr>
                <w:rFonts w:hint="eastAsia"/>
                <w:bCs/>
              </w:rPr>
              <w:t>8</w:t>
            </w:r>
            <w:r w:rsidRPr="00BF12C2">
              <w:rPr>
                <w:rFonts w:hint="eastAsia"/>
                <w:bCs/>
              </w:rPr>
              <w:t>月的监管调查结果表明，神农科技在</w:t>
            </w:r>
            <w:r w:rsidRPr="00BF12C2">
              <w:rPr>
                <w:rFonts w:hint="eastAsia"/>
                <w:bCs/>
              </w:rPr>
              <w:t>2014-2016</w:t>
            </w:r>
            <w:r w:rsidRPr="00BF12C2">
              <w:rPr>
                <w:rFonts w:hint="eastAsia"/>
                <w:bCs/>
              </w:rPr>
              <w:t>年期间，通过虚构种子销售业务虚增主营业务收入，并伪造资金流向，签订了</w:t>
            </w:r>
            <w:r w:rsidRPr="00BF12C2">
              <w:rPr>
                <w:rFonts w:hint="eastAsia"/>
                <w:bCs/>
              </w:rPr>
              <w:t>11</w:t>
            </w:r>
            <w:r w:rsidRPr="00BF12C2">
              <w:rPr>
                <w:rFonts w:hint="eastAsia"/>
                <w:bCs/>
              </w:rPr>
              <w:t>份技术转让合同，总金额为</w:t>
            </w:r>
            <w:r w:rsidRPr="00BF12C2">
              <w:rPr>
                <w:rFonts w:hint="eastAsia"/>
                <w:bCs/>
              </w:rPr>
              <w:t>2515</w:t>
            </w:r>
            <w:r w:rsidRPr="00BF12C2">
              <w:rPr>
                <w:rFonts w:hint="eastAsia"/>
                <w:bCs/>
              </w:rPr>
              <w:t>万元。这些交易并</w:t>
            </w:r>
            <w:proofErr w:type="gramStart"/>
            <w:r w:rsidRPr="00BF12C2">
              <w:rPr>
                <w:rFonts w:hint="eastAsia"/>
                <w:bCs/>
              </w:rPr>
              <w:t>无商业</w:t>
            </w:r>
            <w:proofErr w:type="gramEnd"/>
            <w:r w:rsidRPr="00BF12C2">
              <w:rPr>
                <w:rFonts w:hint="eastAsia"/>
                <w:bCs/>
              </w:rPr>
              <w:t>实质，导致公司虚增了</w:t>
            </w:r>
            <w:r w:rsidRPr="00BF12C2">
              <w:rPr>
                <w:rFonts w:hint="eastAsia"/>
                <w:bCs/>
              </w:rPr>
              <w:t>2515</w:t>
            </w:r>
            <w:r w:rsidRPr="00BF12C2">
              <w:rPr>
                <w:rFonts w:hint="eastAsia"/>
                <w:bCs/>
              </w:rPr>
              <w:t>万元的利润。此后，公司不仅受到监管处罚，业绩也不容乐观。</w:t>
            </w:r>
          </w:p>
          <w:p w14:paraId="04BC1FD1" w14:textId="77777777" w:rsidR="00C20A9E" w:rsidRPr="00C20A9E" w:rsidRDefault="00C20A9E" w:rsidP="007D3180">
            <w:pPr>
              <w:adjustRightInd w:val="0"/>
              <w:snapToGrid w:val="0"/>
              <w:spacing w:line="320" w:lineRule="exact"/>
              <w:jc w:val="left"/>
              <w:rPr>
                <w:rFonts w:hint="eastAsia"/>
                <w:bCs/>
              </w:rPr>
            </w:pPr>
            <w:r w:rsidRPr="00BF12C2">
              <w:rPr>
                <w:rFonts w:hint="eastAsia"/>
                <w:bCs/>
              </w:rPr>
              <w:t>随着证券市场的不断发展，企业间的货易货交易越来越常见。然而，由于非货币性资产交换准则在实际应用中存在很多不确定性，仍有企业利用此手段虚增收入和调节利润，</w:t>
            </w:r>
            <w:proofErr w:type="gramStart"/>
            <w:r w:rsidRPr="00BF12C2">
              <w:rPr>
                <w:rFonts w:hint="eastAsia"/>
                <w:bCs/>
              </w:rPr>
              <w:t>给利益</w:t>
            </w:r>
            <w:proofErr w:type="gramEnd"/>
            <w:r w:rsidRPr="00BF12C2">
              <w:rPr>
                <w:rFonts w:hint="eastAsia"/>
                <w:bCs/>
              </w:rPr>
              <w:t>相关者带来经济损失，影响资源的优化配置和市场的有效运行。为规范非货币性资产交换的核算，防止企业调节利润，财政部于</w:t>
            </w:r>
            <w:r w:rsidRPr="00BF12C2">
              <w:rPr>
                <w:rFonts w:hint="eastAsia"/>
                <w:bCs/>
              </w:rPr>
              <w:t>2019</w:t>
            </w:r>
            <w:r w:rsidRPr="00BF12C2">
              <w:rPr>
                <w:rFonts w:hint="eastAsia"/>
                <w:bCs/>
              </w:rPr>
              <w:t>年</w:t>
            </w:r>
            <w:r w:rsidRPr="00BF12C2">
              <w:rPr>
                <w:rFonts w:hint="eastAsia"/>
                <w:bCs/>
              </w:rPr>
              <w:t>5</w:t>
            </w:r>
            <w:r w:rsidRPr="00BF12C2">
              <w:rPr>
                <w:rFonts w:hint="eastAsia"/>
                <w:bCs/>
              </w:rPr>
              <w:t>月修订并发布了《企业会计准则第</w:t>
            </w:r>
            <w:r w:rsidRPr="00BF12C2">
              <w:rPr>
                <w:rFonts w:hint="eastAsia"/>
                <w:bCs/>
              </w:rPr>
              <w:t>7</w:t>
            </w:r>
            <w:r w:rsidRPr="00BF12C2">
              <w:rPr>
                <w:rFonts w:hint="eastAsia"/>
                <w:bCs/>
              </w:rPr>
              <w:t>号</w:t>
            </w:r>
            <w:r w:rsidRPr="00BF12C2">
              <w:rPr>
                <w:rFonts w:hint="eastAsia"/>
                <w:bCs/>
              </w:rPr>
              <w:t>-</w:t>
            </w:r>
            <w:r w:rsidRPr="00BF12C2">
              <w:rPr>
                <w:rFonts w:hint="eastAsia"/>
                <w:bCs/>
              </w:rPr>
              <w:t>非货币性资产交换》。</w:t>
            </w:r>
          </w:p>
          <w:p w14:paraId="401D5A9C" w14:textId="77777777" w:rsidR="00C20A9E" w:rsidRPr="00C20A9E" w:rsidRDefault="00C20A9E" w:rsidP="007D3180">
            <w:pPr>
              <w:adjustRightInd w:val="0"/>
              <w:snapToGrid w:val="0"/>
              <w:spacing w:line="320" w:lineRule="exact"/>
              <w:jc w:val="left"/>
              <w:rPr>
                <w:color w:val="FF0000"/>
              </w:rPr>
            </w:pPr>
            <w:r w:rsidRPr="00C20A9E">
              <w:rPr>
                <w:rFonts w:hint="eastAsia"/>
                <w:color w:val="FF0000"/>
              </w:rPr>
              <w:t>【讲授新课】</w:t>
            </w:r>
          </w:p>
          <w:p w14:paraId="7FF5F42C" w14:textId="5066CD5E" w:rsidR="00C20A9E" w:rsidRDefault="00015665" w:rsidP="007D3180">
            <w:pPr>
              <w:adjustRightInd w:val="0"/>
              <w:snapToGrid w:val="0"/>
              <w:spacing w:line="320" w:lineRule="exact"/>
              <w:jc w:val="left"/>
              <w:rPr>
                <w:rFonts w:ascii="宋体" w:hAnsi="宋体"/>
                <w:szCs w:val="21"/>
              </w:rPr>
            </w:pPr>
            <w:r>
              <w:rPr>
                <w:rFonts w:ascii="宋体" w:hAnsi="宋体" w:hint="eastAsia"/>
                <w:szCs w:val="21"/>
              </w:rPr>
              <w:t>二、</w:t>
            </w:r>
            <w:r w:rsidRPr="00015665">
              <w:rPr>
                <w:rFonts w:ascii="宋体" w:hAnsi="宋体" w:hint="eastAsia"/>
                <w:szCs w:val="21"/>
              </w:rPr>
              <w:t>债务人的确认和计量</w:t>
            </w:r>
          </w:p>
          <w:p w14:paraId="422ECB7B" w14:textId="77777777" w:rsidR="00015665" w:rsidRPr="00015665" w:rsidRDefault="00015665" w:rsidP="00015665">
            <w:pPr>
              <w:adjustRightInd w:val="0"/>
              <w:snapToGrid w:val="0"/>
              <w:spacing w:line="320" w:lineRule="exact"/>
              <w:jc w:val="left"/>
              <w:rPr>
                <w:rFonts w:ascii="宋体" w:hAnsi="宋体"/>
                <w:b/>
                <w:bCs/>
                <w:szCs w:val="21"/>
              </w:rPr>
            </w:pPr>
            <w:r w:rsidRPr="00015665">
              <w:rPr>
                <w:rFonts w:ascii="宋体" w:hAnsi="宋体" w:hint="eastAsia"/>
                <w:b/>
                <w:bCs/>
                <w:szCs w:val="21"/>
              </w:rPr>
              <w:t>（一）债务人以资产清偿债务</w:t>
            </w:r>
          </w:p>
          <w:p w14:paraId="18410E6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债务重组采用以资产清偿债务方式进行的，债务人应当将所清偿债务账面价值与转让资产账面价值之间的差额计入当期损益。</w:t>
            </w:r>
          </w:p>
          <w:p w14:paraId="12D2E575"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1.债务人以金融资产清偿债务</w:t>
            </w:r>
          </w:p>
          <w:p w14:paraId="3FB97107"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人以单项或多项金融资产清偿债务的，债务的账面价值与偿债金融资产账面价值的差额，记入“投资收益”科目。偿债金融资产已计提减值准备的，应结转已计提的减值准备。对于以分类为以公允价值计量且其变动计入其他综合收益的债务工具投资清偿债务的，之前计入其他综合收益的累计利得或损失应当从其他</w:t>
            </w:r>
            <w:r w:rsidRPr="00015665">
              <w:rPr>
                <w:rFonts w:ascii="宋体" w:hAnsi="宋体" w:hint="eastAsia"/>
                <w:szCs w:val="21"/>
              </w:rPr>
              <w:lastRenderedPageBreak/>
              <w:t>综合收益中转出，记入“投资收益”科目。</w:t>
            </w:r>
          </w:p>
          <w:p w14:paraId="4831E3D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对于以指定为以公允价值计量且其变动计入其他综合收益的</w:t>
            </w:r>
            <w:proofErr w:type="gramStart"/>
            <w:r w:rsidRPr="00015665">
              <w:rPr>
                <w:rFonts w:ascii="宋体" w:hAnsi="宋体" w:hint="eastAsia"/>
                <w:szCs w:val="21"/>
              </w:rPr>
              <w:t>非交易</w:t>
            </w:r>
            <w:proofErr w:type="gramEnd"/>
            <w:r w:rsidRPr="00015665">
              <w:rPr>
                <w:rFonts w:ascii="宋体" w:hAnsi="宋体" w:hint="eastAsia"/>
                <w:szCs w:val="21"/>
              </w:rPr>
              <w:t>性权益工具投资清偿债务的，之前计入其他综合收益的累计利得或损失应当从其他综合收益中转出，记入“盈余公积”“利润分配——未分配利润”等科目。</w:t>
            </w:r>
          </w:p>
          <w:p w14:paraId="3CFFC30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2.债务人以非金融资产清偿债务</w:t>
            </w:r>
          </w:p>
          <w:p w14:paraId="3AEA5F74"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债务人以单项或</w:t>
            </w:r>
            <w:proofErr w:type="gramStart"/>
            <w:r w:rsidRPr="00015665">
              <w:rPr>
                <w:rFonts w:ascii="宋体" w:hAnsi="宋体" w:hint="eastAsia"/>
                <w:szCs w:val="21"/>
              </w:rPr>
              <w:t>多项非</w:t>
            </w:r>
            <w:proofErr w:type="gramEnd"/>
            <w:r w:rsidRPr="00015665">
              <w:rPr>
                <w:rFonts w:ascii="宋体" w:hAnsi="宋体" w:hint="eastAsia"/>
                <w:szCs w:val="21"/>
              </w:rPr>
              <w:t>金融资产清偿债务，或者以包括金融资产和非金融资产在内的多项资产清偿债务的，不需要区分资产处置损益和债务重组损益，也不需要区分不同资产的处置损益，而应将所清偿债务账面价值与转让资产账面价值之间的差额，记入“其他收益——债务重组收益”科目。偿债资产已计提减值准备的，应结转已计提的减值准备。</w:t>
            </w:r>
          </w:p>
          <w:p w14:paraId="4C5CB28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债务人以包含非金融资产的</w:t>
            </w:r>
            <w:proofErr w:type="gramStart"/>
            <w:r w:rsidRPr="00015665">
              <w:rPr>
                <w:rFonts w:ascii="宋体" w:hAnsi="宋体" w:hint="eastAsia"/>
                <w:szCs w:val="21"/>
              </w:rPr>
              <w:t>处置组</w:t>
            </w:r>
            <w:proofErr w:type="gramEnd"/>
            <w:r w:rsidRPr="00015665">
              <w:rPr>
                <w:rFonts w:ascii="宋体" w:hAnsi="宋体" w:hint="eastAsia"/>
                <w:szCs w:val="21"/>
              </w:rPr>
              <w:t>清偿债务的，应当将所清偿债务和处置组中负债的账面价值之和，与处置组中资产的账面价值之间的差额，记入“其他收益——债务重组收益”科目。</w:t>
            </w:r>
            <w:proofErr w:type="gramStart"/>
            <w:r w:rsidRPr="00015665">
              <w:rPr>
                <w:rFonts w:ascii="宋体" w:hAnsi="宋体" w:hint="eastAsia"/>
                <w:szCs w:val="21"/>
              </w:rPr>
              <w:t>处置组所属</w:t>
            </w:r>
            <w:proofErr w:type="gramEnd"/>
            <w:r w:rsidRPr="00015665">
              <w:rPr>
                <w:rFonts w:ascii="宋体" w:hAnsi="宋体" w:hint="eastAsia"/>
                <w:szCs w:val="21"/>
              </w:rPr>
              <w:t>的资产组或资产组组合按照《企业会计准则第8号——资产减值》分摊了企业合并中取得的商誉的，该</w:t>
            </w:r>
            <w:proofErr w:type="gramStart"/>
            <w:r w:rsidRPr="00015665">
              <w:rPr>
                <w:rFonts w:ascii="宋体" w:hAnsi="宋体" w:hint="eastAsia"/>
                <w:szCs w:val="21"/>
              </w:rPr>
              <w:t>处置组</w:t>
            </w:r>
            <w:proofErr w:type="gramEnd"/>
            <w:r w:rsidRPr="00015665">
              <w:rPr>
                <w:rFonts w:ascii="宋体" w:hAnsi="宋体" w:hint="eastAsia"/>
                <w:szCs w:val="21"/>
              </w:rPr>
              <w:t>应当包含分摊至</w:t>
            </w:r>
            <w:proofErr w:type="gramStart"/>
            <w:r w:rsidRPr="00015665">
              <w:rPr>
                <w:rFonts w:ascii="宋体" w:hAnsi="宋体" w:hint="eastAsia"/>
                <w:szCs w:val="21"/>
              </w:rPr>
              <w:t>处置组</w:t>
            </w:r>
            <w:proofErr w:type="gramEnd"/>
            <w:r w:rsidRPr="00015665">
              <w:rPr>
                <w:rFonts w:ascii="宋体" w:hAnsi="宋体" w:hint="eastAsia"/>
                <w:szCs w:val="21"/>
              </w:rPr>
              <w:t>的商誉。处置组中的资产已计提减值准备的，应结转已计提的减值准备。</w:t>
            </w:r>
          </w:p>
          <w:p w14:paraId="1B3A4A53"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债务人以日常活动产出的商品或服务清偿债务的，应当将所清偿债务账面价值与存货等相关资产账面价值之间的差额，记入“其他收益——债务重组收益”科目。</w:t>
            </w:r>
          </w:p>
          <w:p w14:paraId="2642251A" w14:textId="77777777" w:rsidR="00015665" w:rsidRPr="00015665" w:rsidRDefault="00015665" w:rsidP="00015665">
            <w:pPr>
              <w:adjustRightInd w:val="0"/>
              <w:snapToGrid w:val="0"/>
              <w:spacing w:line="320" w:lineRule="exact"/>
              <w:jc w:val="left"/>
              <w:rPr>
                <w:rFonts w:ascii="宋体" w:hAnsi="宋体" w:hint="eastAsia"/>
                <w:b/>
                <w:bCs/>
                <w:szCs w:val="21"/>
              </w:rPr>
            </w:pPr>
            <w:r w:rsidRPr="00015665">
              <w:rPr>
                <w:rFonts w:ascii="宋体" w:hAnsi="宋体" w:hint="eastAsia"/>
                <w:b/>
                <w:bCs/>
                <w:szCs w:val="21"/>
              </w:rPr>
              <w:t>（二）债务人将债务转为权益工具</w:t>
            </w:r>
          </w:p>
          <w:p w14:paraId="52960CD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重组采用将债务转为权益工具方式进行的，债务人初始确认权益工具时，应当按照权益工具的公允价值计量，权益工具的公允价值不能可靠计量的，应当按照所清偿债务的公允价值计量。所清偿债务账面价值与权益工具确认金额之间的差额，记入“投资收益”科目。债务人因发行权益工具而支出的相关税费等，应当依次冲减资本溢价、盈余公积、未分配利润等。</w:t>
            </w:r>
          </w:p>
          <w:p w14:paraId="61778F5C" w14:textId="77777777" w:rsidR="00015665" w:rsidRPr="00015665" w:rsidRDefault="00015665" w:rsidP="00015665">
            <w:pPr>
              <w:adjustRightInd w:val="0"/>
              <w:snapToGrid w:val="0"/>
              <w:spacing w:line="320" w:lineRule="exact"/>
              <w:jc w:val="left"/>
              <w:rPr>
                <w:rFonts w:ascii="宋体" w:hAnsi="宋体" w:hint="eastAsia"/>
                <w:b/>
                <w:bCs/>
                <w:szCs w:val="21"/>
              </w:rPr>
            </w:pPr>
            <w:r w:rsidRPr="00015665">
              <w:rPr>
                <w:rFonts w:ascii="宋体" w:hAnsi="宋体" w:hint="eastAsia"/>
                <w:b/>
                <w:bCs/>
                <w:szCs w:val="21"/>
              </w:rPr>
              <w:t>（三）修改其他条款</w:t>
            </w:r>
          </w:p>
          <w:p w14:paraId="42C3B4E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债务重组采用修改其他条款方式进行的，如果修改其他条款导致债务终止确认，债务人应当按照公允价值计量重组债务，终止确认的债务账面价值与重组债务确认金额之间的差额，记入“投资收益”科目。</w:t>
            </w:r>
          </w:p>
          <w:p w14:paraId="6900051D"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如果修改其他条款未导致债务终止确认，或者</w:t>
            </w:r>
            <w:proofErr w:type="gramStart"/>
            <w:r w:rsidRPr="00015665">
              <w:rPr>
                <w:rFonts w:ascii="宋体" w:hAnsi="宋体" w:hint="eastAsia"/>
                <w:szCs w:val="21"/>
              </w:rPr>
              <w:t>仅导致</w:t>
            </w:r>
            <w:proofErr w:type="gramEnd"/>
            <w:r w:rsidRPr="00015665">
              <w:rPr>
                <w:rFonts w:ascii="宋体" w:hAnsi="宋体" w:hint="eastAsia"/>
                <w:szCs w:val="21"/>
              </w:rPr>
              <w:t>部分债务终止确认，对于未终止确认的部分债务，债务人应当根据其分类，继续以摊余成本、以公允价值计量且其变动计入当期损益或其他适当方法进行后续计量。对于以摊</w:t>
            </w:r>
            <w:proofErr w:type="gramStart"/>
            <w:r w:rsidRPr="00015665">
              <w:rPr>
                <w:rFonts w:ascii="宋体" w:hAnsi="宋体" w:hint="eastAsia"/>
                <w:szCs w:val="21"/>
              </w:rPr>
              <w:t>余成本</w:t>
            </w:r>
            <w:proofErr w:type="gramEnd"/>
            <w:r w:rsidRPr="00015665">
              <w:rPr>
                <w:rFonts w:ascii="宋体" w:hAnsi="宋体" w:hint="eastAsia"/>
                <w:szCs w:val="21"/>
              </w:rPr>
              <w:t>计量的债务，债务人应当根据重新议定合同的现金流量变化情况，重新计算该重组债务的账面价值，并将相关利得或损失记入“投资收益”科目。重新计算的该重组债务的账面价值，应当根据将重新议定或修改的合同现金流量按债务的</w:t>
            </w:r>
            <w:proofErr w:type="gramStart"/>
            <w:r w:rsidRPr="00015665">
              <w:rPr>
                <w:rFonts w:ascii="宋体" w:hAnsi="宋体" w:hint="eastAsia"/>
                <w:szCs w:val="21"/>
              </w:rPr>
              <w:t>原实际</w:t>
            </w:r>
            <w:proofErr w:type="gramEnd"/>
            <w:r w:rsidRPr="00015665">
              <w:rPr>
                <w:rFonts w:ascii="宋体" w:hAnsi="宋体" w:hint="eastAsia"/>
                <w:szCs w:val="21"/>
              </w:rPr>
              <w:t>利率或按《企业会计准则第24号——套期会计》第二十三条规定的重新计算的实际利率（如适用）折现的现值确定。对于修改或重新议定合同所产生的成本或费用，债务人应当调整修改后的重组债务的账面价值，并在修改后重组债务的剩余期限内摊销。</w:t>
            </w:r>
          </w:p>
          <w:p w14:paraId="40D12BC3" w14:textId="77777777" w:rsidR="00015665" w:rsidRPr="00015665" w:rsidRDefault="00015665" w:rsidP="00015665">
            <w:pPr>
              <w:adjustRightInd w:val="0"/>
              <w:snapToGrid w:val="0"/>
              <w:spacing w:line="320" w:lineRule="exact"/>
              <w:jc w:val="left"/>
              <w:rPr>
                <w:rFonts w:ascii="宋体" w:hAnsi="宋体" w:hint="eastAsia"/>
                <w:b/>
                <w:bCs/>
                <w:szCs w:val="21"/>
              </w:rPr>
            </w:pPr>
            <w:r w:rsidRPr="00015665">
              <w:rPr>
                <w:rFonts w:ascii="宋体" w:hAnsi="宋体" w:hint="eastAsia"/>
                <w:b/>
                <w:bCs/>
                <w:szCs w:val="21"/>
              </w:rPr>
              <w:t>（四）组合方式</w:t>
            </w:r>
          </w:p>
          <w:p w14:paraId="3388A5D7"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重组采用以资产清偿债务、将债务转为权益工具、修改其他条款等方式的组合进行的，对于权益工具，债务人应当在初始确认时按照权益工具的公允价值计量，权益工具的公允价值不能可靠计量的，应当按照所清偿债务的公允价值计</w:t>
            </w:r>
            <w:r w:rsidRPr="00015665">
              <w:rPr>
                <w:rFonts w:ascii="宋体" w:hAnsi="宋体" w:hint="eastAsia"/>
                <w:szCs w:val="21"/>
              </w:rPr>
              <w:lastRenderedPageBreak/>
              <w:t>量。对于修改其他条款形成的重组债务，债务人应当参照上文“五（三）修改其他条款”部分的内容，确认和计量重组债务。所清偿债务的账面价值与转让资产的账面价值以及权益工具和重组债务的确认金额之和的差额，记入“其他收益——债务重组收益”或“投资收益”（仅涉及金融工具时)科目。</w:t>
            </w:r>
          </w:p>
          <w:p w14:paraId="1C4F0652"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值得注意的是，对于企业因破产重整而进行的债务重组交易，由于涉及破产重整的债务重组协议执行过程及结果存在重大不确定性，因此，企业通常应在破产重整协议履行完毕后确认债务重组收益，除非有确凿证据表明上述重大不确定性已经消除。</w:t>
            </w:r>
          </w:p>
          <w:p w14:paraId="6D48FAC9" w14:textId="77777777" w:rsidR="00015665" w:rsidRPr="00015665" w:rsidRDefault="00015665" w:rsidP="007D3180">
            <w:pPr>
              <w:adjustRightInd w:val="0"/>
              <w:snapToGrid w:val="0"/>
              <w:spacing w:line="320" w:lineRule="exact"/>
              <w:jc w:val="left"/>
              <w:rPr>
                <w:rFonts w:ascii="宋体" w:hAnsi="宋体" w:hint="eastAsia"/>
                <w:szCs w:val="21"/>
              </w:rPr>
            </w:pPr>
          </w:p>
          <w:p w14:paraId="19A53EE3" w14:textId="77777777" w:rsidR="00C20A9E" w:rsidRPr="00C20A9E" w:rsidRDefault="00C20A9E" w:rsidP="007D3180">
            <w:pPr>
              <w:adjustRightInd w:val="0"/>
              <w:snapToGrid w:val="0"/>
              <w:spacing w:line="320" w:lineRule="exact"/>
              <w:jc w:val="left"/>
              <w:rPr>
                <w:rFonts w:ascii="宋体" w:hAnsi="宋体" w:hint="eastAsia"/>
                <w:szCs w:val="21"/>
              </w:rPr>
            </w:pPr>
          </w:p>
        </w:tc>
      </w:tr>
      <w:tr w:rsidR="00C20A9E" w14:paraId="1B621B1E" w14:textId="77777777" w:rsidTr="007D3180">
        <w:trPr>
          <w:cantSplit/>
          <w:trHeight w:val="571"/>
          <w:jc w:val="center"/>
        </w:trPr>
        <w:tc>
          <w:tcPr>
            <w:tcW w:w="1206" w:type="dxa"/>
            <w:vAlign w:val="center"/>
          </w:tcPr>
          <w:p w14:paraId="4FBA027F" w14:textId="77777777" w:rsidR="00C20A9E" w:rsidRDefault="00C20A9E"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2DFE99E1" w14:textId="77777777" w:rsidR="00C20A9E" w:rsidRDefault="00C20A9E"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C20A9E" w14:paraId="509BAD78" w14:textId="77777777" w:rsidTr="007D3180">
        <w:trPr>
          <w:cantSplit/>
          <w:trHeight w:val="803"/>
          <w:jc w:val="center"/>
        </w:trPr>
        <w:tc>
          <w:tcPr>
            <w:tcW w:w="1206" w:type="dxa"/>
            <w:vAlign w:val="center"/>
          </w:tcPr>
          <w:p w14:paraId="1DB7013A" w14:textId="77777777" w:rsidR="00C20A9E" w:rsidRDefault="00C20A9E"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10B6D1CF" w14:textId="77777777" w:rsidR="00C20A9E" w:rsidRDefault="00C20A9E" w:rsidP="007D3180">
            <w:pPr>
              <w:adjustRightInd w:val="0"/>
              <w:snapToGrid w:val="0"/>
              <w:rPr>
                <w:rFonts w:ascii="宋体" w:hAnsi="宋体" w:hint="eastAsia"/>
                <w:szCs w:val="21"/>
              </w:rPr>
            </w:pPr>
          </w:p>
        </w:tc>
      </w:tr>
    </w:tbl>
    <w:p w14:paraId="0D01E603" w14:textId="77777777" w:rsidR="00570C41" w:rsidRDefault="00570C41" w:rsidP="00570C41">
      <w:pPr>
        <w:rPr>
          <w:rFonts w:ascii="华文中宋" w:eastAsia="华文中宋" w:hAnsi="华文中宋" w:hint="eastAsia"/>
          <w:b/>
          <w:sz w:val="18"/>
          <w:szCs w:val="18"/>
        </w:rPr>
      </w:pPr>
    </w:p>
    <w:p w14:paraId="1B349ABF" w14:textId="77777777" w:rsidR="00B6159A" w:rsidRDefault="00B6159A">
      <w:pPr>
        <w:rPr>
          <w:rFonts w:ascii="华文中宋" w:eastAsia="华文中宋" w:hAnsi="华文中宋"/>
          <w:b/>
          <w:sz w:val="18"/>
          <w:szCs w:val="18"/>
        </w:rPr>
      </w:pPr>
    </w:p>
    <w:p w14:paraId="39572928" w14:textId="77777777" w:rsidR="00015665" w:rsidRDefault="00015665">
      <w:pPr>
        <w:rPr>
          <w:rFonts w:ascii="华文中宋" w:eastAsia="华文中宋" w:hAnsi="华文中宋"/>
          <w:b/>
          <w:sz w:val="18"/>
          <w:szCs w:val="18"/>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015665" w14:paraId="6E04DC46" w14:textId="77777777" w:rsidTr="007D3180">
        <w:trPr>
          <w:cantSplit/>
          <w:trHeight w:val="777"/>
          <w:jc w:val="center"/>
        </w:trPr>
        <w:tc>
          <w:tcPr>
            <w:tcW w:w="1206" w:type="dxa"/>
            <w:vAlign w:val="center"/>
          </w:tcPr>
          <w:p w14:paraId="6F041C0B" w14:textId="77777777" w:rsidR="00015665" w:rsidRDefault="00015665" w:rsidP="007D3180">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0BB4CA09" w14:textId="653DAD7C" w:rsidR="00015665" w:rsidRDefault="00015665" w:rsidP="007D3180">
            <w:pPr>
              <w:spacing w:line="460" w:lineRule="exact"/>
              <w:rPr>
                <w:rFonts w:ascii="宋体" w:hAnsi="宋体" w:hint="eastAsia"/>
                <w:b/>
                <w:sz w:val="24"/>
              </w:rPr>
            </w:pPr>
            <w:r w:rsidRPr="00015665">
              <w:rPr>
                <w:rFonts w:ascii="宋体" w:hAnsi="宋体" w:hint="eastAsia"/>
                <w:b/>
                <w:sz w:val="24"/>
              </w:rPr>
              <w:t>债务重组的会计处理</w:t>
            </w:r>
          </w:p>
        </w:tc>
        <w:tc>
          <w:tcPr>
            <w:tcW w:w="727" w:type="dxa"/>
            <w:vAlign w:val="center"/>
          </w:tcPr>
          <w:p w14:paraId="31B76E72" w14:textId="77777777" w:rsidR="00015665" w:rsidRDefault="00015665"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6514E793" w14:textId="77777777" w:rsidR="00015665" w:rsidRDefault="00015665"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015665" w14:paraId="66365194" w14:textId="77777777" w:rsidTr="007D3180">
        <w:trPr>
          <w:cantSplit/>
          <w:trHeight w:val="777"/>
          <w:jc w:val="center"/>
        </w:trPr>
        <w:tc>
          <w:tcPr>
            <w:tcW w:w="1206" w:type="dxa"/>
            <w:vAlign w:val="center"/>
          </w:tcPr>
          <w:p w14:paraId="4B835C85" w14:textId="77777777" w:rsidR="00015665" w:rsidRDefault="00015665" w:rsidP="007D3180">
            <w:pPr>
              <w:spacing w:line="460" w:lineRule="exact"/>
              <w:rPr>
                <w:rFonts w:ascii="宋体" w:hAnsi="宋体" w:hint="eastAsia"/>
                <w:b/>
                <w:sz w:val="24"/>
              </w:rPr>
            </w:pPr>
            <w:r>
              <w:rPr>
                <w:rFonts w:ascii="宋体" w:hAnsi="宋体" w:hint="eastAsia"/>
                <w:b/>
                <w:sz w:val="24"/>
              </w:rPr>
              <w:t>教学目标</w:t>
            </w:r>
          </w:p>
          <w:p w14:paraId="09813429" w14:textId="77777777" w:rsidR="00015665" w:rsidRDefault="00015665"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3CBAB434" w14:textId="77777777" w:rsidR="00015665" w:rsidRDefault="00015665" w:rsidP="007D3180">
            <w:pPr>
              <w:rPr>
                <w:rFonts w:ascii="宋体" w:hAnsi="宋体" w:hint="eastAsia"/>
                <w:b/>
                <w:szCs w:val="21"/>
              </w:rPr>
            </w:pPr>
            <w:r>
              <w:rPr>
                <w:rFonts w:ascii="宋体" w:hAnsi="宋体" w:hint="eastAsia"/>
                <w:b/>
                <w:szCs w:val="21"/>
              </w:rPr>
              <w:t>一、知识目标：</w:t>
            </w:r>
          </w:p>
          <w:p w14:paraId="61A00847" w14:textId="4FE53E55" w:rsidR="00015665" w:rsidRPr="00521162" w:rsidRDefault="00015665" w:rsidP="007D3180">
            <w:pPr>
              <w:rPr>
                <w:rFonts w:ascii="宋体" w:hAnsi="宋体" w:hint="eastAsia"/>
                <w:szCs w:val="21"/>
              </w:rPr>
            </w:pPr>
            <w:r w:rsidRPr="00521162">
              <w:rPr>
                <w:rFonts w:ascii="宋体" w:hAnsi="宋体" w:hint="eastAsia"/>
                <w:szCs w:val="21"/>
              </w:rPr>
              <w:t>1.掌握</w:t>
            </w:r>
            <w:r>
              <w:rPr>
                <w:rFonts w:ascii="宋体" w:hAnsi="宋体" w:hint="eastAsia"/>
                <w:szCs w:val="21"/>
              </w:rPr>
              <w:t>不同</w:t>
            </w:r>
            <w:r w:rsidRPr="00521162">
              <w:rPr>
                <w:rFonts w:ascii="宋体" w:hAnsi="宋体" w:hint="eastAsia"/>
                <w:szCs w:val="21"/>
              </w:rPr>
              <w:t>债务重组</w:t>
            </w:r>
            <w:r>
              <w:rPr>
                <w:rFonts w:ascii="宋体" w:hAnsi="宋体" w:hint="eastAsia"/>
                <w:szCs w:val="21"/>
              </w:rPr>
              <w:t>方式下</w:t>
            </w:r>
            <w:r>
              <w:rPr>
                <w:rFonts w:ascii="宋体" w:hAnsi="宋体" w:hint="eastAsia"/>
                <w:bCs/>
                <w:szCs w:val="21"/>
              </w:rPr>
              <w:t>的会计处理</w:t>
            </w:r>
            <w:r w:rsidRPr="00521162">
              <w:rPr>
                <w:rFonts w:ascii="宋体" w:hAnsi="宋体" w:hint="eastAsia"/>
                <w:szCs w:val="21"/>
              </w:rPr>
              <w:t>。</w:t>
            </w:r>
          </w:p>
          <w:p w14:paraId="536A8061" w14:textId="77777777" w:rsidR="00015665" w:rsidRDefault="00015665" w:rsidP="007D3180">
            <w:pPr>
              <w:rPr>
                <w:rFonts w:ascii="宋体" w:hAnsi="宋体" w:hint="eastAsia"/>
                <w:b/>
                <w:szCs w:val="21"/>
              </w:rPr>
            </w:pPr>
            <w:r>
              <w:rPr>
                <w:rFonts w:ascii="宋体" w:hAnsi="宋体" w:hint="eastAsia"/>
                <w:b/>
                <w:szCs w:val="21"/>
              </w:rPr>
              <w:t>二、能力目标：</w:t>
            </w:r>
          </w:p>
          <w:p w14:paraId="37CBFB5B" w14:textId="1C7C05B9" w:rsidR="00015665" w:rsidRDefault="00015665" w:rsidP="007D3180">
            <w:pPr>
              <w:rPr>
                <w:rFonts w:ascii="宋体" w:hAnsi="宋体" w:hint="eastAsia"/>
                <w:b/>
                <w:szCs w:val="21"/>
              </w:rPr>
            </w:pPr>
            <w:r>
              <w:rPr>
                <w:rFonts w:ascii="宋体" w:hAnsi="宋体" w:hint="eastAsia"/>
                <w:szCs w:val="21"/>
              </w:rPr>
              <w:t>1.能对不同</w:t>
            </w:r>
            <w:r w:rsidRPr="00521162">
              <w:rPr>
                <w:rFonts w:ascii="宋体" w:hAnsi="宋体" w:hint="eastAsia"/>
                <w:szCs w:val="21"/>
              </w:rPr>
              <w:t>债务重组</w:t>
            </w:r>
            <w:r>
              <w:rPr>
                <w:rFonts w:ascii="宋体" w:hAnsi="宋体" w:hint="eastAsia"/>
                <w:szCs w:val="21"/>
              </w:rPr>
              <w:t>方式下</w:t>
            </w:r>
            <w:r>
              <w:rPr>
                <w:rFonts w:ascii="宋体" w:hAnsi="宋体" w:hint="eastAsia"/>
                <w:bCs/>
                <w:szCs w:val="21"/>
              </w:rPr>
              <w:t>的会计处理</w:t>
            </w:r>
          </w:p>
          <w:p w14:paraId="27769E0A" w14:textId="77777777" w:rsidR="00015665" w:rsidRDefault="00015665" w:rsidP="007D3180">
            <w:pPr>
              <w:rPr>
                <w:rFonts w:ascii="宋体" w:hAnsi="宋体" w:hint="eastAsia"/>
                <w:b/>
                <w:szCs w:val="21"/>
              </w:rPr>
            </w:pPr>
            <w:r>
              <w:rPr>
                <w:rFonts w:ascii="宋体" w:hAnsi="宋体" w:hint="eastAsia"/>
                <w:b/>
                <w:szCs w:val="21"/>
              </w:rPr>
              <w:t>三、素质（思政）目标：</w:t>
            </w:r>
          </w:p>
          <w:p w14:paraId="0C99A028" w14:textId="77777777" w:rsidR="00015665" w:rsidRDefault="00015665" w:rsidP="007D3180">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7CA1CCAF" w14:textId="77777777" w:rsidR="00015665" w:rsidRDefault="00015665" w:rsidP="007D3180">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015665" w14:paraId="7723DE30" w14:textId="77777777" w:rsidTr="007D3180">
        <w:trPr>
          <w:cantSplit/>
          <w:trHeight w:val="1201"/>
          <w:jc w:val="center"/>
        </w:trPr>
        <w:tc>
          <w:tcPr>
            <w:tcW w:w="1206" w:type="dxa"/>
            <w:vAlign w:val="center"/>
          </w:tcPr>
          <w:p w14:paraId="4CE48C48" w14:textId="77777777" w:rsidR="00015665" w:rsidRDefault="00015665" w:rsidP="007D3180">
            <w:pPr>
              <w:spacing w:line="460" w:lineRule="exact"/>
              <w:rPr>
                <w:rFonts w:ascii="宋体" w:hAnsi="宋体" w:hint="eastAsia"/>
                <w:b/>
                <w:sz w:val="24"/>
              </w:rPr>
            </w:pPr>
            <w:r>
              <w:rPr>
                <w:rFonts w:ascii="宋体" w:hAnsi="宋体" w:hint="eastAsia"/>
                <w:b/>
                <w:sz w:val="24"/>
              </w:rPr>
              <w:t>教学方法</w:t>
            </w:r>
          </w:p>
          <w:p w14:paraId="76E6871C" w14:textId="77777777" w:rsidR="00015665" w:rsidRDefault="00015665"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04DA3F07" w14:textId="77777777" w:rsidR="00015665" w:rsidRDefault="00015665"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43B09AC7" w14:textId="77777777" w:rsidR="00015665" w:rsidRDefault="00015665"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692E96B6" w14:textId="77777777" w:rsidR="00015665" w:rsidRDefault="00015665"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3B58BCD4" w14:textId="77777777" w:rsidR="00015665" w:rsidRDefault="00015665"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5650DC64" w14:textId="77777777" w:rsidR="00015665" w:rsidRDefault="00015665"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015665" w14:paraId="597FC4CE" w14:textId="77777777" w:rsidTr="007D3180">
        <w:trPr>
          <w:cantSplit/>
          <w:trHeight w:val="949"/>
          <w:jc w:val="center"/>
        </w:trPr>
        <w:tc>
          <w:tcPr>
            <w:tcW w:w="1206" w:type="dxa"/>
            <w:vAlign w:val="center"/>
          </w:tcPr>
          <w:p w14:paraId="360FCCED" w14:textId="77777777" w:rsidR="00015665" w:rsidRDefault="00015665"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173572BF" w14:textId="25981E94" w:rsidR="00015665" w:rsidRDefault="00015665" w:rsidP="007D3180">
            <w:pPr>
              <w:spacing w:line="300" w:lineRule="exact"/>
              <w:rPr>
                <w:rFonts w:ascii="宋体" w:hAnsi="宋体" w:hint="eastAsia"/>
                <w:szCs w:val="21"/>
              </w:rPr>
            </w:pPr>
            <w:r>
              <w:rPr>
                <w:rFonts w:ascii="宋体" w:hAnsi="宋体" w:hint="eastAsia"/>
                <w:b/>
                <w:szCs w:val="21"/>
              </w:rPr>
              <w:t>一、教学重点：不同</w:t>
            </w:r>
            <w:r w:rsidRPr="00521162">
              <w:rPr>
                <w:rFonts w:ascii="宋体" w:hAnsi="宋体" w:hint="eastAsia"/>
                <w:szCs w:val="21"/>
              </w:rPr>
              <w:t>债务重组的方式</w:t>
            </w:r>
            <w:r>
              <w:rPr>
                <w:rFonts w:ascii="宋体" w:hAnsi="宋体" w:hint="eastAsia"/>
                <w:szCs w:val="21"/>
              </w:rPr>
              <w:t>下</w:t>
            </w:r>
            <w:r>
              <w:rPr>
                <w:rFonts w:ascii="宋体" w:hAnsi="宋体" w:hint="eastAsia"/>
                <w:bCs/>
                <w:szCs w:val="21"/>
              </w:rPr>
              <w:t>的会计处理</w:t>
            </w:r>
          </w:p>
          <w:p w14:paraId="787FCA46" w14:textId="3859BE83" w:rsidR="00015665" w:rsidRDefault="00015665" w:rsidP="007D3180">
            <w:pPr>
              <w:spacing w:line="300" w:lineRule="exact"/>
              <w:rPr>
                <w:rFonts w:ascii="宋体" w:hAnsi="宋体" w:hint="eastAsia"/>
                <w:sz w:val="18"/>
                <w:szCs w:val="18"/>
              </w:rPr>
            </w:pPr>
            <w:r>
              <w:rPr>
                <w:rFonts w:ascii="宋体" w:hAnsi="宋体" w:hint="eastAsia"/>
                <w:b/>
                <w:szCs w:val="21"/>
              </w:rPr>
              <w:t>二、教学难点：不同</w:t>
            </w:r>
            <w:r w:rsidRPr="00521162">
              <w:rPr>
                <w:rFonts w:ascii="宋体" w:hAnsi="宋体" w:hint="eastAsia"/>
                <w:szCs w:val="21"/>
              </w:rPr>
              <w:t>债务重组的方式</w:t>
            </w:r>
            <w:r>
              <w:rPr>
                <w:rFonts w:ascii="宋体" w:hAnsi="宋体" w:hint="eastAsia"/>
                <w:szCs w:val="21"/>
              </w:rPr>
              <w:t>下</w:t>
            </w:r>
            <w:r>
              <w:rPr>
                <w:rFonts w:ascii="宋体" w:hAnsi="宋体" w:hint="eastAsia"/>
                <w:bCs/>
                <w:szCs w:val="21"/>
              </w:rPr>
              <w:t>的会计处理</w:t>
            </w:r>
          </w:p>
        </w:tc>
      </w:tr>
      <w:tr w:rsidR="00015665" w14:paraId="3F0380E6" w14:textId="77777777" w:rsidTr="007D3180">
        <w:trPr>
          <w:trHeight w:val="2607"/>
          <w:jc w:val="center"/>
        </w:trPr>
        <w:tc>
          <w:tcPr>
            <w:tcW w:w="1206" w:type="dxa"/>
            <w:vAlign w:val="center"/>
          </w:tcPr>
          <w:p w14:paraId="15AE09E6" w14:textId="77777777" w:rsidR="00015665" w:rsidRDefault="00015665" w:rsidP="007D3180">
            <w:pPr>
              <w:spacing w:line="460" w:lineRule="exact"/>
              <w:rPr>
                <w:rFonts w:ascii="宋体" w:hAnsi="宋体" w:hint="eastAsia"/>
                <w:sz w:val="18"/>
                <w:szCs w:val="18"/>
              </w:rPr>
            </w:pPr>
            <w:r>
              <w:rPr>
                <w:rFonts w:ascii="宋体" w:hAnsi="宋体" w:hint="eastAsia"/>
                <w:b/>
                <w:sz w:val="24"/>
              </w:rPr>
              <w:lastRenderedPageBreak/>
              <w:t>教学内容与过程</w:t>
            </w:r>
          </w:p>
        </w:tc>
        <w:tc>
          <w:tcPr>
            <w:tcW w:w="7769" w:type="dxa"/>
            <w:gridSpan w:val="3"/>
            <w:vAlign w:val="center"/>
          </w:tcPr>
          <w:p w14:paraId="50BE8815" w14:textId="77777777" w:rsidR="00015665" w:rsidRPr="00C20A9E" w:rsidRDefault="00015665" w:rsidP="007D3180">
            <w:pPr>
              <w:adjustRightInd w:val="0"/>
              <w:snapToGrid w:val="0"/>
              <w:spacing w:line="320" w:lineRule="exact"/>
              <w:jc w:val="left"/>
              <w:rPr>
                <w:b/>
              </w:rPr>
            </w:pPr>
            <w:r w:rsidRPr="00C20A9E">
              <w:rPr>
                <w:rFonts w:hint="eastAsia"/>
                <w:color w:val="FF0000"/>
              </w:rPr>
              <w:t>【课程导入】</w:t>
            </w:r>
            <w:r w:rsidRPr="00C20A9E">
              <w:rPr>
                <w:rFonts w:hint="eastAsia"/>
                <w:b/>
              </w:rPr>
              <w:t>正确判断商业实质，警惕利润操纵行为</w:t>
            </w:r>
          </w:p>
          <w:p w14:paraId="38776B11" w14:textId="77777777" w:rsidR="00015665" w:rsidRPr="00BF12C2" w:rsidRDefault="00015665" w:rsidP="007D3180">
            <w:pPr>
              <w:adjustRightInd w:val="0"/>
              <w:snapToGrid w:val="0"/>
              <w:spacing w:line="320" w:lineRule="exact"/>
              <w:jc w:val="left"/>
              <w:rPr>
                <w:rFonts w:hint="eastAsia"/>
                <w:bCs/>
              </w:rPr>
            </w:pPr>
            <w:r w:rsidRPr="00BF12C2">
              <w:rPr>
                <w:rFonts w:hint="eastAsia"/>
                <w:bCs/>
              </w:rPr>
              <w:t>2019</w:t>
            </w:r>
            <w:r w:rsidRPr="00BF12C2">
              <w:rPr>
                <w:rFonts w:hint="eastAsia"/>
                <w:bCs/>
              </w:rPr>
              <w:t>年</w:t>
            </w:r>
            <w:r w:rsidRPr="00BF12C2">
              <w:rPr>
                <w:rFonts w:hint="eastAsia"/>
                <w:bCs/>
              </w:rPr>
              <w:t>9</w:t>
            </w:r>
            <w:r w:rsidRPr="00BF12C2">
              <w:rPr>
                <w:rFonts w:hint="eastAsia"/>
                <w:bCs/>
              </w:rPr>
              <w:t>月，神农科技因定期报告中存在虚假记载和未按规定披露信息，被证监会下发行政处罚决定书。此前，</w:t>
            </w:r>
            <w:r w:rsidRPr="00BF12C2">
              <w:rPr>
                <w:rFonts w:hint="eastAsia"/>
                <w:bCs/>
              </w:rPr>
              <w:t>2019</w:t>
            </w:r>
            <w:r w:rsidRPr="00BF12C2">
              <w:rPr>
                <w:rFonts w:hint="eastAsia"/>
                <w:bCs/>
              </w:rPr>
              <w:t>年</w:t>
            </w:r>
            <w:r w:rsidRPr="00BF12C2">
              <w:rPr>
                <w:rFonts w:hint="eastAsia"/>
                <w:bCs/>
              </w:rPr>
              <w:t>8</w:t>
            </w:r>
            <w:r w:rsidRPr="00BF12C2">
              <w:rPr>
                <w:rFonts w:hint="eastAsia"/>
                <w:bCs/>
              </w:rPr>
              <w:t>月的监管调查结果表明，神农科技在</w:t>
            </w:r>
            <w:r w:rsidRPr="00BF12C2">
              <w:rPr>
                <w:rFonts w:hint="eastAsia"/>
                <w:bCs/>
              </w:rPr>
              <w:t>2014-2016</w:t>
            </w:r>
            <w:r w:rsidRPr="00BF12C2">
              <w:rPr>
                <w:rFonts w:hint="eastAsia"/>
                <w:bCs/>
              </w:rPr>
              <w:t>年期间，通过虚构种子销售业务虚增主营业务收入，并伪造资金流向，签订了</w:t>
            </w:r>
            <w:r w:rsidRPr="00BF12C2">
              <w:rPr>
                <w:rFonts w:hint="eastAsia"/>
                <w:bCs/>
              </w:rPr>
              <w:t>11</w:t>
            </w:r>
            <w:r w:rsidRPr="00BF12C2">
              <w:rPr>
                <w:rFonts w:hint="eastAsia"/>
                <w:bCs/>
              </w:rPr>
              <w:t>份技术转让合同，总金额为</w:t>
            </w:r>
            <w:r w:rsidRPr="00BF12C2">
              <w:rPr>
                <w:rFonts w:hint="eastAsia"/>
                <w:bCs/>
              </w:rPr>
              <w:t>2515</w:t>
            </w:r>
            <w:r w:rsidRPr="00BF12C2">
              <w:rPr>
                <w:rFonts w:hint="eastAsia"/>
                <w:bCs/>
              </w:rPr>
              <w:t>万元。这些交易并</w:t>
            </w:r>
            <w:proofErr w:type="gramStart"/>
            <w:r w:rsidRPr="00BF12C2">
              <w:rPr>
                <w:rFonts w:hint="eastAsia"/>
                <w:bCs/>
              </w:rPr>
              <w:t>无商业</w:t>
            </w:r>
            <w:proofErr w:type="gramEnd"/>
            <w:r w:rsidRPr="00BF12C2">
              <w:rPr>
                <w:rFonts w:hint="eastAsia"/>
                <w:bCs/>
              </w:rPr>
              <w:t>实质，导致公司虚增了</w:t>
            </w:r>
            <w:r w:rsidRPr="00BF12C2">
              <w:rPr>
                <w:rFonts w:hint="eastAsia"/>
                <w:bCs/>
              </w:rPr>
              <w:t>2515</w:t>
            </w:r>
            <w:r w:rsidRPr="00BF12C2">
              <w:rPr>
                <w:rFonts w:hint="eastAsia"/>
                <w:bCs/>
              </w:rPr>
              <w:t>万元的利润。此后，公司不仅受到监管处罚，业绩也不容乐观。</w:t>
            </w:r>
          </w:p>
          <w:p w14:paraId="5853320F" w14:textId="77777777" w:rsidR="00015665" w:rsidRPr="00C20A9E" w:rsidRDefault="00015665" w:rsidP="007D3180">
            <w:pPr>
              <w:adjustRightInd w:val="0"/>
              <w:snapToGrid w:val="0"/>
              <w:spacing w:line="320" w:lineRule="exact"/>
              <w:jc w:val="left"/>
              <w:rPr>
                <w:rFonts w:hint="eastAsia"/>
                <w:bCs/>
              </w:rPr>
            </w:pPr>
            <w:r w:rsidRPr="00BF12C2">
              <w:rPr>
                <w:rFonts w:hint="eastAsia"/>
                <w:bCs/>
              </w:rPr>
              <w:t>随着证券市场的不断发展，企业间的货易货交易越来越常见。然而，由于非货币性资产交换准则在实际应用中存在很多不确定性，仍有企业利用此手段虚增收入和调节利润，</w:t>
            </w:r>
            <w:proofErr w:type="gramStart"/>
            <w:r w:rsidRPr="00BF12C2">
              <w:rPr>
                <w:rFonts w:hint="eastAsia"/>
                <w:bCs/>
              </w:rPr>
              <w:t>给利益</w:t>
            </w:r>
            <w:proofErr w:type="gramEnd"/>
            <w:r w:rsidRPr="00BF12C2">
              <w:rPr>
                <w:rFonts w:hint="eastAsia"/>
                <w:bCs/>
              </w:rPr>
              <w:t>相关者带来经济损失，影响资源的优化配置和市场的有效运行。为规范非货币性资产交换的核算，防止企业调节利润，财政部于</w:t>
            </w:r>
            <w:r w:rsidRPr="00BF12C2">
              <w:rPr>
                <w:rFonts w:hint="eastAsia"/>
                <w:bCs/>
              </w:rPr>
              <w:t>2019</w:t>
            </w:r>
            <w:r w:rsidRPr="00BF12C2">
              <w:rPr>
                <w:rFonts w:hint="eastAsia"/>
                <w:bCs/>
              </w:rPr>
              <w:t>年</w:t>
            </w:r>
            <w:r w:rsidRPr="00BF12C2">
              <w:rPr>
                <w:rFonts w:hint="eastAsia"/>
                <w:bCs/>
              </w:rPr>
              <w:t>5</w:t>
            </w:r>
            <w:r w:rsidRPr="00BF12C2">
              <w:rPr>
                <w:rFonts w:hint="eastAsia"/>
                <w:bCs/>
              </w:rPr>
              <w:t>月修订并发布了《企业会计准则第</w:t>
            </w:r>
            <w:r w:rsidRPr="00BF12C2">
              <w:rPr>
                <w:rFonts w:hint="eastAsia"/>
                <w:bCs/>
              </w:rPr>
              <w:t>7</w:t>
            </w:r>
            <w:r w:rsidRPr="00BF12C2">
              <w:rPr>
                <w:rFonts w:hint="eastAsia"/>
                <w:bCs/>
              </w:rPr>
              <w:t>号</w:t>
            </w:r>
            <w:r w:rsidRPr="00BF12C2">
              <w:rPr>
                <w:rFonts w:hint="eastAsia"/>
                <w:bCs/>
              </w:rPr>
              <w:t>-</w:t>
            </w:r>
            <w:r w:rsidRPr="00BF12C2">
              <w:rPr>
                <w:rFonts w:hint="eastAsia"/>
                <w:bCs/>
              </w:rPr>
              <w:t>非货币性资产交换》。</w:t>
            </w:r>
          </w:p>
          <w:p w14:paraId="0AB43CD9" w14:textId="77777777" w:rsidR="00015665" w:rsidRPr="00C20A9E" w:rsidRDefault="00015665" w:rsidP="007D3180">
            <w:pPr>
              <w:adjustRightInd w:val="0"/>
              <w:snapToGrid w:val="0"/>
              <w:spacing w:line="320" w:lineRule="exact"/>
              <w:jc w:val="left"/>
              <w:rPr>
                <w:color w:val="FF0000"/>
              </w:rPr>
            </w:pPr>
            <w:r w:rsidRPr="00C20A9E">
              <w:rPr>
                <w:rFonts w:hint="eastAsia"/>
                <w:color w:val="FF0000"/>
              </w:rPr>
              <w:t>【讲授新课】</w:t>
            </w:r>
          </w:p>
          <w:p w14:paraId="615179BE" w14:textId="77777777" w:rsidR="00015665" w:rsidRPr="00015665" w:rsidRDefault="00015665" w:rsidP="00015665">
            <w:pPr>
              <w:adjustRightInd w:val="0"/>
              <w:snapToGrid w:val="0"/>
              <w:spacing w:line="320" w:lineRule="exact"/>
              <w:jc w:val="left"/>
              <w:rPr>
                <w:rFonts w:ascii="宋体" w:hAnsi="宋体"/>
                <w:b/>
                <w:bCs/>
                <w:szCs w:val="21"/>
              </w:rPr>
            </w:pPr>
            <w:r w:rsidRPr="00015665">
              <w:rPr>
                <w:rFonts w:ascii="宋体" w:hAnsi="宋体" w:hint="eastAsia"/>
                <w:b/>
                <w:bCs/>
                <w:szCs w:val="21"/>
              </w:rPr>
              <w:t>一、以资产清偿债务</w:t>
            </w:r>
          </w:p>
          <w:p w14:paraId="0DB85D25" w14:textId="77777777" w:rsidR="00015665" w:rsidRPr="00015665" w:rsidRDefault="00015665" w:rsidP="00015665">
            <w:pPr>
              <w:adjustRightInd w:val="0"/>
              <w:snapToGrid w:val="0"/>
              <w:spacing w:line="320" w:lineRule="exact"/>
              <w:jc w:val="left"/>
              <w:rPr>
                <w:rFonts w:ascii="宋体" w:hAnsi="宋体" w:hint="eastAsia"/>
                <w:b/>
                <w:bCs/>
                <w:szCs w:val="21"/>
              </w:rPr>
            </w:pPr>
            <w:r w:rsidRPr="00015665">
              <w:rPr>
                <w:rFonts w:ascii="宋体" w:hAnsi="宋体" w:hint="eastAsia"/>
                <w:b/>
                <w:bCs/>
                <w:szCs w:val="21"/>
              </w:rPr>
              <w:t>(</w:t>
            </w:r>
            <w:proofErr w:type="gramStart"/>
            <w:r w:rsidRPr="00015665">
              <w:rPr>
                <w:rFonts w:ascii="宋体" w:hAnsi="宋体" w:hint="eastAsia"/>
                <w:b/>
                <w:bCs/>
                <w:szCs w:val="21"/>
              </w:rPr>
              <w:t>一</w:t>
            </w:r>
            <w:proofErr w:type="gramEnd"/>
            <w:r w:rsidRPr="00015665">
              <w:rPr>
                <w:rFonts w:ascii="宋体" w:hAnsi="宋体" w:hint="eastAsia"/>
                <w:b/>
                <w:bCs/>
                <w:szCs w:val="21"/>
              </w:rPr>
              <w:t>)以金融资产清偿债务</w:t>
            </w:r>
          </w:p>
          <w:p w14:paraId="6C113A0F" w14:textId="6BED5060" w:rsidR="00015665" w:rsidRDefault="00015665" w:rsidP="00015665">
            <w:pPr>
              <w:adjustRightInd w:val="0"/>
              <w:snapToGrid w:val="0"/>
              <w:spacing w:line="320" w:lineRule="exact"/>
              <w:jc w:val="left"/>
              <w:rPr>
                <w:rFonts w:ascii="宋体" w:hAnsi="宋体"/>
                <w:szCs w:val="21"/>
              </w:rPr>
            </w:pPr>
            <w:r w:rsidRPr="00015665">
              <w:rPr>
                <w:rFonts w:ascii="宋体" w:hAnsi="宋体" w:hint="eastAsia"/>
                <w:szCs w:val="21"/>
              </w:rPr>
              <w:t>【典型案例6-2】M公司于2X23年4月15日销售一批材料给C公司，应收账款为340000元。按合同规定，C公司应于2X23年6月15日前偿付价款。由于C公司发生财务困难，无法按合同规定的期限偿还债务，经双方协商于2X23年8月1日进行债务重组。债务重组协议规定,M公司应收C公司的债权公允价值280000元，C公司用现金立即清偿。M公司于2X23年8月8日收到C公司通过银行转账偿还的剩余款项。M公司已为该项应收账款计提了28000元坏账准备。</w:t>
            </w:r>
            <w:r w:rsidRPr="00015665">
              <w:rPr>
                <w:rFonts w:ascii="宋体" w:hAnsi="宋体" w:hint="eastAsia"/>
                <w:szCs w:val="21"/>
              </w:rPr>
              <w:cr/>
              <w:t>要求：</w:t>
            </w:r>
            <w:r w:rsidRPr="00015665">
              <w:rPr>
                <w:rFonts w:ascii="宋体" w:hAnsi="宋体" w:hint="eastAsia"/>
                <w:szCs w:val="21"/>
              </w:rPr>
              <w:cr/>
              <w:t>（1）编制M公司债务重组的会计分录；</w:t>
            </w:r>
          </w:p>
          <w:p w14:paraId="27CC9E3B" w14:textId="77777777" w:rsidR="00015665" w:rsidRDefault="00015665" w:rsidP="00015665">
            <w:pPr>
              <w:adjustRightInd w:val="0"/>
              <w:snapToGrid w:val="0"/>
              <w:spacing w:line="320" w:lineRule="exact"/>
              <w:jc w:val="left"/>
              <w:rPr>
                <w:rFonts w:ascii="宋体" w:hAnsi="宋体"/>
                <w:szCs w:val="21"/>
              </w:rPr>
            </w:pPr>
            <w:r w:rsidRPr="00015665">
              <w:rPr>
                <w:rFonts w:ascii="宋体" w:hAnsi="宋体" w:hint="eastAsia"/>
                <w:szCs w:val="21"/>
              </w:rPr>
              <w:t>（2）编制C公司债务重组的会计分录。</w:t>
            </w:r>
          </w:p>
          <w:p w14:paraId="6B57A507" w14:textId="77777777" w:rsidR="00015665" w:rsidRPr="00015665" w:rsidRDefault="00015665" w:rsidP="00015665">
            <w:pPr>
              <w:adjustRightInd w:val="0"/>
              <w:snapToGrid w:val="0"/>
              <w:spacing w:line="320" w:lineRule="exact"/>
              <w:jc w:val="left"/>
              <w:rPr>
                <w:rFonts w:ascii="宋体" w:hAnsi="宋体"/>
                <w:szCs w:val="21"/>
              </w:rPr>
            </w:pPr>
            <w:r w:rsidRPr="00015665">
              <w:rPr>
                <w:rFonts w:ascii="宋体" w:hAnsi="宋体" w:hint="eastAsia"/>
                <w:szCs w:val="21"/>
              </w:rPr>
              <w:t>【</w:t>
            </w:r>
            <w:r w:rsidRPr="00015665">
              <w:rPr>
                <w:rFonts w:ascii="宋体" w:hAnsi="宋体" w:hint="eastAsia"/>
                <w:b/>
                <w:szCs w:val="21"/>
              </w:rPr>
              <w:t>典型案例6-2解析</w:t>
            </w:r>
            <w:r w:rsidRPr="00015665">
              <w:rPr>
                <w:rFonts w:ascii="宋体" w:hAnsi="宋体" w:hint="eastAsia"/>
                <w:szCs w:val="21"/>
              </w:rPr>
              <w:t>】</w:t>
            </w:r>
          </w:p>
          <w:p w14:paraId="1C62F43B"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szCs w:val="21"/>
              </w:rPr>
              <w:t>根据业务资料和要求，进行如下会计处理：</w:t>
            </w:r>
          </w:p>
          <w:p w14:paraId="1B404A7C"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M公司（债权人）的会计处理如下：</w:t>
            </w:r>
          </w:p>
          <w:p w14:paraId="0C7642BA"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M公司重组债务损失=(340000-28000)-280000=32000(元)。</w:t>
            </w:r>
          </w:p>
          <w:p w14:paraId="2FEA9E95"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借：银行存款</w:t>
            </w:r>
            <w:r w:rsidRPr="00015665">
              <w:rPr>
                <w:rFonts w:ascii="宋体" w:hAnsi="宋体" w:hint="eastAsia"/>
                <w:szCs w:val="21"/>
              </w:rPr>
              <w:tab/>
              <w:t>280 000</w:t>
            </w:r>
            <w:r w:rsidRPr="00015665">
              <w:rPr>
                <w:rFonts w:ascii="宋体" w:hAnsi="宋体" w:hint="eastAsia"/>
                <w:szCs w:val="21"/>
              </w:rPr>
              <w:tab/>
            </w:r>
          </w:p>
          <w:p w14:paraId="56D278C5"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坏账准备</w:t>
            </w:r>
            <w:r w:rsidRPr="00015665">
              <w:rPr>
                <w:rFonts w:ascii="宋体" w:hAnsi="宋体" w:hint="eastAsia"/>
                <w:szCs w:val="21"/>
              </w:rPr>
              <w:tab/>
              <w:t xml:space="preserve"> 28 000</w:t>
            </w:r>
            <w:r w:rsidRPr="00015665">
              <w:rPr>
                <w:rFonts w:ascii="宋体" w:hAnsi="宋体" w:hint="eastAsia"/>
                <w:szCs w:val="21"/>
              </w:rPr>
              <w:tab/>
            </w:r>
          </w:p>
          <w:p w14:paraId="636FF1B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投资收益</w:t>
            </w:r>
            <w:r w:rsidRPr="00015665">
              <w:rPr>
                <w:rFonts w:ascii="宋体" w:hAnsi="宋体" w:hint="eastAsia"/>
                <w:szCs w:val="21"/>
              </w:rPr>
              <w:tab/>
              <w:t xml:space="preserve"> 32 000</w:t>
            </w:r>
            <w:r w:rsidRPr="00015665">
              <w:rPr>
                <w:rFonts w:ascii="宋体" w:hAnsi="宋体" w:hint="eastAsia"/>
                <w:szCs w:val="21"/>
              </w:rPr>
              <w:tab/>
            </w:r>
          </w:p>
          <w:p w14:paraId="5898AC4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贷：应收账款</w:t>
            </w:r>
            <w:r w:rsidRPr="00015665">
              <w:rPr>
                <w:rFonts w:ascii="宋体" w:hAnsi="宋体" w:hint="eastAsia"/>
                <w:szCs w:val="21"/>
              </w:rPr>
              <w:tab/>
              <w:t>340 000</w:t>
            </w:r>
            <w:r w:rsidRPr="00015665">
              <w:rPr>
                <w:rFonts w:ascii="宋体" w:hAnsi="宋体" w:hint="eastAsia"/>
                <w:szCs w:val="21"/>
              </w:rPr>
              <w:tab/>
            </w:r>
          </w:p>
          <w:p w14:paraId="741625D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 xml:space="preserve"> </w:t>
            </w:r>
          </w:p>
          <w:p w14:paraId="10B68139"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C公司(债务人)账务处理如下：</w:t>
            </w:r>
          </w:p>
          <w:p w14:paraId="4488328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C公司重组债务利得=340000-28000=60000（元）</w:t>
            </w:r>
          </w:p>
          <w:p w14:paraId="3808836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借：应付账款</w:t>
            </w:r>
            <w:r w:rsidRPr="00015665">
              <w:rPr>
                <w:rFonts w:ascii="宋体" w:hAnsi="宋体" w:hint="eastAsia"/>
                <w:szCs w:val="21"/>
              </w:rPr>
              <w:tab/>
              <w:t>340 000</w:t>
            </w:r>
            <w:r w:rsidRPr="00015665">
              <w:rPr>
                <w:rFonts w:ascii="宋体" w:hAnsi="宋体" w:hint="eastAsia"/>
                <w:szCs w:val="21"/>
              </w:rPr>
              <w:tab/>
            </w:r>
          </w:p>
          <w:p w14:paraId="39A5A5AA"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贷：银行存款</w:t>
            </w:r>
            <w:r w:rsidRPr="00015665">
              <w:rPr>
                <w:rFonts w:ascii="宋体" w:hAnsi="宋体" w:hint="eastAsia"/>
                <w:szCs w:val="21"/>
              </w:rPr>
              <w:tab/>
              <w:t>280 000</w:t>
            </w:r>
            <w:r w:rsidRPr="00015665">
              <w:rPr>
                <w:rFonts w:ascii="宋体" w:hAnsi="宋体" w:hint="eastAsia"/>
                <w:szCs w:val="21"/>
              </w:rPr>
              <w:tab/>
            </w:r>
          </w:p>
          <w:p w14:paraId="22D13AC9"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投资收益</w:t>
            </w:r>
            <w:r w:rsidRPr="00015665">
              <w:rPr>
                <w:rFonts w:ascii="宋体" w:hAnsi="宋体" w:hint="eastAsia"/>
                <w:szCs w:val="21"/>
              </w:rPr>
              <w:tab/>
              <w:t xml:space="preserve"> 60 000</w:t>
            </w:r>
            <w:r w:rsidRPr="00015665">
              <w:rPr>
                <w:rFonts w:ascii="宋体" w:hAnsi="宋体" w:hint="eastAsia"/>
                <w:szCs w:val="21"/>
              </w:rPr>
              <w:tab/>
            </w:r>
          </w:p>
          <w:p w14:paraId="4FC8E432"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 xml:space="preserve"> </w:t>
            </w:r>
          </w:p>
          <w:p w14:paraId="68E72E53"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w:t>
            </w:r>
            <w:r w:rsidRPr="00015665">
              <w:rPr>
                <w:rFonts w:ascii="宋体" w:hAnsi="宋体" w:hint="eastAsia"/>
                <w:b/>
                <w:szCs w:val="21"/>
              </w:rPr>
              <w:t>学中做6-1</w:t>
            </w:r>
            <w:r w:rsidRPr="00015665">
              <w:rPr>
                <w:rFonts w:ascii="宋体" w:hAnsi="宋体" w:hint="eastAsia"/>
                <w:szCs w:val="21"/>
              </w:rPr>
              <w:t>】</w:t>
            </w:r>
          </w:p>
          <w:p w14:paraId="07E9100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甲公司于2X23年5月15日销售一批材料给乙公司，应收账款为840000元。按合同规定，乙公司应于2X24年5月15日前偿付价款。由于乙公司发生财务困难，无法按合同规定的期限偿还债务，经双方协商于2024年8月1日进行债务重组。债务重组协议规定，甲公司应收乙公司的债权公允价值800000元，乙公司用现金</w:t>
            </w:r>
            <w:r w:rsidRPr="00015665">
              <w:rPr>
                <w:rFonts w:ascii="宋体" w:hAnsi="宋体" w:hint="eastAsia"/>
                <w:szCs w:val="21"/>
              </w:rPr>
              <w:lastRenderedPageBreak/>
              <w:t>立即清偿。甲公司于2X24年8月8日收到乙公司通过银行转账偿还的剩余款项。甲公司已为该项应收账款计提了50000元坏账准备。</w:t>
            </w:r>
          </w:p>
          <w:p w14:paraId="1318A946"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要求：</w:t>
            </w:r>
          </w:p>
          <w:p w14:paraId="342295E8"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（1）编制甲公司</w:t>
            </w:r>
            <w:r w:rsidRPr="00015665">
              <w:rPr>
                <w:rFonts w:ascii="宋体" w:hAnsi="宋体" w:hint="eastAsia"/>
                <w:szCs w:val="21"/>
              </w:rPr>
              <w:t>债务重组</w:t>
            </w:r>
            <w:r w:rsidRPr="00015665">
              <w:rPr>
                <w:rFonts w:ascii="宋体" w:hAnsi="宋体" w:hint="eastAsia"/>
                <w:bCs/>
                <w:szCs w:val="21"/>
              </w:rPr>
              <w:t>的会计分录；</w:t>
            </w:r>
          </w:p>
          <w:p w14:paraId="2DDDB6F4"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（2）编制乙公司</w:t>
            </w:r>
            <w:r w:rsidRPr="00015665">
              <w:rPr>
                <w:rFonts w:ascii="宋体" w:hAnsi="宋体" w:hint="eastAsia"/>
                <w:szCs w:val="21"/>
              </w:rPr>
              <w:t>债务重组</w:t>
            </w:r>
            <w:r w:rsidRPr="00015665">
              <w:rPr>
                <w:rFonts w:ascii="宋体" w:hAnsi="宋体" w:hint="eastAsia"/>
                <w:bCs/>
                <w:szCs w:val="21"/>
              </w:rPr>
              <w:t>的会计分录。</w:t>
            </w:r>
          </w:p>
          <w:p w14:paraId="28055CB8" w14:textId="77777777" w:rsidR="00015665" w:rsidRPr="00015665" w:rsidRDefault="00015665" w:rsidP="00015665">
            <w:pPr>
              <w:adjustRightInd w:val="0"/>
              <w:snapToGrid w:val="0"/>
              <w:spacing w:line="320" w:lineRule="exact"/>
              <w:jc w:val="left"/>
              <w:rPr>
                <w:rFonts w:ascii="宋体" w:hAnsi="宋体"/>
                <w:b/>
                <w:bCs/>
                <w:szCs w:val="21"/>
              </w:rPr>
            </w:pPr>
            <w:r w:rsidRPr="00015665">
              <w:rPr>
                <w:rFonts w:ascii="宋体" w:hAnsi="宋体" w:hint="eastAsia"/>
                <w:b/>
                <w:bCs/>
                <w:szCs w:val="21"/>
              </w:rPr>
              <w:t>(二)以非金融资产清偿债务</w:t>
            </w:r>
          </w:p>
          <w:p w14:paraId="7F9DD1BD" w14:textId="77777777" w:rsidR="00015665" w:rsidRPr="00015665" w:rsidRDefault="00015665" w:rsidP="00015665">
            <w:pPr>
              <w:adjustRightInd w:val="0"/>
              <w:snapToGrid w:val="0"/>
              <w:spacing w:line="320" w:lineRule="exact"/>
              <w:jc w:val="left"/>
              <w:rPr>
                <w:rFonts w:ascii="宋体" w:hAnsi="宋体"/>
                <w:szCs w:val="21"/>
              </w:rPr>
            </w:pPr>
            <w:r w:rsidRPr="00015665">
              <w:rPr>
                <w:rFonts w:ascii="宋体" w:hAnsi="宋体" w:hint="eastAsia"/>
                <w:szCs w:val="21"/>
              </w:rPr>
              <w:t>【</w:t>
            </w:r>
            <w:r w:rsidRPr="00015665">
              <w:rPr>
                <w:rFonts w:ascii="宋体" w:hAnsi="宋体" w:hint="eastAsia"/>
                <w:b/>
                <w:szCs w:val="21"/>
              </w:rPr>
              <w:t>典型案例6-4</w:t>
            </w:r>
            <w:r w:rsidRPr="00015665">
              <w:rPr>
                <w:rFonts w:ascii="宋体" w:hAnsi="宋体" w:hint="eastAsia"/>
                <w:szCs w:val="21"/>
              </w:rPr>
              <w:t>】</w:t>
            </w:r>
          </w:p>
          <w:p w14:paraId="648430BA"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甲公司应收乙公司价款100万元，未计提坏账准备。</w:t>
            </w:r>
            <w:proofErr w:type="gramStart"/>
            <w:r w:rsidRPr="00015665">
              <w:rPr>
                <w:rFonts w:ascii="宋体" w:hAnsi="宋体" w:hint="eastAsia"/>
                <w:szCs w:val="21"/>
              </w:rPr>
              <w:t>现达成</w:t>
            </w:r>
            <w:proofErr w:type="gramEnd"/>
            <w:r w:rsidRPr="00015665">
              <w:rPr>
                <w:rFonts w:ascii="宋体" w:hAnsi="宋体" w:hint="eastAsia"/>
                <w:szCs w:val="21"/>
              </w:rPr>
              <w:t>如下债务重组协议：该项债权的公允价值90万元，甲公司同意乙公司用库存商品偿还，该项商品的公允价值为70万元，成本为60万元。甲、乙公司均为增值税一般纳税人，商品的增值税税率为13%。甲公司取得该商品以银行存款支付运输费3000元，增值税270元。</w:t>
            </w:r>
          </w:p>
          <w:p w14:paraId="3E4E2D28"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要求：</w:t>
            </w:r>
          </w:p>
          <w:p w14:paraId="58272C59"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（1）编制甲公司</w:t>
            </w:r>
            <w:r w:rsidRPr="00015665">
              <w:rPr>
                <w:rFonts w:ascii="宋体" w:hAnsi="宋体" w:hint="eastAsia"/>
                <w:szCs w:val="21"/>
              </w:rPr>
              <w:t>债务重组</w:t>
            </w:r>
            <w:r w:rsidRPr="00015665">
              <w:rPr>
                <w:rFonts w:ascii="宋体" w:hAnsi="宋体" w:hint="eastAsia"/>
                <w:bCs/>
                <w:szCs w:val="21"/>
              </w:rPr>
              <w:t>的会计分录；</w:t>
            </w:r>
          </w:p>
          <w:p w14:paraId="71DD43D8"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（2）编制乙公司</w:t>
            </w:r>
            <w:r w:rsidRPr="00015665">
              <w:rPr>
                <w:rFonts w:ascii="宋体" w:hAnsi="宋体" w:hint="eastAsia"/>
                <w:szCs w:val="21"/>
              </w:rPr>
              <w:t>债务重组</w:t>
            </w:r>
            <w:r w:rsidRPr="00015665">
              <w:rPr>
                <w:rFonts w:ascii="宋体" w:hAnsi="宋体" w:hint="eastAsia"/>
                <w:bCs/>
                <w:szCs w:val="21"/>
              </w:rPr>
              <w:t>的会计分录。</w:t>
            </w:r>
          </w:p>
          <w:p w14:paraId="5080BCCA"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w:t>
            </w:r>
            <w:r w:rsidRPr="00015665">
              <w:rPr>
                <w:rFonts w:ascii="宋体" w:hAnsi="宋体" w:hint="eastAsia"/>
                <w:b/>
                <w:szCs w:val="21"/>
              </w:rPr>
              <w:t>典型案例6-4解析</w:t>
            </w:r>
            <w:r w:rsidRPr="00015665">
              <w:rPr>
                <w:rFonts w:ascii="宋体" w:hAnsi="宋体" w:hint="eastAsia"/>
                <w:szCs w:val="21"/>
              </w:rPr>
              <w:t>】</w:t>
            </w:r>
          </w:p>
          <w:p w14:paraId="75D76D04"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szCs w:val="21"/>
              </w:rPr>
              <w:t>根据业务资料和要求，进行如下会计处理：</w:t>
            </w:r>
          </w:p>
          <w:p w14:paraId="647E384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(1)甲公司(债权人)账务处理如下：</w:t>
            </w:r>
          </w:p>
          <w:p w14:paraId="5941BF27"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甲公司确认债务重组损失=100-90-70x13%=0.9(万元)</w:t>
            </w:r>
          </w:p>
          <w:p w14:paraId="4A4F2052"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借：库存商品</w:t>
            </w:r>
            <w:r w:rsidRPr="00015665">
              <w:rPr>
                <w:rFonts w:ascii="宋体" w:hAnsi="宋体" w:hint="eastAsia"/>
                <w:szCs w:val="21"/>
              </w:rPr>
              <w:tab/>
              <w:t>903000</w:t>
            </w:r>
            <w:r w:rsidRPr="00015665">
              <w:rPr>
                <w:rFonts w:ascii="宋体" w:hAnsi="宋体" w:hint="eastAsia"/>
                <w:szCs w:val="21"/>
              </w:rPr>
              <w:tab/>
            </w:r>
          </w:p>
          <w:p w14:paraId="5897CBDE"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应交税费——-应交增值税(进项税额)</w:t>
            </w:r>
            <w:r w:rsidRPr="00015665">
              <w:rPr>
                <w:rFonts w:ascii="宋体" w:hAnsi="宋体" w:hint="eastAsia"/>
                <w:szCs w:val="21"/>
              </w:rPr>
              <w:tab/>
              <w:t>91270</w:t>
            </w:r>
            <w:r w:rsidRPr="00015665">
              <w:rPr>
                <w:rFonts w:ascii="宋体" w:hAnsi="宋体" w:hint="eastAsia"/>
                <w:szCs w:val="21"/>
              </w:rPr>
              <w:tab/>
            </w:r>
          </w:p>
          <w:p w14:paraId="5274FAE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投资收益</w:t>
            </w:r>
            <w:r w:rsidRPr="00015665">
              <w:rPr>
                <w:rFonts w:ascii="宋体" w:hAnsi="宋体" w:hint="eastAsia"/>
                <w:szCs w:val="21"/>
              </w:rPr>
              <w:tab/>
              <w:t>9000</w:t>
            </w:r>
            <w:r w:rsidRPr="00015665">
              <w:rPr>
                <w:rFonts w:ascii="宋体" w:hAnsi="宋体" w:hint="eastAsia"/>
                <w:szCs w:val="21"/>
              </w:rPr>
              <w:tab/>
            </w:r>
          </w:p>
          <w:p w14:paraId="6CCB8341"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贷：应收账款</w:t>
            </w:r>
            <w:r w:rsidRPr="00015665">
              <w:rPr>
                <w:rFonts w:ascii="宋体" w:hAnsi="宋体" w:hint="eastAsia"/>
                <w:szCs w:val="21"/>
              </w:rPr>
              <w:tab/>
              <w:t>1000000</w:t>
            </w:r>
            <w:r w:rsidRPr="00015665">
              <w:rPr>
                <w:rFonts w:ascii="宋体" w:hAnsi="宋体" w:hint="eastAsia"/>
                <w:szCs w:val="21"/>
              </w:rPr>
              <w:tab/>
            </w:r>
          </w:p>
          <w:p w14:paraId="56774C0C"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银行存款</w:t>
            </w:r>
            <w:r w:rsidRPr="00015665">
              <w:rPr>
                <w:rFonts w:ascii="宋体" w:hAnsi="宋体" w:hint="eastAsia"/>
                <w:szCs w:val="21"/>
              </w:rPr>
              <w:tab/>
              <w:t>3270</w:t>
            </w:r>
            <w:r w:rsidRPr="00015665">
              <w:rPr>
                <w:rFonts w:ascii="宋体" w:hAnsi="宋体" w:hint="eastAsia"/>
                <w:szCs w:val="21"/>
              </w:rPr>
              <w:tab/>
            </w:r>
          </w:p>
          <w:p w14:paraId="39AD56E1"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(2)乙公司(债务人)账务处理如下：</w:t>
            </w:r>
          </w:p>
          <w:p w14:paraId="49EACC81"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借：应付账款</w:t>
            </w:r>
            <w:r w:rsidRPr="00015665">
              <w:rPr>
                <w:rFonts w:ascii="宋体" w:hAnsi="宋体" w:hint="eastAsia"/>
                <w:szCs w:val="21"/>
              </w:rPr>
              <w:tab/>
              <w:t>1000000</w:t>
            </w:r>
            <w:r w:rsidRPr="00015665">
              <w:rPr>
                <w:rFonts w:ascii="宋体" w:hAnsi="宋体" w:hint="eastAsia"/>
                <w:szCs w:val="21"/>
              </w:rPr>
              <w:tab/>
            </w:r>
          </w:p>
          <w:p w14:paraId="4FB457BD"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贷：库存商品</w:t>
            </w:r>
            <w:r w:rsidRPr="00015665">
              <w:rPr>
                <w:rFonts w:ascii="宋体" w:hAnsi="宋体" w:hint="eastAsia"/>
                <w:szCs w:val="21"/>
              </w:rPr>
              <w:tab/>
              <w:t>600000</w:t>
            </w:r>
            <w:r w:rsidRPr="00015665">
              <w:rPr>
                <w:rFonts w:ascii="宋体" w:hAnsi="宋体" w:hint="eastAsia"/>
                <w:szCs w:val="21"/>
              </w:rPr>
              <w:tab/>
            </w:r>
          </w:p>
          <w:p w14:paraId="5496D68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应交税费——应交增值税(销项税额)</w:t>
            </w:r>
            <w:r w:rsidRPr="00015665">
              <w:rPr>
                <w:rFonts w:ascii="宋体" w:hAnsi="宋体" w:hint="eastAsia"/>
                <w:szCs w:val="21"/>
              </w:rPr>
              <w:tab/>
              <w:t>91000</w:t>
            </w:r>
            <w:r w:rsidRPr="00015665">
              <w:rPr>
                <w:rFonts w:ascii="宋体" w:hAnsi="宋体" w:hint="eastAsia"/>
                <w:szCs w:val="21"/>
              </w:rPr>
              <w:tab/>
            </w:r>
          </w:p>
          <w:p w14:paraId="39B2112E"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其他收益</w:t>
            </w:r>
            <w:r w:rsidRPr="00015665">
              <w:rPr>
                <w:rFonts w:ascii="宋体" w:hAnsi="宋体" w:hint="eastAsia"/>
                <w:szCs w:val="21"/>
              </w:rPr>
              <w:tab/>
              <w:t>309000</w:t>
            </w:r>
            <w:r w:rsidRPr="00015665">
              <w:rPr>
                <w:rFonts w:ascii="宋体" w:hAnsi="宋体" w:hint="eastAsia"/>
                <w:szCs w:val="21"/>
              </w:rPr>
              <w:tab/>
            </w:r>
          </w:p>
          <w:p w14:paraId="7F49D465"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w:t>
            </w:r>
            <w:r w:rsidRPr="00015665">
              <w:rPr>
                <w:rFonts w:ascii="宋体" w:hAnsi="宋体" w:hint="eastAsia"/>
                <w:b/>
                <w:szCs w:val="21"/>
              </w:rPr>
              <w:t>学中做6-3</w:t>
            </w:r>
            <w:r w:rsidRPr="00015665">
              <w:rPr>
                <w:rFonts w:ascii="宋体" w:hAnsi="宋体" w:hint="eastAsia"/>
                <w:szCs w:val="21"/>
              </w:rPr>
              <w:t>】</w:t>
            </w:r>
          </w:p>
          <w:p w14:paraId="4E6619D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如果甲公司就此项债权计提过8万的坏账准备，请你编制甲公司的账务处理。</w:t>
            </w:r>
          </w:p>
          <w:p w14:paraId="1BE7F1DB" w14:textId="07F4C4C4" w:rsidR="00015665" w:rsidRPr="00015665" w:rsidRDefault="00015665" w:rsidP="00015665">
            <w:pPr>
              <w:adjustRightInd w:val="0"/>
              <w:snapToGrid w:val="0"/>
              <w:spacing w:line="320" w:lineRule="exact"/>
              <w:jc w:val="left"/>
              <w:rPr>
                <w:rFonts w:ascii="宋体" w:hAnsi="宋体"/>
                <w:szCs w:val="21"/>
              </w:rPr>
            </w:pPr>
            <w:r w:rsidRPr="00015665">
              <w:rPr>
                <w:rFonts w:ascii="宋体" w:hAnsi="宋体" w:hint="eastAsia"/>
                <w:b/>
                <w:bCs/>
                <w:szCs w:val="21"/>
              </w:rPr>
              <w:t>二、将债务转为权益工具</w:t>
            </w:r>
          </w:p>
          <w:p w14:paraId="7839BB81" w14:textId="77777777" w:rsidR="00015665" w:rsidRPr="00015665" w:rsidRDefault="00015665" w:rsidP="00015665">
            <w:pPr>
              <w:adjustRightInd w:val="0"/>
              <w:snapToGrid w:val="0"/>
              <w:spacing w:line="320" w:lineRule="exact"/>
              <w:jc w:val="left"/>
              <w:rPr>
                <w:rFonts w:ascii="宋体" w:hAnsi="宋体"/>
                <w:szCs w:val="21"/>
              </w:rPr>
            </w:pPr>
            <w:r w:rsidRPr="00015665">
              <w:rPr>
                <w:rFonts w:ascii="宋体" w:hAnsi="宋体"/>
                <w:szCs w:val="21"/>
              </w:rPr>
              <w:cr/>
            </w:r>
            <w:r w:rsidRPr="00015665">
              <w:rPr>
                <w:rFonts w:ascii="宋体" w:hAnsi="宋体" w:hint="eastAsia"/>
                <w:szCs w:val="21"/>
              </w:rPr>
              <w:t>【</w:t>
            </w:r>
            <w:r w:rsidRPr="00015665">
              <w:rPr>
                <w:rFonts w:ascii="宋体" w:hAnsi="宋体" w:hint="eastAsia"/>
                <w:b/>
                <w:szCs w:val="21"/>
              </w:rPr>
              <w:t>典型案例6-6</w:t>
            </w:r>
            <w:r w:rsidRPr="00015665">
              <w:rPr>
                <w:rFonts w:ascii="宋体" w:hAnsi="宋体" w:hint="eastAsia"/>
                <w:szCs w:val="21"/>
              </w:rPr>
              <w:t>】</w:t>
            </w:r>
          </w:p>
          <w:p w14:paraId="59DB2964"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2X22年9月1日甲公司应付乙公司1000万元，截止2X23年5月1日仍旧没有偿还，甲公司没有计提减值准备，考虑甲公司出现财务困难，短期内不能按期偿还，经双方协商，于2X23年6月1日达成债务重组协议如下：</w:t>
            </w:r>
          </w:p>
          <w:p w14:paraId="47CFBFF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(1)该项债权的公允价值为700万元。</w:t>
            </w:r>
          </w:p>
          <w:p w14:paraId="08042A05"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w:t>
            </w:r>
            <w:proofErr w:type="gramStart"/>
            <w:r w:rsidRPr="00015665">
              <w:rPr>
                <w:rFonts w:ascii="宋体" w:hAnsi="宋体" w:hint="eastAsia"/>
                <w:szCs w:val="21"/>
              </w:rPr>
              <w:t>同意甲</w:t>
            </w:r>
            <w:proofErr w:type="gramEnd"/>
            <w:r w:rsidRPr="00015665">
              <w:rPr>
                <w:rFonts w:ascii="宋体" w:hAnsi="宋体" w:hint="eastAsia"/>
                <w:szCs w:val="21"/>
              </w:rPr>
              <w:t>公司用发行自身股票100万股偿还，该股票的公允价值为700万元，乙公司支付相关手续费和佣金3万元。</w:t>
            </w:r>
          </w:p>
          <w:p w14:paraId="22CCB9A4"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(3)发行股票当日，甲公司可辨认净资产公允价值3000万元，乙</w:t>
            </w:r>
            <w:proofErr w:type="gramStart"/>
            <w:r w:rsidRPr="00015665">
              <w:rPr>
                <w:rFonts w:ascii="宋体" w:hAnsi="宋体" w:hint="eastAsia"/>
                <w:szCs w:val="21"/>
              </w:rPr>
              <w:t>公司占甲公司</w:t>
            </w:r>
            <w:proofErr w:type="gramEnd"/>
            <w:r w:rsidRPr="00015665">
              <w:rPr>
                <w:rFonts w:ascii="宋体" w:hAnsi="宋体" w:hint="eastAsia"/>
                <w:szCs w:val="21"/>
              </w:rPr>
              <w:t>股权份额</w:t>
            </w:r>
          </w:p>
          <w:p w14:paraId="22FA886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25%。</w:t>
            </w:r>
          </w:p>
          <w:p w14:paraId="0050416C"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lastRenderedPageBreak/>
              <w:t>(4)乙公司持有的股权作为长期股权投资核算。</w:t>
            </w:r>
          </w:p>
          <w:p w14:paraId="21EA89D4"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要求：</w:t>
            </w:r>
          </w:p>
          <w:p w14:paraId="3DB64955"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（1）编制甲公司</w:t>
            </w:r>
            <w:r w:rsidRPr="00015665">
              <w:rPr>
                <w:rFonts w:ascii="宋体" w:hAnsi="宋体" w:hint="eastAsia"/>
                <w:szCs w:val="21"/>
              </w:rPr>
              <w:t>债务重组</w:t>
            </w:r>
            <w:r w:rsidRPr="00015665">
              <w:rPr>
                <w:rFonts w:ascii="宋体" w:hAnsi="宋体" w:hint="eastAsia"/>
                <w:bCs/>
                <w:szCs w:val="21"/>
              </w:rPr>
              <w:t>的会计分录；</w:t>
            </w:r>
          </w:p>
          <w:p w14:paraId="15281667"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（2）编制乙公司</w:t>
            </w:r>
            <w:r w:rsidRPr="00015665">
              <w:rPr>
                <w:rFonts w:ascii="宋体" w:hAnsi="宋体" w:hint="eastAsia"/>
                <w:szCs w:val="21"/>
              </w:rPr>
              <w:t>债务重组</w:t>
            </w:r>
            <w:r w:rsidRPr="00015665">
              <w:rPr>
                <w:rFonts w:ascii="宋体" w:hAnsi="宋体" w:hint="eastAsia"/>
                <w:bCs/>
                <w:szCs w:val="21"/>
              </w:rPr>
              <w:t>的会计分录。</w:t>
            </w:r>
          </w:p>
          <w:p w14:paraId="3DF01CB3"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w:t>
            </w:r>
            <w:r w:rsidRPr="00015665">
              <w:rPr>
                <w:rFonts w:ascii="宋体" w:hAnsi="宋体" w:hint="eastAsia"/>
                <w:b/>
                <w:szCs w:val="21"/>
              </w:rPr>
              <w:t>典型案例6-6解析</w:t>
            </w:r>
            <w:r w:rsidRPr="00015665">
              <w:rPr>
                <w:rFonts w:ascii="宋体" w:hAnsi="宋体" w:hint="eastAsia"/>
                <w:szCs w:val="21"/>
              </w:rPr>
              <w:t>】</w:t>
            </w:r>
          </w:p>
          <w:p w14:paraId="3F89CA1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根据业务资料和要求，进行如下会计处理：</w:t>
            </w:r>
          </w:p>
          <w:p w14:paraId="241B47CD"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（1）乙公司(债权人)账务处理如下：</w:t>
            </w:r>
          </w:p>
          <w:p w14:paraId="459E3CB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借：长期股权投资——投资成本7 030 000</w:t>
            </w:r>
            <w:r w:rsidRPr="00015665">
              <w:rPr>
                <w:rFonts w:ascii="宋体" w:hAnsi="宋体" w:hint="eastAsia"/>
                <w:szCs w:val="21"/>
              </w:rPr>
              <w:tab/>
            </w:r>
          </w:p>
          <w:p w14:paraId="628C2FFD"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投资收益</w:t>
            </w:r>
            <w:r w:rsidRPr="00015665">
              <w:rPr>
                <w:rFonts w:ascii="宋体" w:hAnsi="宋体" w:hint="eastAsia"/>
                <w:szCs w:val="21"/>
              </w:rPr>
              <w:tab/>
            </w:r>
            <w:r w:rsidRPr="00015665">
              <w:rPr>
                <w:rFonts w:ascii="宋体" w:hAnsi="宋体" w:hint="eastAsia"/>
                <w:szCs w:val="21"/>
              </w:rPr>
              <w:tab/>
              <w:t xml:space="preserve">   </w:t>
            </w:r>
            <w:r w:rsidRPr="00015665">
              <w:rPr>
                <w:rFonts w:ascii="宋体" w:hAnsi="宋体" w:hint="eastAsia"/>
                <w:szCs w:val="21"/>
              </w:rPr>
              <w:tab/>
              <w:t xml:space="preserve">     3</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3719F240"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贷：应收账款</w:t>
            </w:r>
            <w:r w:rsidRPr="00015665">
              <w:rPr>
                <w:rFonts w:ascii="宋体" w:hAnsi="宋体" w:hint="eastAsia"/>
                <w:szCs w:val="21"/>
              </w:rPr>
              <w:tab/>
            </w:r>
            <w:r w:rsidRPr="00015665">
              <w:rPr>
                <w:rFonts w:ascii="宋体" w:hAnsi="宋体" w:hint="eastAsia"/>
                <w:szCs w:val="21"/>
              </w:rPr>
              <w:tab/>
            </w:r>
            <w:proofErr w:type="gramStart"/>
            <w:r w:rsidRPr="00015665">
              <w:rPr>
                <w:rFonts w:ascii="宋体" w:hAnsi="宋体" w:hint="eastAsia"/>
                <w:szCs w:val="21"/>
              </w:rPr>
              <w:t xml:space="preserve">   </w:t>
            </w:r>
            <w:r w:rsidRPr="00015665">
              <w:rPr>
                <w:rFonts w:ascii="宋体" w:hAnsi="宋体" w:hint="eastAsia"/>
                <w:szCs w:val="21"/>
              </w:rPr>
              <w:tab/>
              <w:t xml:space="preserve">   </w:t>
            </w:r>
            <w:r w:rsidRPr="00015665">
              <w:rPr>
                <w:rFonts w:ascii="宋体" w:hAnsi="宋体" w:hint="eastAsia"/>
                <w:szCs w:val="21"/>
              </w:rPr>
              <w:tab/>
            </w:r>
            <w:proofErr w:type="gramEnd"/>
            <w:r w:rsidRPr="00015665">
              <w:rPr>
                <w:rFonts w:ascii="宋体" w:hAnsi="宋体" w:hint="eastAsia"/>
                <w:szCs w:val="21"/>
              </w:rPr>
              <w:t xml:space="preserve">    10</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796F45F5"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银行存款</w:t>
            </w:r>
            <w:proofErr w:type="gramStart"/>
            <w:r w:rsidRPr="00015665">
              <w:rPr>
                <w:rFonts w:ascii="宋体" w:hAnsi="宋体" w:hint="eastAsia"/>
                <w:szCs w:val="21"/>
              </w:rPr>
              <w:tab/>
              <w:t xml:space="preserve">   </w:t>
            </w:r>
            <w:r w:rsidRPr="00015665">
              <w:rPr>
                <w:rFonts w:ascii="宋体" w:hAnsi="宋体" w:hint="eastAsia"/>
                <w:szCs w:val="21"/>
              </w:rPr>
              <w:tab/>
              <w:t xml:space="preserve">   </w:t>
            </w:r>
            <w:r w:rsidRPr="00015665">
              <w:rPr>
                <w:rFonts w:ascii="宋体" w:hAnsi="宋体" w:hint="eastAsia"/>
                <w:szCs w:val="21"/>
              </w:rPr>
              <w:tab/>
              <w:t xml:space="preserve">   </w:t>
            </w:r>
            <w:r w:rsidRPr="00015665">
              <w:rPr>
                <w:rFonts w:ascii="宋体" w:hAnsi="宋体" w:hint="eastAsia"/>
                <w:szCs w:val="21"/>
              </w:rPr>
              <w:tab/>
              <w:t xml:space="preserve">   </w:t>
            </w:r>
            <w:proofErr w:type="gramEnd"/>
            <w:r w:rsidRPr="00015665">
              <w:rPr>
                <w:rFonts w:ascii="宋体" w:hAnsi="宋体" w:hint="eastAsia"/>
                <w:szCs w:val="21"/>
              </w:rPr>
              <w:tab/>
              <w:t xml:space="preserve">   </w:t>
            </w:r>
            <w:r w:rsidRPr="00015665">
              <w:rPr>
                <w:rFonts w:ascii="宋体" w:hAnsi="宋体" w:hint="eastAsia"/>
                <w:szCs w:val="21"/>
              </w:rPr>
              <w:tab/>
              <w:t>30 000</w:t>
            </w:r>
            <w:r w:rsidRPr="00015665">
              <w:rPr>
                <w:rFonts w:ascii="宋体" w:hAnsi="宋体" w:hint="eastAsia"/>
                <w:szCs w:val="21"/>
              </w:rPr>
              <w:tab/>
            </w:r>
          </w:p>
          <w:p w14:paraId="3CDBB77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同时：</w:t>
            </w:r>
          </w:p>
          <w:p w14:paraId="541B67C4"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借：长期股权投资——投资成本 470 000</w:t>
            </w:r>
            <w:r w:rsidRPr="00015665">
              <w:rPr>
                <w:rFonts w:ascii="宋体" w:hAnsi="宋体" w:hint="eastAsia"/>
                <w:szCs w:val="21"/>
              </w:rPr>
              <w:tab/>
            </w:r>
          </w:p>
          <w:p w14:paraId="3A68A1D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贷：营业外收入</w:t>
            </w:r>
            <w:r w:rsidRPr="00015665">
              <w:rPr>
                <w:rFonts w:ascii="宋体" w:hAnsi="宋体" w:hint="eastAsia"/>
                <w:szCs w:val="21"/>
              </w:rPr>
              <w:tab/>
            </w:r>
            <w:r w:rsidRPr="00015665">
              <w:rPr>
                <w:rFonts w:ascii="宋体" w:hAnsi="宋体" w:hint="eastAsia"/>
                <w:szCs w:val="21"/>
              </w:rPr>
              <w:tab/>
              <w:t xml:space="preserve">       470 000</w:t>
            </w:r>
            <w:r w:rsidRPr="00015665">
              <w:rPr>
                <w:rFonts w:ascii="宋体" w:hAnsi="宋体" w:hint="eastAsia"/>
                <w:szCs w:val="21"/>
              </w:rPr>
              <w:tab/>
            </w:r>
          </w:p>
          <w:p w14:paraId="5B16AF6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 xml:space="preserve"> </w:t>
            </w:r>
          </w:p>
          <w:p w14:paraId="105479A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（2）甲公司(债务人)账务处理如下：</w:t>
            </w:r>
          </w:p>
          <w:p w14:paraId="13CCF1F0"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借：应付账款</w:t>
            </w:r>
            <w:r w:rsidRPr="00015665">
              <w:rPr>
                <w:rFonts w:ascii="宋体" w:hAnsi="宋体" w:hint="eastAsia"/>
                <w:szCs w:val="21"/>
              </w:rPr>
              <w:tab/>
              <w:t>10</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386A42FA"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贷：股本</w:t>
            </w:r>
            <w:r w:rsidRPr="00015665">
              <w:rPr>
                <w:rFonts w:ascii="宋体" w:hAnsi="宋体" w:hint="eastAsia"/>
                <w:szCs w:val="21"/>
              </w:rPr>
              <w:tab/>
            </w:r>
            <w:r w:rsidRPr="00015665">
              <w:rPr>
                <w:rFonts w:ascii="宋体" w:hAnsi="宋体" w:hint="eastAsia"/>
                <w:szCs w:val="21"/>
              </w:rPr>
              <w:tab/>
              <w:t xml:space="preserve">   </w:t>
            </w:r>
            <w:r w:rsidRPr="00015665">
              <w:rPr>
                <w:rFonts w:ascii="宋体" w:hAnsi="宋体" w:hint="eastAsia"/>
                <w:szCs w:val="21"/>
              </w:rPr>
              <w:tab/>
              <w:t xml:space="preserve">      1</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5F9852E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资本公积——股本溢价6</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71B138D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投资收益</w:t>
            </w:r>
            <w:r w:rsidRPr="00015665">
              <w:rPr>
                <w:rFonts w:ascii="宋体" w:hAnsi="宋体" w:hint="eastAsia"/>
                <w:szCs w:val="21"/>
              </w:rPr>
              <w:tab/>
              <w:t xml:space="preserve">   </w:t>
            </w:r>
            <w:r w:rsidRPr="00015665">
              <w:rPr>
                <w:rFonts w:ascii="宋体" w:hAnsi="宋体" w:hint="eastAsia"/>
                <w:szCs w:val="21"/>
              </w:rPr>
              <w:tab/>
              <w:t xml:space="preserve">       3</w:t>
            </w:r>
            <w:proofErr w:type="gramStart"/>
            <w:r w:rsidRPr="00015665">
              <w:rPr>
                <w:rFonts w:ascii="宋体" w:hAnsi="宋体" w:hint="eastAsia"/>
                <w:szCs w:val="21"/>
              </w:rPr>
              <w:t xml:space="preserve"> 000 000</w:t>
            </w:r>
            <w:proofErr w:type="gramEnd"/>
          </w:p>
          <w:p w14:paraId="36DE708A"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w:t>
            </w:r>
            <w:r w:rsidRPr="00015665">
              <w:rPr>
                <w:rFonts w:ascii="宋体" w:hAnsi="宋体" w:hint="eastAsia"/>
                <w:b/>
                <w:szCs w:val="21"/>
              </w:rPr>
              <w:t>学中做6-5</w:t>
            </w:r>
            <w:r w:rsidRPr="00015665">
              <w:rPr>
                <w:rFonts w:ascii="宋体" w:hAnsi="宋体" w:hint="eastAsia"/>
                <w:szCs w:val="21"/>
              </w:rPr>
              <w:t>】</w:t>
            </w:r>
          </w:p>
          <w:p w14:paraId="0E902F49"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X23年2月10日，甲公司从乙公司购买一批材料，约定6个月后甲公司应结清款项100万元(假定无重大融资成分)。乙公司将该应收款项分类为以公允价值计量且其变动计入当期损益的金融资产；甲公司将该应付款项分类为以摊</w:t>
            </w:r>
            <w:proofErr w:type="gramStart"/>
            <w:r w:rsidRPr="00015665">
              <w:rPr>
                <w:rFonts w:ascii="宋体" w:hAnsi="宋体" w:hint="eastAsia"/>
                <w:szCs w:val="21"/>
              </w:rPr>
              <w:t>余成本</w:t>
            </w:r>
            <w:proofErr w:type="gramEnd"/>
            <w:r w:rsidRPr="00015665">
              <w:rPr>
                <w:rFonts w:ascii="宋体" w:hAnsi="宋体" w:hint="eastAsia"/>
                <w:szCs w:val="21"/>
              </w:rPr>
              <w:t>计量的金融负债。2X23年8月12日)，甲公司因无法支付货款与乙公司协商进行债务重组，双方商定乙公司将该债权转为对甲公司的股权投资。10月20日，乙公司办结了对甲公司的增资手续，甲公司和乙公司分别支付手续费等相关费用1.5万元和1.2万元。债转股后甲公司总股本为100万元，乙公司持有的</w:t>
            </w:r>
            <w:proofErr w:type="gramStart"/>
            <w:r w:rsidRPr="00015665">
              <w:rPr>
                <w:rFonts w:ascii="宋体" w:hAnsi="宋体" w:hint="eastAsia"/>
                <w:szCs w:val="21"/>
              </w:rPr>
              <w:t>扌氐</w:t>
            </w:r>
            <w:proofErr w:type="gramEnd"/>
            <w:r w:rsidRPr="00015665">
              <w:rPr>
                <w:rFonts w:ascii="宋体" w:hAnsi="宋体" w:hint="eastAsia"/>
                <w:szCs w:val="21"/>
              </w:rPr>
              <w:t>债</w:t>
            </w:r>
            <w:proofErr w:type="gramStart"/>
            <w:r w:rsidRPr="00015665">
              <w:rPr>
                <w:rFonts w:ascii="宋体" w:hAnsi="宋体" w:hint="eastAsia"/>
                <w:szCs w:val="21"/>
              </w:rPr>
              <w:t>股权占甲公司</w:t>
            </w:r>
            <w:proofErr w:type="gramEnd"/>
            <w:r w:rsidRPr="00015665">
              <w:rPr>
                <w:rFonts w:ascii="宋体" w:hAnsi="宋体" w:hint="eastAsia"/>
                <w:szCs w:val="21"/>
              </w:rPr>
              <w:t>总股本的25%，对甲公司具有重大影响，甲公司股权公允价值不能可靠计量。甲公司应付款项的账面价值仍为100万元。</w:t>
            </w:r>
          </w:p>
          <w:p w14:paraId="4C72AC21"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2X23年6月30日，应收款项和应付款项的公允价值均为85万元。</w:t>
            </w:r>
          </w:p>
          <w:p w14:paraId="6642590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2X23年8月12日，应收款项和应付款项的公允价值均为76万元。</w:t>
            </w:r>
          </w:p>
          <w:p w14:paraId="1A5F83F2"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2X23年10月20日，应收款项和应付款项的公允价值仍为76万元。</w:t>
            </w:r>
          </w:p>
          <w:p w14:paraId="5D55992E"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假定不考虑其他相关税费。</w:t>
            </w:r>
          </w:p>
          <w:p w14:paraId="37E25161"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要求：</w:t>
            </w:r>
          </w:p>
          <w:p w14:paraId="0058BDA6"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（1）编制甲公司</w:t>
            </w:r>
            <w:r w:rsidRPr="00015665">
              <w:rPr>
                <w:rFonts w:ascii="宋体" w:hAnsi="宋体" w:hint="eastAsia"/>
                <w:szCs w:val="21"/>
              </w:rPr>
              <w:t>债务重组</w:t>
            </w:r>
            <w:r w:rsidRPr="00015665">
              <w:rPr>
                <w:rFonts w:ascii="宋体" w:hAnsi="宋体" w:hint="eastAsia"/>
                <w:bCs/>
                <w:szCs w:val="21"/>
              </w:rPr>
              <w:t>的会计分录；</w:t>
            </w:r>
          </w:p>
          <w:p w14:paraId="677040C0"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（2）编制乙公司</w:t>
            </w:r>
            <w:r w:rsidRPr="00015665">
              <w:rPr>
                <w:rFonts w:ascii="宋体" w:hAnsi="宋体" w:hint="eastAsia"/>
                <w:szCs w:val="21"/>
              </w:rPr>
              <w:t>债务重组</w:t>
            </w:r>
            <w:r w:rsidRPr="00015665">
              <w:rPr>
                <w:rFonts w:ascii="宋体" w:hAnsi="宋体" w:hint="eastAsia"/>
                <w:bCs/>
                <w:szCs w:val="21"/>
              </w:rPr>
              <w:t>的会计分录。</w:t>
            </w:r>
          </w:p>
          <w:p w14:paraId="5870EF79"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szCs w:val="21"/>
              </w:rPr>
              <w:t xml:space="preserve"> </w:t>
            </w:r>
          </w:p>
          <w:p w14:paraId="7F9FE87E" w14:textId="77777777" w:rsidR="00015665" w:rsidRPr="00015665" w:rsidRDefault="00015665" w:rsidP="00015665">
            <w:pPr>
              <w:adjustRightInd w:val="0"/>
              <w:snapToGrid w:val="0"/>
              <w:spacing w:line="320" w:lineRule="exact"/>
              <w:jc w:val="left"/>
              <w:rPr>
                <w:rFonts w:ascii="宋体" w:hAnsi="宋体"/>
                <w:b/>
                <w:bCs/>
                <w:szCs w:val="21"/>
              </w:rPr>
            </w:pPr>
            <w:r w:rsidRPr="00015665">
              <w:rPr>
                <w:rFonts w:ascii="宋体" w:hAnsi="宋体" w:hint="eastAsia"/>
                <w:b/>
                <w:bCs/>
                <w:szCs w:val="21"/>
              </w:rPr>
              <w:t>三、修改其他债务条件</w:t>
            </w:r>
          </w:p>
          <w:p w14:paraId="69E9BA5E" w14:textId="77777777" w:rsidR="00015665" w:rsidRPr="00015665" w:rsidRDefault="00015665" w:rsidP="00015665">
            <w:pPr>
              <w:adjustRightInd w:val="0"/>
              <w:snapToGrid w:val="0"/>
              <w:spacing w:line="320" w:lineRule="exact"/>
              <w:jc w:val="left"/>
              <w:rPr>
                <w:rFonts w:ascii="宋体" w:hAnsi="宋体"/>
                <w:szCs w:val="21"/>
              </w:rPr>
            </w:pPr>
            <w:r w:rsidRPr="00015665">
              <w:rPr>
                <w:rFonts w:ascii="宋体" w:hAnsi="宋体" w:hint="eastAsia"/>
                <w:szCs w:val="21"/>
              </w:rPr>
              <w:t>【</w:t>
            </w:r>
            <w:r w:rsidRPr="00015665">
              <w:rPr>
                <w:rFonts w:ascii="宋体" w:hAnsi="宋体" w:hint="eastAsia"/>
                <w:b/>
                <w:szCs w:val="21"/>
              </w:rPr>
              <w:t>典型案例6-7</w:t>
            </w:r>
            <w:r w:rsidRPr="00015665">
              <w:rPr>
                <w:rFonts w:ascii="宋体" w:hAnsi="宋体" w:hint="eastAsia"/>
                <w:szCs w:val="21"/>
              </w:rPr>
              <w:t>】</w:t>
            </w:r>
          </w:p>
          <w:p w14:paraId="469FA14F"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A公司于2X23年12月31日应收B公司账款的账面余额为1000万元。由于B公司连年亏损，资金周转困难，不能到期偿付。经双方协商，于2X24年1月1日进行债务重组。重组日该债权的公允价值为700万元，延期2年，并规定每年支付5%</w:t>
            </w:r>
            <w:r w:rsidRPr="00015665">
              <w:rPr>
                <w:rFonts w:ascii="宋体" w:hAnsi="宋体" w:hint="eastAsia"/>
                <w:szCs w:val="21"/>
              </w:rPr>
              <w:lastRenderedPageBreak/>
              <w:t>的利息，利息按年计算，每年年初支付，该项债务重组协议从协议签订日起开始实施。A公司对该项应收账款计提了50万元的坏账准备。</w:t>
            </w:r>
          </w:p>
          <w:p w14:paraId="74FC2285"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要求：</w:t>
            </w:r>
          </w:p>
          <w:p w14:paraId="07C54BD2"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（1）编制A公司</w:t>
            </w:r>
            <w:r w:rsidRPr="00015665">
              <w:rPr>
                <w:rFonts w:ascii="宋体" w:hAnsi="宋体" w:hint="eastAsia"/>
                <w:szCs w:val="21"/>
              </w:rPr>
              <w:t>债务重组</w:t>
            </w:r>
            <w:r w:rsidRPr="00015665">
              <w:rPr>
                <w:rFonts w:ascii="宋体" w:hAnsi="宋体" w:hint="eastAsia"/>
                <w:bCs/>
                <w:szCs w:val="21"/>
              </w:rPr>
              <w:t>的会计分录；</w:t>
            </w:r>
          </w:p>
          <w:p w14:paraId="36FA6260"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（2）编制B公司</w:t>
            </w:r>
            <w:r w:rsidRPr="00015665">
              <w:rPr>
                <w:rFonts w:ascii="宋体" w:hAnsi="宋体" w:hint="eastAsia"/>
                <w:szCs w:val="21"/>
              </w:rPr>
              <w:t>债务重组</w:t>
            </w:r>
            <w:r w:rsidRPr="00015665">
              <w:rPr>
                <w:rFonts w:ascii="宋体" w:hAnsi="宋体" w:hint="eastAsia"/>
                <w:bCs/>
                <w:szCs w:val="21"/>
              </w:rPr>
              <w:t>的会计分录。</w:t>
            </w:r>
          </w:p>
          <w:p w14:paraId="3E9CC15C"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w:t>
            </w:r>
            <w:r w:rsidRPr="00015665">
              <w:rPr>
                <w:rFonts w:ascii="宋体" w:hAnsi="宋体" w:hint="eastAsia"/>
                <w:b/>
                <w:szCs w:val="21"/>
              </w:rPr>
              <w:t>典型案例6-7解析</w:t>
            </w:r>
            <w:r w:rsidRPr="00015665">
              <w:rPr>
                <w:rFonts w:ascii="宋体" w:hAnsi="宋体" w:hint="eastAsia"/>
                <w:szCs w:val="21"/>
              </w:rPr>
              <w:t>】</w:t>
            </w:r>
          </w:p>
          <w:p w14:paraId="1EB2C103"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根据业务资料和要求，进行如下会计处理：</w:t>
            </w:r>
          </w:p>
          <w:p w14:paraId="4AA35AB8" w14:textId="77777777" w:rsidR="00015665" w:rsidRPr="00015665" w:rsidRDefault="00015665" w:rsidP="00015665">
            <w:pPr>
              <w:numPr>
                <w:ilvl w:val="0"/>
                <w:numId w:val="10"/>
              </w:numPr>
              <w:adjustRightInd w:val="0"/>
              <w:snapToGrid w:val="0"/>
              <w:spacing w:line="320" w:lineRule="exact"/>
              <w:ind w:firstLineChars="200" w:firstLine="420"/>
              <w:jc w:val="left"/>
              <w:rPr>
                <w:rFonts w:ascii="宋体" w:hAnsi="宋体" w:hint="eastAsia"/>
                <w:szCs w:val="21"/>
              </w:rPr>
            </w:pPr>
            <w:bookmarkStart w:id="1" w:name="_Toc11316"/>
            <w:bookmarkEnd w:id="1"/>
            <w:r w:rsidRPr="00015665">
              <w:rPr>
                <w:rFonts w:ascii="宋体" w:hAnsi="宋体" w:hint="eastAsia"/>
                <w:szCs w:val="21"/>
              </w:rPr>
              <w:t>A公司(债权人)账务处理如下：</w:t>
            </w:r>
          </w:p>
          <w:p w14:paraId="77DC1B62"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szCs w:val="21"/>
              </w:rPr>
              <w:t>①</w:t>
            </w:r>
            <w:r w:rsidRPr="00015665">
              <w:rPr>
                <w:rFonts w:ascii="宋体" w:hAnsi="宋体" w:hint="eastAsia"/>
                <w:szCs w:val="21"/>
              </w:rPr>
              <w:t>2X24年1月1日，债务重组：</w:t>
            </w:r>
          </w:p>
          <w:p w14:paraId="521376F0"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债务重组损失=(1000-50)-700=250(万元)</w:t>
            </w:r>
          </w:p>
          <w:p w14:paraId="4FC6A43C"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借：应收账款——债务重组7</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129783D7"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坏账准备</w:t>
            </w:r>
            <w:r w:rsidRPr="00015665">
              <w:rPr>
                <w:rFonts w:ascii="宋体" w:hAnsi="宋体" w:hint="eastAsia"/>
                <w:szCs w:val="21"/>
              </w:rPr>
              <w:tab/>
              <w:t xml:space="preserve">   </w:t>
            </w:r>
            <w:r w:rsidRPr="00015665">
              <w:rPr>
                <w:rFonts w:ascii="宋体" w:hAnsi="宋体" w:hint="eastAsia"/>
                <w:szCs w:val="21"/>
              </w:rPr>
              <w:tab/>
              <w:t xml:space="preserve">       500 000</w:t>
            </w:r>
            <w:r w:rsidRPr="00015665">
              <w:rPr>
                <w:rFonts w:ascii="宋体" w:hAnsi="宋体" w:hint="eastAsia"/>
                <w:szCs w:val="21"/>
              </w:rPr>
              <w:tab/>
            </w:r>
          </w:p>
          <w:p w14:paraId="59A9941D"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投资收益</w:t>
            </w:r>
            <w:r w:rsidRPr="00015665">
              <w:rPr>
                <w:rFonts w:ascii="宋体" w:hAnsi="宋体" w:hint="eastAsia"/>
                <w:szCs w:val="21"/>
              </w:rPr>
              <w:tab/>
            </w:r>
            <w:r w:rsidRPr="00015665">
              <w:rPr>
                <w:rFonts w:ascii="宋体" w:hAnsi="宋体" w:hint="eastAsia"/>
                <w:szCs w:val="21"/>
              </w:rPr>
              <w:tab/>
              <w:t xml:space="preserve">     2 500 000</w:t>
            </w:r>
            <w:r w:rsidRPr="00015665">
              <w:rPr>
                <w:rFonts w:ascii="宋体" w:hAnsi="宋体" w:hint="eastAsia"/>
                <w:szCs w:val="21"/>
              </w:rPr>
              <w:tab/>
            </w:r>
          </w:p>
          <w:p w14:paraId="59A4018A"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贷：应收账款</w:t>
            </w:r>
            <w:r w:rsidRPr="00015665">
              <w:rPr>
                <w:rFonts w:ascii="宋体" w:hAnsi="宋体" w:hint="eastAsia"/>
                <w:szCs w:val="21"/>
              </w:rPr>
              <w:tab/>
            </w:r>
            <w:r w:rsidRPr="00015665">
              <w:rPr>
                <w:rFonts w:ascii="宋体" w:hAnsi="宋体" w:hint="eastAsia"/>
                <w:szCs w:val="21"/>
              </w:rPr>
              <w:tab/>
              <w:t xml:space="preserve">        10</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03DBDF4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szCs w:val="21"/>
              </w:rPr>
              <w:t>②</w:t>
            </w:r>
            <w:r w:rsidRPr="00015665">
              <w:rPr>
                <w:rFonts w:ascii="宋体" w:hAnsi="宋体" w:hint="eastAsia"/>
                <w:szCs w:val="21"/>
              </w:rPr>
              <w:t>2X24年12月31日和2X25年12月31日应收利息</w:t>
            </w:r>
          </w:p>
          <w:p w14:paraId="25117FF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借：应收利息</w:t>
            </w:r>
            <w:r w:rsidRPr="00015665">
              <w:rPr>
                <w:rFonts w:ascii="宋体" w:hAnsi="宋体" w:hint="eastAsia"/>
                <w:szCs w:val="21"/>
              </w:rPr>
              <w:tab/>
              <w:t>350 000</w:t>
            </w:r>
            <w:r w:rsidRPr="00015665">
              <w:rPr>
                <w:rFonts w:ascii="宋体" w:hAnsi="宋体" w:hint="eastAsia"/>
                <w:szCs w:val="21"/>
              </w:rPr>
              <w:tab/>
            </w:r>
          </w:p>
          <w:p w14:paraId="2B66B9B0"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贷：财务费用</w:t>
            </w:r>
            <w:r w:rsidRPr="00015665">
              <w:rPr>
                <w:rFonts w:ascii="宋体" w:hAnsi="宋体" w:hint="eastAsia"/>
                <w:szCs w:val="21"/>
              </w:rPr>
              <w:tab/>
              <w:t xml:space="preserve">  350 000</w:t>
            </w:r>
            <w:r w:rsidRPr="00015665">
              <w:rPr>
                <w:rFonts w:ascii="宋体" w:hAnsi="宋体" w:hint="eastAsia"/>
                <w:szCs w:val="21"/>
              </w:rPr>
              <w:tab/>
            </w:r>
          </w:p>
          <w:p w14:paraId="1EEE6D0E"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szCs w:val="21"/>
              </w:rPr>
              <w:t>③</w:t>
            </w:r>
            <w:r w:rsidRPr="00015665">
              <w:rPr>
                <w:rFonts w:ascii="宋体" w:hAnsi="宋体" w:hint="eastAsia"/>
                <w:szCs w:val="21"/>
              </w:rPr>
              <w:t>2X25年1月1日收到利息：</w:t>
            </w:r>
          </w:p>
          <w:p w14:paraId="3BDA7CF1"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借：银行存款</w:t>
            </w:r>
            <w:r w:rsidRPr="00015665">
              <w:rPr>
                <w:rFonts w:ascii="宋体" w:hAnsi="宋体" w:hint="eastAsia"/>
                <w:szCs w:val="21"/>
              </w:rPr>
              <w:tab/>
              <w:t>350 000</w:t>
            </w:r>
            <w:r w:rsidRPr="00015665">
              <w:rPr>
                <w:rFonts w:ascii="宋体" w:hAnsi="宋体" w:hint="eastAsia"/>
                <w:szCs w:val="21"/>
              </w:rPr>
              <w:tab/>
            </w:r>
          </w:p>
          <w:p w14:paraId="47F7EEA2"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贷：应收利息</w:t>
            </w:r>
            <w:r w:rsidRPr="00015665">
              <w:rPr>
                <w:rFonts w:ascii="宋体" w:hAnsi="宋体" w:hint="eastAsia"/>
                <w:szCs w:val="21"/>
              </w:rPr>
              <w:tab/>
              <w:t xml:space="preserve">  350 000</w:t>
            </w:r>
            <w:r w:rsidRPr="00015665">
              <w:rPr>
                <w:rFonts w:ascii="宋体" w:hAnsi="宋体" w:hint="eastAsia"/>
                <w:szCs w:val="21"/>
              </w:rPr>
              <w:tab/>
            </w:r>
          </w:p>
          <w:p w14:paraId="0D8AA8D4"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szCs w:val="21"/>
              </w:rPr>
              <w:t>④</w:t>
            </w:r>
            <w:r w:rsidRPr="00015665">
              <w:rPr>
                <w:rFonts w:ascii="宋体" w:hAnsi="宋体" w:hint="eastAsia"/>
                <w:szCs w:val="21"/>
              </w:rPr>
              <w:t>2X26年1月1日收到本金及第二年利息：</w:t>
            </w:r>
          </w:p>
          <w:p w14:paraId="1B7B76AE"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借：银行存款</w:t>
            </w:r>
            <w:r w:rsidRPr="00015665">
              <w:rPr>
                <w:rFonts w:ascii="宋体" w:hAnsi="宋体" w:hint="eastAsia"/>
                <w:szCs w:val="21"/>
              </w:rPr>
              <w:tab/>
            </w:r>
            <w:r w:rsidRPr="00015665">
              <w:rPr>
                <w:rFonts w:ascii="宋体" w:hAnsi="宋体" w:hint="eastAsia"/>
                <w:szCs w:val="21"/>
              </w:rPr>
              <w:tab/>
              <w:t xml:space="preserve">   7 350 000</w:t>
            </w:r>
            <w:r w:rsidRPr="00015665">
              <w:rPr>
                <w:rFonts w:ascii="宋体" w:hAnsi="宋体" w:hint="eastAsia"/>
                <w:szCs w:val="21"/>
              </w:rPr>
              <w:tab/>
            </w:r>
          </w:p>
          <w:p w14:paraId="6A84A462" w14:textId="77777777" w:rsidR="00015665" w:rsidRPr="00015665" w:rsidRDefault="00015665" w:rsidP="00015665">
            <w:pPr>
              <w:adjustRightInd w:val="0"/>
              <w:snapToGrid w:val="0"/>
              <w:spacing w:line="320" w:lineRule="exact"/>
              <w:jc w:val="left"/>
              <w:rPr>
                <w:rFonts w:ascii="宋体" w:hAnsi="宋体" w:hint="eastAsia"/>
                <w:szCs w:val="21"/>
              </w:rPr>
            </w:pPr>
            <w:bookmarkStart w:id="2" w:name="_Toc19302"/>
            <w:bookmarkEnd w:id="2"/>
            <w:r w:rsidRPr="00015665">
              <w:rPr>
                <w:rFonts w:ascii="宋体" w:hAnsi="宋体" w:hint="eastAsia"/>
                <w:szCs w:val="21"/>
              </w:rPr>
              <w:t>贷：财务费用</w:t>
            </w:r>
            <w:r w:rsidRPr="00015665">
              <w:rPr>
                <w:rFonts w:ascii="宋体" w:hAnsi="宋体" w:hint="eastAsia"/>
                <w:szCs w:val="21"/>
              </w:rPr>
              <w:tab/>
              <w:t xml:space="preserve">            350 000</w:t>
            </w:r>
            <w:r w:rsidRPr="00015665">
              <w:rPr>
                <w:rFonts w:ascii="宋体" w:hAnsi="宋体" w:hint="eastAsia"/>
                <w:szCs w:val="21"/>
              </w:rPr>
              <w:tab/>
            </w:r>
          </w:p>
          <w:p w14:paraId="7DA34620"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应收账款——债务重组7</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7BC6237F" w14:textId="77777777" w:rsidR="00015665" w:rsidRPr="00015665" w:rsidRDefault="00015665" w:rsidP="00015665">
            <w:pPr>
              <w:numPr>
                <w:ilvl w:val="0"/>
                <w:numId w:val="10"/>
              </w:numPr>
              <w:adjustRightInd w:val="0"/>
              <w:snapToGrid w:val="0"/>
              <w:spacing w:line="320" w:lineRule="exact"/>
              <w:ind w:firstLineChars="200" w:firstLine="420"/>
              <w:jc w:val="left"/>
              <w:rPr>
                <w:rFonts w:ascii="宋体" w:hAnsi="宋体" w:hint="eastAsia"/>
                <w:szCs w:val="21"/>
              </w:rPr>
            </w:pPr>
            <w:bookmarkStart w:id="3" w:name="_Toc15614"/>
            <w:bookmarkEnd w:id="3"/>
            <w:r w:rsidRPr="00015665">
              <w:rPr>
                <w:rFonts w:ascii="宋体" w:hAnsi="宋体" w:hint="eastAsia"/>
                <w:szCs w:val="21"/>
              </w:rPr>
              <w:t>B公司(债务人)账务处理如下：</w:t>
            </w:r>
          </w:p>
          <w:p w14:paraId="7B4CB24C"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①债务重组日，2X24年1月1日：</w:t>
            </w:r>
          </w:p>
          <w:p w14:paraId="486114D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债务重组利得=1000-700=300(万元)</w:t>
            </w:r>
          </w:p>
          <w:p w14:paraId="4F69EA27"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借：应付账款</w:t>
            </w:r>
            <w:proofErr w:type="gramStart"/>
            <w:r w:rsidRPr="00015665">
              <w:rPr>
                <w:rFonts w:ascii="宋体" w:hAnsi="宋体" w:hint="eastAsia"/>
                <w:szCs w:val="21"/>
              </w:rPr>
              <w:tab/>
              <w:t xml:space="preserve">   </w:t>
            </w:r>
            <w:r w:rsidRPr="00015665">
              <w:rPr>
                <w:rFonts w:ascii="宋体" w:hAnsi="宋体" w:hint="eastAsia"/>
                <w:szCs w:val="21"/>
              </w:rPr>
              <w:tab/>
              <w:t xml:space="preserve">   </w:t>
            </w:r>
            <w:proofErr w:type="gramEnd"/>
            <w:r w:rsidRPr="00015665">
              <w:rPr>
                <w:rFonts w:ascii="宋体" w:hAnsi="宋体" w:hint="eastAsia"/>
                <w:szCs w:val="21"/>
              </w:rPr>
              <w:tab/>
              <w:t>10</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2D48B6C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贷：应付账款——债务重组7</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5998DD9D"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投资收益</w:t>
            </w:r>
            <w:r w:rsidRPr="00015665">
              <w:rPr>
                <w:rFonts w:ascii="宋体" w:hAnsi="宋体" w:hint="eastAsia"/>
                <w:szCs w:val="21"/>
              </w:rPr>
              <w:tab/>
            </w:r>
            <w:r w:rsidRPr="00015665">
              <w:rPr>
                <w:rFonts w:ascii="宋体" w:hAnsi="宋体" w:hint="eastAsia"/>
                <w:szCs w:val="21"/>
              </w:rPr>
              <w:tab/>
              <w:t xml:space="preserve">   </w:t>
            </w:r>
            <w:r w:rsidRPr="00015665">
              <w:rPr>
                <w:rFonts w:ascii="宋体" w:hAnsi="宋体" w:hint="eastAsia"/>
                <w:szCs w:val="21"/>
              </w:rPr>
              <w:tab/>
              <w:t xml:space="preserve">   3</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587AAA66"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②2X24年12月31日和2X25年12月31日计提利息：</w:t>
            </w:r>
          </w:p>
          <w:p w14:paraId="74E7E723"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借：财务费用</w:t>
            </w:r>
            <w:r w:rsidRPr="00015665">
              <w:rPr>
                <w:rFonts w:ascii="宋体" w:hAnsi="宋体" w:hint="eastAsia"/>
                <w:szCs w:val="21"/>
              </w:rPr>
              <w:tab/>
              <w:t>350 000</w:t>
            </w:r>
            <w:r w:rsidRPr="00015665">
              <w:rPr>
                <w:rFonts w:ascii="宋体" w:hAnsi="宋体" w:hint="eastAsia"/>
                <w:szCs w:val="21"/>
              </w:rPr>
              <w:tab/>
            </w:r>
          </w:p>
          <w:p w14:paraId="7F9B32FB"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贷：应付利息    350 000</w:t>
            </w:r>
            <w:r w:rsidRPr="00015665">
              <w:rPr>
                <w:rFonts w:ascii="宋体" w:hAnsi="宋体" w:hint="eastAsia"/>
                <w:szCs w:val="21"/>
              </w:rPr>
              <w:tab/>
            </w:r>
          </w:p>
          <w:p w14:paraId="7FFFBE64"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③2X25年1月1日支付利息：</w:t>
            </w:r>
          </w:p>
          <w:p w14:paraId="1138023C"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借：应付利息</w:t>
            </w:r>
            <w:r w:rsidRPr="00015665">
              <w:rPr>
                <w:rFonts w:ascii="宋体" w:hAnsi="宋体" w:hint="eastAsia"/>
                <w:szCs w:val="21"/>
              </w:rPr>
              <w:tab/>
              <w:t>350 000</w:t>
            </w:r>
            <w:r w:rsidRPr="00015665">
              <w:rPr>
                <w:rFonts w:ascii="宋体" w:hAnsi="宋体" w:hint="eastAsia"/>
                <w:szCs w:val="21"/>
              </w:rPr>
              <w:tab/>
            </w:r>
          </w:p>
          <w:p w14:paraId="2CBA6DAC"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贷：银行存款</w:t>
            </w:r>
            <w:r w:rsidRPr="00015665">
              <w:rPr>
                <w:rFonts w:ascii="宋体" w:hAnsi="宋体" w:hint="eastAsia"/>
                <w:szCs w:val="21"/>
              </w:rPr>
              <w:tab/>
              <w:t xml:space="preserve">  350 000</w:t>
            </w:r>
            <w:r w:rsidRPr="00015665">
              <w:rPr>
                <w:rFonts w:ascii="宋体" w:hAnsi="宋体" w:hint="eastAsia"/>
                <w:szCs w:val="21"/>
              </w:rPr>
              <w:tab/>
            </w:r>
          </w:p>
          <w:p w14:paraId="070E29F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④2X26年1月1日偿还本金及最后一年利息：</w:t>
            </w:r>
          </w:p>
          <w:p w14:paraId="456CB156" w14:textId="77777777" w:rsidR="00015665" w:rsidRPr="00015665" w:rsidRDefault="00015665" w:rsidP="00015665">
            <w:pPr>
              <w:adjustRightInd w:val="0"/>
              <w:snapToGrid w:val="0"/>
              <w:spacing w:line="320" w:lineRule="exact"/>
              <w:jc w:val="left"/>
              <w:rPr>
                <w:rFonts w:ascii="宋体" w:hAnsi="宋体" w:hint="eastAsia"/>
                <w:szCs w:val="21"/>
              </w:rPr>
            </w:pPr>
            <w:bookmarkStart w:id="4" w:name="_Toc25635"/>
            <w:bookmarkEnd w:id="4"/>
            <w:r w:rsidRPr="00015665">
              <w:rPr>
                <w:rFonts w:ascii="宋体" w:hAnsi="宋体" w:hint="eastAsia"/>
                <w:szCs w:val="21"/>
              </w:rPr>
              <w:t>借：财务费用</w:t>
            </w:r>
            <w:r w:rsidRPr="00015665">
              <w:rPr>
                <w:rFonts w:ascii="宋体" w:hAnsi="宋体" w:hint="eastAsia"/>
                <w:szCs w:val="21"/>
              </w:rPr>
              <w:tab/>
              <w:t xml:space="preserve">          350 000</w:t>
            </w:r>
            <w:r w:rsidRPr="00015665">
              <w:rPr>
                <w:rFonts w:ascii="宋体" w:hAnsi="宋体" w:hint="eastAsia"/>
                <w:szCs w:val="21"/>
              </w:rPr>
              <w:tab/>
            </w:r>
          </w:p>
          <w:p w14:paraId="75DC0A74"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应付账款——债务重组7</w:t>
            </w:r>
            <w:proofErr w:type="gramStart"/>
            <w:r w:rsidRPr="00015665">
              <w:rPr>
                <w:rFonts w:ascii="宋体" w:hAnsi="宋体" w:hint="eastAsia"/>
                <w:szCs w:val="21"/>
              </w:rPr>
              <w:t xml:space="preserve"> 000 000</w:t>
            </w:r>
            <w:proofErr w:type="gramEnd"/>
            <w:r w:rsidRPr="00015665">
              <w:rPr>
                <w:rFonts w:ascii="宋体" w:hAnsi="宋体" w:hint="eastAsia"/>
                <w:szCs w:val="21"/>
              </w:rPr>
              <w:tab/>
            </w:r>
          </w:p>
          <w:p w14:paraId="1589F8A8"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贷：银行存款</w:t>
            </w:r>
            <w:r w:rsidRPr="00015665">
              <w:rPr>
                <w:rFonts w:ascii="宋体" w:hAnsi="宋体" w:hint="eastAsia"/>
                <w:szCs w:val="21"/>
              </w:rPr>
              <w:tab/>
            </w:r>
            <w:r w:rsidRPr="00015665">
              <w:rPr>
                <w:rFonts w:ascii="宋体" w:hAnsi="宋体" w:hint="eastAsia"/>
                <w:szCs w:val="21"/>
              </w:rPr>
              <w:tab/>
              <w:t xml:space="preserve">        7 350 000</w:t>
            </w:r>
          </w:p>
          <w:p w14:paraId="691509E3"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w:t>
            </w:r>
            <w:r w:rsidRPr="00015665">
              <w:rPr>
                <w:rFonts w:ascii="宋体" w:hAnsi="宋体" w:hint="eastAsia"/>
                <w:b/>
                <w:szCs w:val="21"/>
              </w:rPr>
              <w:t>学中做6-6</w:t>
            </w:r>
            <w:r w:rsidRPr="00015665">
              <w:rPr>
                <w:rFonts w:ascii="宋体" w:hAnsi="宋体" w:hint="eastAsia"/>
                <w:szCs w:val="21"/>
              </w:rPr>
              <w:t>】</w:t>
            </w:r>
          </w:p>
          <w:p w14:paraId="672946E5" w14:textId="77777777" w:rsidR="00015665" w:rsidRPr="00015665" w:rsidRDefault="00015665" w:rsidP="00015665">
            <w:pPr>
              <w:adjustRightInd w:val="0"/>
              <w:snapToGrid w:val="0"/>
              <w:spacing w:line="320" w:lineRule="exact"/>
              <w:jc w:val="left"/>
              <w:rPr>
                <w:rFonts w:ascii="宋体" w:hAnsi="宋体" w:hint="eastAsia"/>
                <w:szCs w:val="21"/>
              </w:rPr>
            </w:pPr>
            <w:r w:rsidRPr="00015665">
              <w:rPr>
                <w:rFonts w:ascii="宋体" w:hAnsi="宋体" w:hint="eastAsia"/>
                <w:szCs w:val="21"/>
              </w:rPr>
              <w:t>甲公司于2X24年12月31日应收乙公司账款的账面余额为800万元。由于乙公司连年亏损，财务状况出现困难，不能到期偿付。经双方协商，于2X25年1月1日</w:t>
            </w:r>
            <w:r w:rsidRPr="00015665">
              <w:rPr>
                <w:rFonts w:ascii="宋体" w:hAnsi="宋体" w:hint="eastAsia"/>
                <w:szCs w:val="21"/>
              </w:rPr>
              <w:lastRenderedPageBreak/>
              <w:t>进行债务重组。重组日该债权的公允价值为700万元，延期2年，并规定每年支付5%的利息，利息按年计算，每年年初支付，该项债务重组协议从协议签订日起开始实施。甲公司未对该项应收账款计提坏账准备。</w:t>
            </w:r>
          </w:p>
          <w:p w14:paraId="35919B94"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要求：</w:t>
            </w:r>
          </w:p>
          <w:p w14:paraId="2E0A552F"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（1）编制甲公司</w:t>
            </w:r>
            <w:r w:rsidRPr="00015665">
              <w:rPr>
                <w:rFonts w:ascii="宋体" w:hAnsi="宋体" w:hint="eastAsia"/>
                <w:szCs w:val="21"/>
              </w:rPr>
              <w:t>债务重组</w:t>
            </w:r>
            <w:r w:rsidRPr="00015665">
              <w:rPr>
                <w:rFonts w:ascii="宋体" w:hAnsi="宋体" w:hint="eastAsia"/>
                <w:bCs/>
                <w:szCs w:val="21"/>
              </w:rPr>
              <w:t>的会计分录；</w:t>
            </w:r>
          </w:p>
          <w:p w14:paraId="5D72AC70" w14:textId="77777777" w:rsidR="00015665" w:rsidRPr="00015665" w:rsidRDefault="00015665" w:rsidP="00015665">
            <w:pPr>
              <w:adjustRightInd w:val="0"/>
              <w:snapToGrid w:val="0"/>
              <w:spacing w:line="320" w:lineRule="exact"/>
              <w:jc w:val="left"/>
              <w:rPr>
                <w:rFonts w:ascii="宋体" w:hAnsi="宋体" w:hint="eastAsia"/>
                <w:bCs/>
                <w:szCs w:val="21"/>
              </w:rPr>
            </w:pPr>
            <w:r w:rsidRPr="00015665">
              <w:rPr>
                <w:rFonts w:ascii="宋体" w:hAnsi="宋体" w:hint="eastAsia"/>
                <w:bCs/>
                <w:szCs w:val="21"/>
              </w:rPr>
              <w:t>（2）编制乙公司</w:t>
            </w:r>
            <w:r w:rsidRPr="00015665">
              <w:rPr>
                <w:rFonts w:ascii="宋体" w:hAnsi="宋体" w:hint="eastAsia"/>
                <w:szCs w:val="21"/>
              </w:rPr>
              <w:t>债务重组</w:t>
            </w:r>
            <w:r w:rsidRPr="00015665">
              <w:rPr>
                <w:rFonts w:ascii="宋体" w:hAnsi="宋体" w:hint="eastAsia"/>
                <w:bCs/>
                <w:szCs w:val="21"/>
              </w:rPr>
              <w:t>的会计分录。</w:t>
            </w:r>
          </w:p>
          <w:p w14:paraId="67623E78" w14:textId="34A72D6C" w:rsidR="00015665" w:rsidRPr="00015665" w:rsidRDefault="00015665" w:rsidP="00015665">
            <w:pPr>
              <w:adjustRightInd w:val="0"/>
              <w:snapToGrid w:val="0"/>
              <w:spacing w:line="320" w:lineRule="exact"/>
              <w:jc w:val="left"/>
              <w:rPr>
                <w:rFonts w:ascii="宋体" w:hAnsi="宋体" w:hint="eastAsia"/>
                <w:szCs w:val="21"/>
              </w:rPr>
            </w:pPr>
          </w:p>
        </w:tc>
      </w:tr>
      <w:tr w:rsidR="00015665" w14:paraId="32366227" w14:textId="77777777" w:rsidTr="007D3180">
        <w:trPr>
          <w:cantSplit/>
          <w:trHeight w:val="571"/>
          <w:jc w:val="center"/>
        </w:trPr>
        <w:tc>
          <w:tcPr>
            <w:tcW w:w="1206" w:type="dxa"/>
            <w:vAlign w:val="center"/>
          </w:tcPr>
          <w:p w14:paraId="0474C256" w14:textId="77777777" w:rsidR="00015665" w:rsidRDefault="00015665"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0E501B5C" w14:textId="77777777" w:rsidR="00015665" w:rsidRDefault="00015665"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015665" w14:paraId="66A37376" w14:textId="77777777" w:rsidTr="007D3180">
        <w:trPr>
          <w:cantSplit/>
          <w:trHeight w:val="803"/>
          <w:jc w:val="center"/>
        </w:trPr>
        <w:tc>
          <w:tcPr>
            <w:tcW w:w="1206" w:type="dxa"/>
            <w:vAlign w:val="center"/>
          </w:tcPr>
          <w:p w14:paraId="6B6041D0" w14:textId="77777777" w:rsidR="00015665" w:rsidRDefault="00015665"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66C9CBFC" w14:textId="77777777" w:rsidR="00015665" w:rsidRDefault="00015665" w:rsidP="007D3180">
            <w:pPr>
              <w:adjustRightInd w:val="0"/>
              <w:snapToGrid w:val="0"/>
              <w:rPr>
                <w:rFonts w:ascii="宋体" w:hAnsi="宋体" w:hint="eastAsia"/>
                <w:szCs w:val="21"/>
              </w:rPr>
            </w:pPr>
          </w:p>
        </w:tc>
      </w:tr>
    </w:tbl>
    <w:p w14:paraId="2F5F1DB9" w14:textId="77777777" w:rsidR="00015665" w:rsidRDefault="00015665">
      <w:pPr>
        <w:rPr>
          <w:rFonts w:ascii="华文中宋" w:eastAsia="华文中宋" w:hAnsi="华文中宋" w:hint="eastAsia"/>
          <w:b/>
          <w:sz w:val="18"/>
          <w:szCs w:val="18"/>
        </w:rPr>
      </w:pPr>
    </w:p>
    <w:sectPr w:rsidR="00015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A6B274"/>
    <w:multiLevelType w:val="singleLevel"/>
    <w:tmpl w:val="BBA6B274"/>
    <w:lvl w:ilvl="0">
      <w:start w:val="1"/>
      <w:numFmt w:val="decimal"/>
      <w:suff w:val="space"/>
      <w:lvlText w:val="%1."/>
      <w:lvlJc w:val="left"/>
      <w:pPr>
        <w:ind w:left="-210"/>
      </w:pPr>
    </w:lvl>
  </w:abstractNum>
  <w:abstractNum w:abstractNumId="1" w15:restartNumberingAfterBreak="0">
    <w:nsid w:val="E9BBCAED"/>
    <w:multiLevelType w:val="singleLevel"/>
    <w:tmpl w:val="E9BBCAED"/>
    <w:lvl w:ilvl="0">
      <w:start w:val="3"/>
      <w:numFmt w:val="decimal"/>
      <w:suff w:val="nothing"/>
      <w:lvlText w:val="（%1）"/>
      <w:lvlJc w:val="left"/>
      <w:pPr>
        <w:ind w:left="420" w:firstLine="0"/>
      </w:pPr>
    </w:lvl>
  </w:abstractNum>
  <w:abstractNum w:abstractNumId="2" w15:restartNumberingAfterBreak="0">
    <w:nsid w:val="07393CA9"/>
    <w:multiLevelType w:val="hybridMultilevel"/>
    <w:tmpl w:val="75D4C3DE"/>
    <w:lvl w:ilvl="0" w:tplc="7354E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E45E55"/>
    <w:multiLevelType w:val="multilevel"/>
    <w:tmpl w:val="0FE45E55"/>
    <w:lvl w:ilvl="0">
      <w:start w:val="2"/>
      <w:numFmt w:val="japaneseCounting"/>
      <w:lvlText w:val="第%1节"/>
      <w:lvlJc w:val="left"/>
      <w:pPr>
        <w:tabs>
          <w:tab w:val="left" w:pos="840"/>
        </w:tabs>
        <w:ind w:left="840" w:hanging="840"/>
      </w:pPr>
      <w:rPr>
        <w:rFonts w:hint="default"/>
      </w:rPr>
    </w:lvl>
    <w:lvl w:ilvl="1">
      <w:start w:val="1"/>
      <w:numFmt w:val="upp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73919A4"/>
    <w:multiLevelType w:val="singleLevel"/>
    <w:tmpl w:val="473919A4"/>
    <w:lvl w:ilvl="0">
      <w:start w:val="1"/>
      <w:numFmt w:val="chineseCounting"/>
      <w:suff w:val="nothing"/>
      <w:lvlText w:val="%1、"/>
      <w:lvlJc w:val="left"/>
      <w:pPr>
        <w:ind w:left="-210"/>
      </w:pPr>
      <w:rPr>
        <w:rFonts w:hint="eastAsia"/>
      </w:rPr>
    </w:lvl>
  </w:abstractNum>
  <w:abstractNum w:abstractNumId="5" w15:restartNumberingAfterBreak="0">
    <w:nsid w:val="4A3A54EE"/>
    <w:multiLevelType w:val="hybridMultilevel"/>
    <w:tmpl w:val="7DBCF2E4"/>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DD77853"/>
    <w:multiLevelType w:val="hybridMultilevel"/>
    <w:tmpl w:val="A4EC6DDC"/>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47E244B"/>
    <w:multiLevelType w:val="multilevel"/>
    <w:tmpl w:val="F2DEE034"/>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42823BD"/>
    <w:multiLevelType w:val="multilevel"/>
    <w:tmpl w:val="642823BD"/>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394542C"/>
    <w:multiLevelType w:val="hybridMultilevel"/>
    <w:tmpl w:val="7862B636"/>
    <w:lvl w:ilvl="0" w:tplc="94949F8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48659875">
    <w:abstractNumId w:val="4"/>
  </w:num>
  <w:num w:numId="2" w16cid:durableId="338241823">
    <w:abstractNumId w:val="0"/>
  </w:num>
  <w:num w:numId="3" w16cid:durableId="1078358572">
    <w:abstractNumId w:val="1"/>
  </w:num>
  <w:num w:numId="4" w16cid:durableId="102113668">
    <w:abstractNumId w:val="3"/>
  </w:num>
  <w:num w:numId="5" w16cid:durableId="1019047597">
    <w:abstractNumId w:val="8"/>
  </w:num>
  <w:num w:numId="6" w16cid:durableId="1230186551">
    <w:abstractNumId w:val="5"/>
  </w:num>
  <w:num w:numId="7" w16cid:durableId="1410271480">
    <w:abstractNumId w:val="6"/>
  </w:num>
  <w:num w:numId="8" w16cid:durableId="1813985865">
    <w:abstractNumId w:val="9"/>
  </w:num>
  <w:num w:numId="9" w16cid:durableId="1044794524">
    <w:abstractNumId w:val="2"/>
  </w:num>
  <w:num w:numId="10" w16cid:durableId="966472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JkZTljMjk1MWQwYTFjZTg1YTg0NWNlZTI1NWZmNjgifQ=="/>
  </w:docVars>
  <w:rsids>
    <w:rsidRoot w:val="00685F31"/>
    <w:rsid w:val="00015665"/>
    <w:rsid w:val="000C73EC"/>
    <w:rsid w:val="00170D2E"/>
    <w:rsid w:val="00177065"/>
    <w:rsid w:val="001C7AF4"/>
    <w:rsid w:val="00244656"/>
    <w:rsid w:val="00245AF1"/>
    <w:rsid w:val="002C31D8"/>
    <w:rsid w:val="002E40DC"/>
    <w:rsid w:val="002E76BC"/>
    <w:rsid w:val="00320625"/>
    <w:rsid w:val="003C6021"/>
    <w:rsid w:val="00521162"/>
    <w:rsid w:val="00564D94"/>
    <w:rsid w:val="00570C41"/>
    <w:rsid w:val="00610597"/>
    <w:rsid w:val="00685F31"/>
    <w:rsid w:val="007F3722"/>
    <w:rsid w:val="0086509F"/>
    <w:rsid w:val="00985CCB"/>
    <w:rsid w:val="00A45E18"/>
    <w:rsid w:val="00AE6867"/>
    <w:rsid w:val="00B41B07"/>
    <w:rsid w:val="00B6159A"/>
    <w:rsid w:val="00BF12C2"/>
    <w:rsid w:val="00C20A9E"/>
    <w:rsid w:val="00C80C46"/>
    <w:rsid w:val="00DA34EB"/>
    <w:rsid w:val="00DD7D10"/>
    <w:rsid w:val="00E0366E"/>
    <w:rsid w:val="00F47329"/>
    <w:rsid w:val="00F82F13"/>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D554A0"/>
    <w:rsid w:val="2E5D564A"/>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865A"/>
  <w15:docId w15:val="{8714F2A3-1B19-4438-AE9C-6509C9C21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200" w:lineRule="exact"/>
      <w:ind w:left="420"/>
    </w:pPr>
    <w:rPr>
      <w:rFonts w:ascii="宋体" w:hAnsi="宋体"/>
      <w:sz w:val="18"/>
    </w:rPr>
  </w:style>
  <w:style w:type="paragraph" w:styleId="TOC3">
    <w:name w:val="toc 3"/>
    <w:basedOn w:val="a"/>
    <w:next w:val="a"/>
    <w:semiHidden/>
    <w:qFormat/>
    <w:pPr>
      <w:tabs>
        <w:tab w:val="right" w:leader="dot" w:pos="8155"/>
      </w:tabs>
      <w:spacing w:line="300" w:lineRule="auto"/>
    </w:pPr>
    <w:rPr>
      <w:rFonts w:ascii="宋体" w:hAnsi="宋体"/>
      <w:szCs w:val="21"/>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正文文本缩进 字符"/>
    <w:basedOn w:val="a0"/>
    <w:link w:val="a3"/>
    <w:qFormat/>
    <w:rPr>
      <w:rFonts w:ascii="宋体" w:eastAsia="宋体" w:hAnsi="宋体" w:cs="Times New Roman"/>
      <w:sz w:val="18"/>
      <w:szCs w:val="24"/>
    </w:rPr>
  </w:style>
  <w:style w:type="paragraph" w:styleId="ab">
    <w:name w:val="List Paragraph"/>
    <w:basedOn w:val="a"/>
    <w:uiPriority w:val="99"/>
    <w:unhideWhenUsed/>
    <w:rsid w:val="00F473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9682">
      <w:bodyDiv w:val="1"/>
      <w:marLeft w:val="0"/>
      <w:marRight w:val="0"/>
      <w:marTop w:val="0"/>
      <w:marBottom w:val="0"/>
      <w:divBdr>
        <w:top w:val="none" w:sz="0" w:space="0" w:color="auto"/>
        <w:left w:val="none" w:sz="0" w:space="0" w:color="auto"/>
        <w:bottom w:val="none" w:sz="0" w:space="0" w:color="auto"/>
        <w:right w:val="none" w:sz="0" w:space="0" w:color="auto"/>
      </w:divBdr>
    </w:div>
    <w:div w:id="17318549">
      <w:bodyDiv w:val="1"/>
      <w:marLeft w:val="0"/>
      <w:marRight w:val="0"/>
      <w:marTop w:val="0"/>
      <w:marBottom w:val="0"/>
      <w:divBdr>
        <w:top w:val="none" w:sz="0" w:space="0" w:color="auto"/>
        <w:left w:val="none" w:sz="0" w:space="0" w:color="auto"/>
        <w:bottom w:val="none" w:sz="0" w:space="0" w:color="auto"/>
        <w:right w:val="none" w:sz="0" w:space="0" w:color="auto"/>
      </w:divBdr>
    </w:div>
    <w:div w:id="43219602">
      <w:bodyDiv w:val="1"/>
      <w:marLeft w:val="0"/>
      <w:marRight w:val="0"/>
      <w:marTop w:val="0"/>
      <w:marBottom w:val="0"/>
      <w:divBdr>
        <w:top w:val="none" w:sz="0" w:space="0" w:color="auto"/>
        <w:left w:val="none" w:sz="0" w:space="0" w:color="auto"/>
        <w:bottom w:val="none" w:sz="0" w:space="0" w:color="auto"/>
        <w:right w:val="none" w:sz="0" w:space="0" w:color="auto"/>
      </w:divBdr>
    </w:div>
    <w:div w:id="65155592">
      <w:bodyDiv w:val="1"/>
      <w:marLeft w:val="0"/>
      <w:marRight w:val="0"/>
      <w:marTop w:val="0"/>
      <w:marBottom w:val="0"/>
      <w:divBdr>
        <w:top w:val="none" w:sz="0" w:space="0" w:color="auto"/>
        <w:left w:val="none" w:sz="0" w:space="0" w:color="auto"/>
        <w:bottom w:val="none" w:sz="0" w:space="0" w:color="auto"/>
        <w:right w:val="none" w:sz="0" w:space="0" w:color="auto"/>
      </w:divBdr>
    </w:div>
    <w:div w:id="78917634">
      <w:bodyDiv w:val="1"/>
      <w:marLeft w:val="0"/>
      <w:marRight w:val="0"/>
      <w:marTop w:val="0"/>
      <w:marBottom w:val="0"/>
      <w:divBdr>
        <w:top w:val="none" w:sz="0" w:space="0" w:color="auto"/>
        <w:left w:val="none" w:sz="0" w:space="0" w:color="auto"/>
        <w:bottom w:val="none" w:sz="0" w:space="0" w:color="auto"/>
        <w:right w:val="none" w:sz="0" w:space="0" w:color="auto"/>
      </w:divBdr>
    </w:div>
    <w:div w:id="88351005">
      <w:bodyDiv w:val="1"/>
      <w:marLeft w:val="0"/>
      <w:marRight w:val="0"/>
      <w:marTop w:val="0"/>
      <w:marBottom w:val="0"/>
      <w:divBdr>
        <w:top w:val="none" w:sz="0" w:space="0" w:color="auto"/>
        <w:left w:val="none" w:sz="0" w:space="0" w:color="auto"/>
        <w:bottom w:val="none" w:sz="0" w:space="0" w:color="auto"/>
        <w:right w:val="none" w:sz="0" w:space="0" w:color="auto"/>
      </w:divBdr>
    </w:div>
    <w:div w:id="93870412">
      <w:bodyDiv w:val="1"/>
      <w:marLeft w:val="0"/>
      <w:marRight w:val="0"/>
      <w:marTop w:val="0"/>
      <w:marBottom w:val="0"/>
      <w:divBdr>
        <w:top w:val="none" w:sz="0" w:space="0" w:color="auto"/>
        <w:left w:val="none" w:sz="0" w:space="0" w:color="auto"/>
        <w:bottom w:val="none" w:sz="0" w:space="0" w:color="auto"/>
        <w:right w:val="none" w:sz="0" w:space="0" w:color="auto"/>
      </w:divBdr>
    </w:div>
    <w:div w:id="107434792">
      <w:bodyDiv w:val="1"/>
      <w:marLeft w:val="0"/>
      <w:marRight w:val="0"/>
      <w:marTop w:val="0"/>
      <w:marBottom w:val="0"/>
      <w:divBdr>
        <w:top w:val="none" w:sz="0" w:space="0" w:color="auto"/>
        <w:left w:val="none" w:sz="0" w:space="0" w:color="auto"/>
        <w:bottom w:val="none" w:sz="0" w:space="0" w:color="auto"/>
        <w:right w:val="none" w:sz="0" w:space="0" w:color="auto"/>
      </w:divBdr>
    </w:div>
    <w:div w:id="115879534">
      <w:bodyDiv w:val="1"/>
      <w:marLeft w:val="0"/>
      <w:marRight w:val="0"/>
      <w:marTop w:val="0"/>
      <w:marBottom w:val="0"/>
      <w:divBdr>
        <w:top w:val="none" w:sz="0" w:space="0" w:color="auto"/>
        <w:left w:val="none" w:sz="0" w:space="0" w:color="auto"/>
        <w:bottom w:val="none" w:sz="0" w:space="0" w:color="auto"/>
        <w:right w:val="none" w:sz="0" w:space="0" w:color="auto"/>
      </w:divBdr>
    </w:div>
    <w:div w:id="158427961">
      <w:bodyDiv w:val="1"/>
      <w:marLeft w:val="0"/>
      <w:marRight w:val="0"/>
      <w:marTop w:val="0"/>
      <w:marBottom w:val="0"/>
      <w:divBdr>
        <w:top w:val="none" w:sz="0" w:space="0" w:color="auto"/>
        <w:left w:val="none" w:sz="0" w:space="0" w:color="auto"/>
        <w:bottom w:val="none" w:sz="0" w:space="0" w:color="auto"/>
        <w:right w:val="none" w:sz="0" w:space="0" w:color="auto"/>
      </w:divBdr>
    </w:div>
    <w:div w:id="167717434">
      <w:bodyDiv w:val="1"/>
      <w:marLeft w:val="0"/>
      <w:marRight w:val="0"/>
      <w:marTop w:val="0"/>
      <w:marBottom w:val="0"/>
      <w:divBdr>
        <w:top w:val="none" w:sz="0" w:space="0" w:color="auto"/>
        <w:left w:val="none" w:sz="0" w:space="0" w:color="auto"/>
        <w:bottom w:val="none" w:sz="0" w:space="0" w:color="auto"/>
        <w:right w:val="none" w:sz="0" w:space="0" w:color="auto"/>
      </w:divBdr>
    </w:div>
    <w:div w:id="170223117">
      <w:bodyDiv w:val="1"/>
      <w:marLeft w:val="0"/>
      <w:marRight w:val="0"/>
      <w:marTop w:val="0"/>
      <w:marBottom w:val="0"/>
      <w:divBdr>
        <w:top w:val="none" w:sz="0" w:space="0" w:color="auto"/>
        <w:left w:val="none" w:sz="0" w:space="0" w:color="auto"/>
        <w:bottom w:val="none" w:sz="0" w:space="0" w:color="auto"/>
        <w:right w:val="none" w:sz="0" w:space="0" w:color="auto"/>
      </w:divBdr>
    </w:div>
    <w:div w:id="186452495">
      <w:bodyDiv w:val="1"/>
      <w:marLeft w:val="0"/>
      <w:marRight w:val="0"/>
      <w:marTop w:val="0"/>
      <w:marBottom w:val="0"/>
      <w:divBdr>
        <w:top w:val="none" w:sz="0" w:space="0" w:color="auto"/>
        <w:left w:val="none" w:sz="0" w:space="0" w:color="auto"/>
        <w:bottom w:val="none" w:sz="0" w:space="0" w:color="auto"/>
        <w:right w:val="none" w:sz="0" w:space="0" w:color="auto"/>
      </w:divBdr>
    </w:div>
    <w:div w:id="204298182">
      <w:bodyDiv w:val="1"/>
      <w:marLeft w:val="0"/>
      <w:marRight w:val="0"/>
      <w:marTop w:val="0"/>
      <w:marBottom w:val="0"/>
      <w:divBdr>
        <w:top w:val="none" w:sz="0" w:space="0" w:color="auto"/>
        <w:left w:val="none" w:sz="0" w:space="0" w:color="auto"/>
        <w:bottom w:val="none" w:sz="0" w:space="0" w:color="auto"/>
        <w:right w:val="none" w:sz="0" w:space="0" w:color="auto"/>
      </w:divBdr>
    </w:div>
    <w:div w:id="316501630">
      <w:bodyDiv w:val="1"/>
      <w:marLeft w:val="0"/>
      <w:marRight w:val="0"/>
      <w:marTop w:val="0"/>
      <w:marBottom w:val="0"/>
      <w:divBdr>
        <w:top w:val="none" w:sz="0" w:space="0" w:color="auto"/>
        <w:left w:val="none" w:sz="0" w:space="0" w:color="auto"/>
        <w:bottom w:val="none" w:sz="0" w:space="0" w:color="auto"/>
        <w:right w:val="none" w:sz="0" w:space="0" w:color="auto"/>
      </w:divBdr>
    </w:div>
    <w:div w:id="316998527">
      <w:bodyDiv w:val="1"/>
      <w:marLeft w:val="0"/>
      <w:marRight w:val="0"/>
      <w:marTop w:val="0"/>
      <w:marBottom w:val="0"/>
      <w:divBdr>
        <w:top w:val="none" w:sz="0" w:space="0" w:color="auto"/>
        <w:left w:val="none" w:sz="0" w:space="0" w:color="auto"/>
        <w:bottom w:val="none" w:sz="0" w:space="0" w:color="auto"/>
        <w:right w:val="none" w:sz="0" w:space="0" w:color="auto"/>
      </w:divBdr>
    </w:div>
    <w:div w:id="321853255">
      <w:bodyDiv w:val="1"/>
      <w:marLeft w:val="0"/>
      <w:marRight w:val="0"/>
      <w:marTop w:val="0"/>
      <w:marBottom w:val="0"/>
      <w:divBdr>
        <w:top w:val="none" w:sz="0" w:space="0" w:color="auto"/>
        <w:left w:val="none" w:sz="0" w:space="0" w:color="auto"/>
        <w:bottom w:val="none" w:sz="0" w:space="0" w:color="auto"/>
        <w:right w:val="none" w:sz="0" w:space="0" w:color="auto"/>
      </w:divBdr>
    </w:div>
    <w:div w:id="357506994">
      <w:bodyDiv w:val="1"/>
      <w:marLeft w:val="0"/>
      <w:marRight w:val="0"/>
      <w:marTop w:val="0"/>
      <w:marBottom w:val="0"/>
      <w:divBdr>
        <w:top w:val="none" w:sz="0" w:space="0" w:color="auto"/>
        <w:left w:val="none" w:sz="0" w:space="0" w:color="auto"/>
        <w:bottom w:val="none" w:sz="0" w:space="0" w:color="auto"/>
        <w:right w:val="none" w:sz="0" w:space="0" w:color="auto"/>
      </w:divBdr>
    </w:div>
    <w:div w:id="365638614">
      <w:bodyDiv w:val="1"/>
      <w:marLeft w:val="0"/>
      <w:marRight w:val="0"/>
      <w:marTop w:val="0"/>
      <w:marBottom w:val="0"/>
      <w:divBdr>
        <w:top w:val="none" w:sz="0" w:space="0" w:color="auto"/>
        <w:left w:val="none" w:sz="0" w:space="0" w:color="auto"/>
        <w:bottom w:val="none" w:sz="0" w:space="0" w:color="auto"/>
        <w:right w:val="none" w:sz="0" w:space="0" w:color="auto"/>
      </w:divBdr>
    </w:div>
    <w:div w:id="400062931">
      <w:bodyDiv w:val="1"/>
      <w:marLeft w:val="0"/>
      <w:marRight w:val="0"/>
      <w:marTop w:val="0"/>
      <w:marBottom w:val="0"/>
      <w:divBdr>
        <w:top w:val="none" w:sz="0" w:space="0" w:color="auto"/>
        <w:left w:val="none" w:sz="0" w:space="0" w:color="auto"/>
        <w:bottom w:val="none" w:sz="0" w:space="0" w:color="auto"/>
        <w:right w:val="none" w:sz="0" w:space="0" w:color="auto"/>
      </w:divBdr>
    </w:div>
    <w:div w:id="428695118">
      <w:bodyDiv w:val="1"/>
      <w:marLeft w:val="0"/>
      <w:marRight w:val="0"/>
      <w:marTop w:val="0"/>
      <w:marBottom w:val="0"/>
      <w:divBdr>
        <w:top w:val="none" w:sz="0" w:space="0" w:color="auto"/>
        <w:left w:val="none" w:sz="0" w:space="0" w:color="auto"/>
        <w:bottom w:val="none" w:sz="0" w:space="0" w:color="auto"/>
        <w:right w:val="none" w:sz="0" w:space="0" w:color="auto"/>
      </w:divBdr>
    </w:div>
    <w:div w:id="450827506">
      <w:bodyDiv w:val="1"/>
      <w:marLeft w:val="0"/>
      <w:marRight w:val="0"/>
      <w:marTop w:val="0"/>
      <w:marBottom w:val="0"/>
      <w:divBdr>
        <w:top w:val="none" w:sz="0" w:space="0" w:color="auto"/>
        <w:left w:val="none" w:sz="0" w:space="0" w:color="auto"/>
        <w:bottom w:val="none" w:sz="0" w:space="0" w:color="auto"/>
        <w:right w:val="none" w:sz="0" w:space="0" w:color="auto"/>
      </w:divBdr>
    </w:div>
    <w:div w:id="502669749">
      <w:bodyDiv w:val="1"/>
      <w:marLeft w:val="0"/>
      <w:marRight w:val="0"/>
      <w:marTop w:val="0"/>
      <w:marBottom w:val="0"/>
      <w:divBdr>
        <w:top w:val="none" w:sz="0" w:space="0" w:color="auto"/>
        <w:left w:val="none" w:sz="0" w:space="0" w:color="auto"/>
        <w:bottom w:val="none" w:sz="0" w:space="0" w:color="auto"/>
        <w:right w:val="none" w:sz="0" w:space="0" w:color="auto"/>
      </w:divBdr>
    </w:div>
    <w:div w:id="509375595">
      <w:bodyDiv w:val="1"/>
      <w:marLeft w:val="0"/>
      <w:marRight w:val="0"/>
      <w:marTop w:val="0"/>
      <w:marBottom w:val="0"/>
      <w:divBdr>
        <w:top w:val="none" w:sz="0" w:space="0" w:color="auto"/>
        <w:left w:val="none" w:sz="0" w:space="0" w:color="auto"/>
        <w:bottom w:val="none" w:sz="0" w:space="0" w:color="auto"/>
        <w:right w:val="none" w:sz="0" w:space="0" w:color="auto"/>
      </w:divBdr>
    </w:div>
    <w:div w:id="533033190">
      <w:bodyDiv w:val="1"/>
      <w:marLeft w:val="0"/>
      <w:marRight w:val="0"/>
      <w:marTop w:val="0"/>
      <w:marBottom w:val="0"/>
      <w:divBdr>
        <w:top w:val="none" w:sz="0" w:space="0" w:color="auto"/>
        <w:left w:val="none" w:sz="0" w:space="0" w:color="auto"/>
        <w:bottom w:val="none" w:sz="0" w:space="0" w:color="auto"/>
        <w:right w:val="none" w:sz="0" w:space="0" w:color="auto"/>
      </w:divBdr>
    </w:div>
    <w:div w:id="557472944">
      <w:bodyDiv w:val="1"/>
      <w:marLeft w:val="0"/>
      <w:marRight w:val="0"/>
      <w:marTop w:val="0"/>
      <w:marBottom w:val="0"/>
      <w:divBdr>
        <w:top w:val="none" w:sz="0" w:space="0" w:color="auto"/>
        <w:left w:val="none" w:sz="0" w:space="0" w:color="auto"/>
        <w:bottom w:val="none" w:sz="0" w:space="0" w:color="auto"/>
        <w:right w:val="none" w:sz="0" w:space="0" w:color="auto"/>
      </w:divBdr>
    </w:div>
    <w:div w:id="562251021">
      <w:bodyDiv w:val="1"/>
      <w:marLeft w:val="0"/>
      <w:marRight w:val="0"/>
      <w:marTop w:val="0"/>
      <w:marBottom w:val="0"/>
      <w:divBdr>
        <w:top w:val="none" w:sz="0" w:space="0" w:color="auto"/>
        <w:left w:val="none" w:sz="0" w:space="0" w:color="auto"/>
        <w:bottom w:val="none" w:sz="0" w:space="0" w:color="auto"/>
        <w:right w:val="none" w:sz="0" w:space="0" w:color="auto"/>
      </w:divBdr>
    </w:div>
    <w:div w:id="563755753">
      <w:bodyDiv w:val="1"/>
      <w:marLeft w:val="0"/>
      <w:marRight w:val="0"/>
      <w:marTop w:val="0"/>
      <w:marBottom w:val="0"/>
      <w:divBdr>
        <w:top w:val="none" w:sz="0" w:space="0" w:color="auto"/>
        <w:left w:val="none" w:sz="0" w:space="0" w:color="auto"/>
        <w:bottom w:val="none" w:sz="0" w:space="0" w:color="auto"/>
        <w:right w:val="none" w:sz="0" w:space="0" w:color="auto"/>
      </w:divBdr>
    </w:div>
    <w:div w:id="579563153">
      <w:bodyDiv w:val="1"/>
      <w:marLeft w:val="0"/>
      <w:marRight w:val="0"/>
      <w:marTop w:val="0"/>
      <w:marBottom w:val="0"/>
      <w:divBdr>
        <w:top w:val="none" w:sz="0" w:space="0" w:color="auto"/>
        <w:left w:val="none" w:sz="0" w:space="0" w:color="auto"/>
        <w:bottom w:val="none" w:sz="0" w:space="0" w:color="auto"/>
        <w:right w:val="none" w:sz="0" w:space="0" w:color="auto"/>
      </w:divBdr>
    </w:div>
    <w:div w:id="615873575">
      <w:bodyDiv w:val="1"/>
      <w:marLeft w:val="0"/>
      <w:marRight w:val="0"/>
      <w:marTop w:val="0"/>
      <w:marBottom w:val="0"/>
      <w:divBdr>
        <w:top w:val="none" w:sz="0" w:space="0" w:color="auto"/>
        <w:left w:val="none" w:sz="0" w:space="0" w:color="auto"/>
        <w:bottom w:val="none" w:sz="0" w:space="0" w:color="auto"/>
        <w:right w:val="none" w:sz="0" w:space="0" w:color="auto"/>
      </w:divBdr>
    </w:div>
    <w:div w:id="624308105">
      <w:bodyDiv w:val="1"/>
      <w:marLeft w:val="0"/>
      <w:marRight w:val="0"/>
      <w:marTop w:val="0"/>
      <w:marBottom w:val="0"/>
      <w:divBdr>
        <w:top w:val="none" w:sz="0" w:space="0" w:color="auto"/>
        <w:left w:val="none" w:sz="0" w:space="0" w:color="auto"/>
        <w:bottom w:val="none" w:sz="0" w:space="0" w:color="auto"/>
        <w:right w:val="none" w:sz="0" w:space="0" w:color="auto"/>
      </w:divBdr>
    </w:div>
    <w:div w:id="648822750">
      <w:bodyDiv w:val="1"/>
      <w:marLeft w:val="0"/>
      <w:marRight w:val="0"/>
      <w:marTop w:val="0"/>
      <w:marBottom w:val="0"/>
      <w:divBdr>
        <w:top w:val="none" w:sz="0" w:space="0" w:color="auto"/>
        <w:left w:val="none" w:sz="0" w:space="0" w:color="auto"/>
        <w:bottom w:val="none" w:sz="0" w:space="0" w:color="auto"/>
        <w:right w:val="none" w:sz="0" w:space="0" w:color="auto"/>
      </w:divBdr>
    </w:div>
    <w:div w:id="656156833">
      <w:bodyDiv w:val="1"/>
      <w:marLeft w:val="0"/>
      <w:marRight w:val="0"/>
      <w:marTop w:val="0"/>
      <w:marBottom w:val="0"/>
      <w:divBdr>
        <w:top w:val="none" w:sz="0" w:space="0" w:color="auto"/>
        <w:left w:val="none" w:sz="0" w:space="0" w:color="auto"/>
        <w:bottom w:val="none" w:sz="0" w:space="0" w:color="auto"/>
        <w:right w:val="none" w:sz="0" w:space="0" w:color="auto"/>
      </w:divBdr>
    </w:div>
    <w:div w:id="684359042">
      <w:bodyDiv w:val="1"/>
      <w:marLeft w:val="0"/>
      <w:marRight w:val="0"/>
      <w:marTop w:val="0"/>
      <w:marBottom w:val="0"/>
      <w:divBdr>
        <w:top w:val="none" w:sz="0" w:space="0" w:color="auto"/>
        <w:left w:val="none" w:sz="0" w:space="0" w:color="auto"/>
        <w:bottom w:val="none" w:sz="0" w:space="0" w:color="auto"/>
        <w:right w:val="none" w:sz="0" w:space="0" w:color="auto"/>
      </w:divBdr>
    </w:div>
    <w:div w:id="748118013">
      <w:bodyDiv w:val="1"/>
      <w:marLeft w:val="0"/>
      <w:marRight w:val="0"/>
      <w:marTop w:val="0"/>
      <w:marBottom w:val="0"/>
      <w:divBdr>
        <w:top w:val="none" w:sz="0" w:space="0" w:color="auto"/>
        <w:left w:val="none" w:sz="0" w:space="0" w:color="auto"/>
        <w:bottom w:val="none" w:sz="0" w:space="0" w:color="auto"/>
        <w:right w:val="none" w:sz="0" w:space="0" w:color="auto"/>
      </w:divBdr>
    </w:div>
    <w:div w:id="766926774">
      <w:bodyDiv w:val="1"/>
      <w:marLeft w:val="0"/>
      <w:marRight w:val="0"/>
      <w:marTop w:val="0"/>
      <w:marBottom w:val="0"/>
      <w:divBdr>
        <w:top w:val="none" w:sz="0" w:space="0" w:color="auto"/>
        <w:left w:val="none" w:sz="0" w:space="0" w:color="auto"/>
        <w:bottom w:val="none" w:sz="0" w:space="0" w:color="auto"/>
        <w:right w:val="none" w:sz="0" w:space="0" w:color="auto"/>
      </w:divBdr>
    </w:div>
    <w:div w:id="792678111">
      <w:bodyDiv w:val="1"/>
      <w:marLeft w:val="0"/>
      <w:marRight w:val="0"/>
      <w:marTop w:val="0"/>
      <w:marBottom w:val="0"/>
      <w:divBdr>
        <w:top w:val="none" w:sz="0" w:space="0" w:color="auto"/>
        <w:left w:val="none" w:sz="0" w:space="0" w:color="auto"/>
        <w:bottom w:val="none" w:sz="0" w:space="0" w:color="auto"/>
        <w:right w:val="none" w:sz="0" w:space="0" w:color="auto"/>
      </w:divBdr>
    </w:div>
    <w:div w:id="794982909">
      <w:bodyDiv w:val="1"/>
      <w:marLeft w:val="0"/>
      <w:marRight w:val="0"/>
      <w:marTop w:val="0"/>
      <w:marBottom w:val="0"/>
      <w:divBdr>
        <w:top w:val="none" w:sz="0" w:space="0" w:color="auto"/>
        <w:left w:val="none" w:sz="0" w:space="0" w:color="auto"/>
        <w:bottom w:val="none" w:sz="0" w:space="0" w:color="auto"/>
        <w:right w:val="none" w:sz="0" w:space="0" w:color="auto"/>
      </w:divBdr>
    </w:div>
    <w:div w:id="798651019">
      <w:bodyDiv w:val="1"/>
      <w:marLeft w:val="0"/>
      <w:marRight w:val="0"/>
      <w:marTop w:val="0"/>
      <w:marBottom w:val="0"/>
      <w:divBdr>
        <w:top w:val="none" w:sz="0" w:space="0" w:color="auto"/>
        <w:left w:val="none" w:sz="0" w:space="0" w:color="auto"/>
        <w:bottom w:val="none" w:sz="0" w:space="0" w:color="auto"/>
        <w:right w:val="none" w:sz="0" w:space="0" w:color="auto"/>
      </w:divBdr>
    </w:div>
    <w:div w:id="844057148">
      <w:bodyDiv w:val="1"/>
      <w:marLeft w:val="0"/>
      <w:marRight w:val="0"/>
      <w:marTop w:val="0"/>
      <w:marBottom w:val="0"/>
      <w:divBdr>
        <w:top w:val="none" w:sz="0" w:space="0" w:color="auto"/>
        <w:left w:val="none" w:sz="0" w:space="0" w:color="auto"/>
        <w:bottom w:val="none" w:sz="0" w:space="0" w:color="auto"/>
        <w:right w:val="none" w:sz="0" w:space="0" w:color="auto"/>
      </w:divBdr>
    </w:div>
    <w:div w:id="850948882">
      <w:bodyDiv w:val="1"/>
      <w:marLeft w:val="0"/>
      <w:marRight w:val="0"/>
      <w:marTop w:val="0"/>
      <w:marBottom w:val="0"/>
      <w:divBdr>
        <w:top w:val="none" w:sz="0" w:space="0" w:color="auto"/>
        <w:left w:val="none" w:sz="0" w:space="0" w:color="auto"/>
        <w:bottom w:val="none" w:sz="0" w:space="0" w:color="auto"/>
        <w:right w:val="none" w:sz="0" w:space="0" w:color="auto"/>
      </w:divBdr>
    </w:div>
    <w:div w:id="886259611">
      <w:bodyDiv w:val="1"/>
      <w:marLeft w:val="0"/>
      <w:marRight w:val="0"/>
      <w:marTop w:val="0"/>
      <w:marBottom w:val="0"/>
      <w:divBdr>
        <w:top w:val="none" w:sz="0" w:space="0" w:color="auto"/>
        <w:left w:val="none" w:sz="0" w:space="0" w:color="auto"/>
        <w:bottom w:val="none" w:sz="0" w:space="0" w:color="auto"/>
        <w:right w:val="none" w:sz="0" w:space="0" w:color="auto"/>
      </w:divBdr>
    </w:div>
    <w:div w:id="893154003">
      <w:bodyDiv w:val="1"/>
      <w:marLeft w:val="0"/>
      <w:marRight w:val="0"/>
      <w:marTop w:val="0"/>
      <w:marBottom w:val="0"/>
      <w:divBdr>
        <w:top w:val="none" w:sz="0" w:space="0" w:color="auto"/>
        <w:left w:val="none" w:sz="0" w:space="0" w:color="auto"/>
        <w:bottom w:val="none" w:sz="0" w:space="0" w:color="auto"/>
        <w:right w:val="none" w:sz="0" w:space="0" w:color="auto"/>
      </w:divBdr>
    </w:div>
    <w:div w:id="928661576">
      <w:bodyDiv w:val="1"/>
      <w:marLeft w:val="0"/>
      <w:marRight w:val="0"/>
      <w:marTop w:val="0"/>
      <w:marBottom w:val="0"/>
      <w:divBdr>
        <w:top w:val="none" w:sz="0" w:space="0" w:color="auto"/>
        <w:left w:val="none" w:sz="0" w:space="0" w:color="auto"/>
        <w:bottom w:val="none" w:sz="0" w:space="0" w:color="auto"/>
        <w:right w:val="none" w:sz="0" w:space="0" w:color="auto"/>
      </w:divBdr>
    </w:div>
    <w:div w:id="928808384">
      <w:bodyDiv w:val="1"/>
      <w:marLeft w:val="0"/>
      <w:marRight w:val="0"/>
      <w:marTop w:val="0"/>
      <w:marBottom w:val="0"/>
      <w:divBdr>
        <w:top w:val="none" w:sz="0" w:space="0" w:color="auto"/>
        <w:left w:val="none" w:sz="0" w:space="0" w:color="auto"/>
        <w:bottom w:val="none" w:sz="0" w:space="0" w:color="auto"/>
        <w:right w:val="none" w:sz="0" w:space="0" w:color="auto"/>
      </w:divBdr>
    </w:div>
    <w:div w:id="991446762">
      <w:bodyDiv w:val="1"/>
      <w:marLeft w:val="0"/>
      <w:marRight w:val="0"/>
      <w:marTop w:val="0"/>
      <w:marBottom w:val="0"/>
      <w:divBdr>
        <w:top w:val="none" w:sz="0" w:space="0" w:color="auto"/>
        <w:left w:val="none" w:sz="0" w:space="0" w:color="auto"/>
        <w:bottom w:val="none" w:sz="0" w:space="0" w:color="auto"/>
        <w:right w:val="none" w:sz="0" w:space="0" w:color="auto"/>
      </w:divBdr>
    </w:div>
    <w:div w:id="1051998468">
      <w:bodyDiv w:val="1"/>
      <w:marLeft w:val="0"/>
      <w:marRight w:val="0"/>
      <w:marTop w:val="0"/>
      <w:marBottom w:val="0"/>
      <w:divBdr>
        <w:top w:val="none" w:sz="0" w:space="0" w:color="auto"/>
        <w:left w:val="none" w:sz="0" w:space="0" w:color="auto"/>
        <w:bottom w:val="none" w:sz="0" w:space="0" w:color="auto"/>
        <w:right w:val="none" w:sz="0" w:space="0" w:color="auto"/>
      </w:divBdr>
    </w:div>
    <w:div w:id="1104152869">
      <w:bodyDiv w:val="1"/>
      <w:marLeft w:val="0"/>
      <w:marRight w:val="0"/>
      <w:marTop w:val="0"/>
      <w:marBottom w:val="0"/>
      <w:divBdr>
        <w:top w:val="none" w:sz="0" w:space="0" w:color="auto"/>
        <w:left w:val="none" w:sz="0" w:space="0" w:color="auto"/>
        <w:bottom w:val="none" w:sz="0" w:space="0" w:color="auto"/>
        <w:right w:val="none" w:sz="0" w:space="0" w:color="auto"/>
      </w:divBdr>
    </w:div>
    <w:div w:id="1115903411">
      <w:bodyDiv w:val="1"/>
      <w:marLeft w:val="0"/>
      <w:marRight w:val="0"/>
      <w:marTop w:val="0"/>
      <w:marBottom w:val="0"/>
      <w:divBdr>
        <w:top w:val="none" w:sz="0" w:space="0" w:color="auto"/>
        <w:left w:val="none" w:sz="0" w:space="0" w:color="auto"/>
        <w:bottom w:val="none" w:sz="0" w:space="0" w:color="auto"/>
        <w:right w:val="none" w:sz="0" w:space="0" w:color="auto"/>
      </w:divBdr>
    </w:div>
    <w:div w:id="1122772364">
      <w:bodyDiv w:val="1"/>
      <w:marLeft w:val="0"/>
      <w:marRight w:val="0"/>
      <w:marTop w:val="0"/>
      <w:marBottom w:val="0"/>
      <w:divBdr>
        <w:top w:val="none" w:sz="0" w:space="0" w:color="auto"/>
        <w:left w:val="none" w:sz="0" w:space="0" w:color="auto"/>
        <w:bottom w:val="none" w:sz="0" w:space="0" w:color="auto"/>
        <w:right w:val="none" w:sz="0" w:space="0" w:color="auto"/>
      </w:divBdr>
    </w:div>
    <w:div w:id="1158225849">
      <w:bodyDiv w:val="1"/>
      <w:marLeft w:val="0"/>
      <w:marRight w:val="0"/>
      <w:marTop w:val="0"/>
      <w:marBottom w:val="0"/>
      <w:divBdr>
        <w:top w:val="none" w:sz="0" w:space="0" w:color="auto"/>
        <w:left w:val="none" w:sz="0" w:space="0" w:color="auto"/>
        <w:bottom w:val="none" w:sz="0" w:space="0" w:color="auto"/>
        <w:right w:val="none" w:sz="0" w:space="0" w:color="auto"/>
      </w:divBdr>
    </w:div>
    <w:div w:id="1178496672">
      <w:bodyDiv w:val="1"/>
      <w:marLeft w:val="0"/>
      <w:marRight w:val="0"/>
      <w:marTop w:val="0"/>
      <w:marBottom w:val="0"/>
      <w:divBdr>
        <w:top w:val="none" w:sz="0" w:space="0" w:color="auto"/>
        <w:left w:val="none" w:sz="0" w:space="0" w:color="auto"/>
        <w:bottom w:val="none" w:sz="0" w:space="0" w:color="auto"/>
        <w:right w:val="none" w:sz="0" w:space="0" w:color="auto"/>
      </w:divBdr>
    </w:div>
    <w:div w:id="1183133504">
      <w:bodyDiv w:val="1"/>
      <w:marLeft w:val="0"/>
      <w:marRight w:val="0"/>
      <w:marTop w:val="0"/>
      <w:marBottom w:val="0"/>
      <w:divBdr>
        <w:top w:val="none" w:sz="0" w:space="0" w:color="auto"/>
        <w:left w:val="none" w:sz="0" w:space="0" w:color="auto"/>
        <w:bottom w:val="none" w:sz="0" w:space="0" w:color="auto"/>
        <w:right w:val="none" w:sz="0" w:space="0" w:color="auto"/>
      </w:divBdr>
    </w:div>
    <w:div w:id="1220824638">
      <w:bodyDiv w:val="1"/>
      <w:marLeft w:val="0"/>
      <w:marRight w:val="0"/>
      <w:marTop w:val="0"/>
      <w:marBottom w:val="0"/>
      <w:divBdr>
        <w:top w:val="none" w:sz="0" w:space="0" w:color="auto"/>
        <w:left w:val="none" w:sz="0" w:space="0" w:color="auto"/>
        <w:bottom w:val="none" w:sz="0" w:space="0" w:color="auto"/>
        <w:right w:val="none" w:sz="0" w:space="0" w:color="auto"/>
      </w:divBdr>
    </w:div>
    <w:div w:id="1234849038">
      <w:bodyDiv w:val="1"/>
      <w:marLeft w:val="0"/>
      <w:marRight w:val="0"/>
      <w:marTop w:val="0"/>
      <w:marBottom w:val="0"/>
      <w:divBdr>
        <w:top w:val="none" w:sz="0" w:space="0" w:color="auto"/>
        <w:left w:val="none" w:sz="0" w:space="0" w:color="auto"/>
        <w:bottom w:val="none" w:sz="0" w:space="0" w:color="auto"/>
        <w:right w:val="none" w:sz="0" w:space="0" w:color="auto"/>
      </w:divBdr>
    </w:div>
    <w:div w:id="1243876884">
      <w:bodyDiv w:val="1"/>
      <w:marLeft w:val="0"/>
      <w:marRight w:val="0"/>
      <w:marTop w:val="0"/>
      <w:marBottom w:val="0"/>
      <w:divBdr>
        <w:top w:val="none" w:sz="0" w:space="0" w:color="auto"/>
        <w:left w:val="none" w:sz="0" w:space="0" w:color="auto"/>
        <w:bottom w:val="none" w:sz="0" w:space="0" w:color="auto"/>
        <w:right w:val="none" w:sz="0" w:space="0" w:color="auto"/>
      </w:divBdr>
    </w:div>
    <w:div w:id="1288243241">
      <w:bodyDiv w:val="1"/>
      <w:marLeft w:val="0"/>
      <w:marRight w:val="0"/>
      <w:marTop w:val="0"/>
      <w:marBottom w:val="0"/>
      <w:divBdr>
        <w:top w:val="none" w:sz="0" w:space="0" w:color="auto"/>
        <w:left w:val="none" w:sz="0" w:space="0" w:color="auto"/>
        <w:bottom w:val="none" w:sz="0" w:space="0" w:color="auto"/>
        <w:right w:val="none" w:sz="0" w:space="0" w:color="auto"/>
      </w:divBdr>
    </w:div>
    <w:div w:id="1311204539">
      <w:bodyDiv w:val="1"/>
      <w:marLeft w:val="0"/>
      <w:marRight w:val="0"/>
      <w:marTop w:val="0"/>
      <w:marBottom w:val="0"/>
      <w:divBdr>
        <w:top w:val="none" w:sz="0" w:space="0" w:color="auto"/>
        <w:left w:val="none" w:sz="0" w:space="0" w:color="auto"/>
        <w:bottom w:val="none" w:sz="0" w:space="0" w:color="auto"/>
        <w:right w:val="none" w:sz="0" w:space="0" w:color="auto"/>
      </w:divBdr>
    </w:div>
    <w:div w:id="1343626651">
      <w:bodyDiv w:val="1"/>
      <w:marLeft w:val="0"/>
      <w:marRight w:val="0"/>
      <w:marTop w:val="0"/>
      <w:marBottom w:val="0"/>
      <w:divBdr>
        <w:top w:val="none" w:sz="0" w:space="0" w:color="auto"/>
        <w:left w:val="none" w:sz="0" w:space="0" w:color="auto"/>
        <w:bottom w:val="none" w:sz="0" w:space="0" w:color="auto"/>
        <w:right w:val="none" w:sz="0" w:space="0" w:color="auto"/>
      </w:divBdr>
    </w:div>
    <w:div w:id="1361005339">
      <w:bodyDiv w:val="1"/>
      <w:marLeft w:val="0"/>
      <w:marRight w:val="0"/>
      <w:marTop w:val="0"/>
      <w:marBottom w:val="0"/>
      <w:divBdr>
        <w:top w:val="none" w:sz="0" w:space="0" w:color="auto"/>
        <w:left w:val="none" w:sz="0" w:space="0" w:color="auto"/>
        <w:bottom w:val="none" w:sz="0" w:space="0" w:color="auto"/>
        <w:right w:val="none" w:sz="0" w:space="0" w:color="auto"/>
      </w:divBdr>
    </w:div>
    <w:div w:id="1391542030">
      <w:bodyDiv w:val="1"/>
      <w:marLeft w:val="0"/>
      <w:marRight w:val="0"/>
      <w:marTop w:val="0"/>
      <w:marBottom w:val="0"/>
      <w:divBdr>
        <w:top w:val="none" w:sz="0" w:space="0" w:color="auto"/>
        <w:left w:val="none" w:sz="0" w:space="0" w:color="auto"/>
        <w:bottom w:val="none" w:sz="0" w:space="0" w:color="auto"/>
        <w:right w:val="none" w:sz="0" w:space="0" w:color="auto"/>
      </w:divBdr>
    </w:div>
    <w:div w:id="1396050475">
      <w:bodyDiv w:val="1"/>
      <w:marLeft w:val="0"/>
      <w:marRight w:val="0"/>
      <w:marTop w:val="0"/>
      <w:marBottom w:val="0"/>
      <w:divBdr>
        <w:top w:val="none" w:sz="0" w:space="0" w:color="auto"/>
        <w:left w:val="none" w:sz="0" w:space="0" w:color="auto"/>
        <w:bottom w:val="none" w:sz="0" w:space="0" w:color="auto"/>
        <w:right w:val="none" w:sz="0" w:space="0" w:color="auto"/>
      </w:divBdr>
    </w:div>
    <w:div w:id="1402749755">
      <w:bodyDiv w:val="1"/>
      <w:marLeft w:val="0"/>
      <w:marRight w:val="0"/>
      <w:marTop w:val="0"/>
      <w:marBottom w:val="0"/>
      <w:divBdr>
        <w:top w:val="none" w:sz="0" w:space="0" w:color="auto"/>
        <w:left w:val="none" w:sz="0" w:space="0" w:color="auto"/>
        <w:bottom w:val="none" w:sz="0" w:space="0" w:color="auto"/>
        <w:right w:val="none" w:sz="0" w:space="0" w:color="auto"/>
      </w:divBdr>
    </w:div>
    <w:div w:id="1422071379">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68164236">
      <w:bodyDiv w:val="1"/>
      <w:marLeft w:val="0"/>
      <w:marRight w:val="0"/>
      <w:marTop w:val="0"/>
      <w:marBottom w:val="0"/>
      <w:divBdr>
        <w:top w:val="none" w:sz="0" w:space="0" w:color="auto"/>
        <w:left w:val="none" w:sz="0" w:space="0" w:color="auto"/>
        <w:bottom w:val="none" w:sz="0" w:space="0" w:color="auto"/>
        <w:right w:val="none" w:sz="0" w:space="0" w:color="auto"/>
      </w:divBdr>
    </w:div>
    <w:div w:id="1469590606">
      <w:bodyDiv w:val="1"/>
      <w:marLeft w:val="0"/>
      <w:marRight w:val="0"/>
      <w:marTop w:val="0"/>
      <w:marBottom w:val="0"/>
      <w:divBdr>
        <w:top w:val="none" w:sz="0" w:space="0" w:color="auto"/>
        <w:left w:val="none" w:sz="0" w:space="0" w:color="auto"/>
        <w:bottom w:val="none" w:sz="0" w:space="0" w:color="auto"/>
        <w:right w:val="none" w:sz="0" w:space="0" w:color="auto"/>
      </w:divBdr>
    </w:div>
    <w:div w:id="1471510383">
      <w:bodyDiv w:val="1"/>
      <w:marLeft w:val="0"/>
      <w:marRight w:val="0"/>
      <w:marTop w:val="0"/>
      <w:marBottom w:val="0"/>
      <w:divBdr>
        <w:top w:val="none" w:sz="0" w:space="0" w:color="auto"/>
        <w:left w:val="none" w:sz="0" w:space="0" w:color="auto"/>
        <w:bottom w:val="none" w:sz="0" w:space="0" w:color="auto"/>
        <w:right w:val="none" w:sz="0" w:space="0" w:color="auto"/>
      </w:divBdr>
    </w:div>
    <w:div w:id="1491559709">
      <w:bodyDiv w:val="1"/>
      <w:marLeft w:val="0"/>
      <w:marRight w:val="0"/>
      <w:marTop w:val="0"/>
      <w:marBottom w:val="0"/>
      <w:divBdr>
        <w:top w:val="none" w:sz="0" w:space="0" w:color="auto"/>
        <w:left w:val="none" w:sz="0" w:space="0" w:color="auto"/>
        <w:bottom w:val="none" w:sz="0" w:space="0" w:color="auto"/>
        <w:right w:val="none" w:sz="0" w:space="0" w:color="auto"/>
      </w:divBdr>
    </w:div>
    <w:div w:id="1501697424">
      <w:bodyDiv w:val="1"/>
      <w:marLeft w:val="0"/>
      <w:marRight w:val="0"/>
      <w:marTop w:val="0"/>
      <w:marBottom w:val="0"/>
      <w:divBdr>
        <w:top w:val="none" w:sz="0" w:space="0" w:color="auto"/>
        <w:left w:val="none" w:sz="0" w:space="0" w:color="auto"/>
        <w:bottom w:val="none" w:sz="0" w:space="0" w:color="auto"/>
        <w:right w:val="none" w:sz="0" w:space="0" w:color="auto"/>
      </w:divBdr>
    </w:div>
    <w:div w:id="1525749856">
      <w:bodyDiv w:val="1"/>
      <w:marLeft w:val="0"/>
      <w:marRight w:val="0"/>
      <w:marTop w:val="0"/>
      <w:marBottom w:val="0"/>
      <w:divBdr>
        <w:top w:val="none" w:sz="0" w:space="0" w:color="auto"/>
        <w:left w:val="none" w:sz="0" w:space="0" w:color="auto"/>
        <w:bottom w:val="none" w:sz="0" w:space="0" w:color="auto"/>
        <w:right w:val="none" w:sz="0" w:space="0" w:color="auto"/>
      </w:divBdr>
    </w:div>
    <w:div w:id="1528521247">
      <w:bodyDiv w:val="1"/>
      <w:marLeft w:val="0"/>
      <w:marRight w:val="0"/>
      <w:marTop w:val="0"/>
      <w:marBottom w:val="0"/>
      <w:divBdr>
        <w:top w:val="none" w:sz="0" w:space="0" w:color="auto"/>
        <w:left w:val="none" w:sz="0" w:space="0" w:color="auto"/>
        <w:bottom w:val="none" w:sz="0" w:space="0" w:color="auto"/>
        <w:right w:val="none" w:sz="0" w:space="0" w:color="auto"/>
      </w:divBdr>
    </w:div>
    <w:div w:id="1538077785">
      <w:bodyDiv w:val="1"/>
      <w:marLeft w:val="0"/>
      <w:marRight w:val="0"/>
      <w:marTop w:val="0"/>
      <w:marBottom w:val="0"/>
      <w:divBdr>
        <w:top w:val="none" w:sz="0" w:space="0" w:color="auto"/>
        <w:left w:val="none" w:sz="0" w:space="0" w:color="auto"/>
        <w:bottom w:val="none" w:sz="0" w:space="0" w:color="auto"/>
        <w:right w:val="none" w:sz="0" w:space="0" w:color="auto"/>
      </w:divBdr>
    </w:div>
    <w:div w:id="1548953373">
      <w:bodyDiv w:val="1"/>
      <w:marLeft w:val="0"/>
      <w:marRight w:val="0"/>
      <w:marTop w:val="0"/>
      <w:marBottom w:val="0"/>
      <w:divBdr>
        <w:top w:val="none" w:sz="0" w:space="0" w:color="auto"/>
        <w:left w:val="none" w:sz="0" w:space="0" w:color="auto"/>
        <w:bottom w:val="none" w:sz="0" w:space="0" w:color="auto"/>
        <w:right w:val="none" w:sz="0" w:space="0" w:color="auto"/>
      </w:divBdr>
    </w:div>
    <w:div w:id="1569993032">
      <w:bodyDiv w:val="1"/>
      <w:marLeft w:val="0"/>
      <w:marRight w:val="0"/>
      <w:marTop w:val="0"/>
      <w:marBottom w:val="0"/>
      <w:divBdr>
        <w:top w:val="none" w:sz="0" w:space="0" w:color="auto"/>
        <w:left w:val="none" w:sz="0" w:space="0" w:color="auto"/>
        <w:bottom w:val="none" w:sz="0" w:space="0" w:color="auto"/>
        <w:right w:val="none" w:sz="0" w:space="0" w:color="auto"/>
      </w:divBdr>
    </w:div>
    <w:div w:id="1594633295">
      <w:bodyDiv w:val="1"/>
      <w:marLeft w:val="0"/>
      <w:marRight w:val="0"/>
      <w:marTop w:val="0"/>
      <w:marBottom w:val="0"/>
      <w:divBdr>
        <w:top w:val="none" w:sz="0" w:space="0" w:color="auto"/>
        <w:left w:val="none" w:sz="0" w:space="0" w:color="auto"/>
        <w:bottom w:val="none" w:sz="0" w:space="0" w:color="auto"/>
        <w:right w:val="none" w:sz="0" w:space="0" w:color="auto"/>
      </w:divBdr>
    </w:div>
    <w:div w:id="1595867944">
      <w:bodyDiv w:val="1"/>
      <w:marLeft w:val="0"/>
      <w:marRight w:val="0"/>
      <w:marTop w:val="0"/>
      <w:marBottom w:val="0"/>
      <w:divBdr>
        <w:top w:val="none" w:sz="0" w:space="0" w:color="auto"/>
        <w:left w:val="none" w:sz="0" w:space="0" w:color="auto"/>
        <w:bottom w:val="none" w:sz="0" w:space="0" w:color="auto"/>
        <w:right w:val="none" w:sz="0" w:space="0" w:color="auto"/>
      </w:divBdr>
    </w:div>
    <w:div w:id="1634291354">
      <w:bodyDiv w:val="1"/>
      <w:marLeft w:val="0"/>
      <w:marRight w:val="0"/>
      <w:marTop w:val="0"/>
      <w:marBottom w:val="0"/>
      <w:divBdr>
        <w:top w:val="none" w:sz="0" w:space="0" w:color="auto"/>
        <w:left w:val="none" w:sz="0" w:space="0" w:color="auto"/>
        <w:bottom w:val="none" w:sz="0" w:space="0" w:color="auto"/>
        <w:right w:val="none" w:sz="0" w:space="0" w:color="auto"/>
      </w:divBdr>
    </w:div>
    <w:div w:id="1647776305">
      <w:bodyDiv w:val="1"/>
      <w:marLeft w:val="0"/>
      <w:marRight w:val="0"/>
      <w:marTop w:val="0"/>
      <w:marBottom w:val="0"/>
      <w:divBdr>
        <w:top w:val="none" w:sz="0" w:space="0" w:color="auto"/>
        <w:left w:val="none" w:sz="0" w:space="0" w:color="auto"/>
        <w:bottom w:val="none" w:sz="0" w:space="0" w:color="auto"/>
        <w:right w:val="none" w:sz="0" w:space="0" w:color="auto"/>
      </w:divBdr>
    </w:div>
    <w:div w:id="1668560545">
      <w:bodyDiv w:val="1"/>
      <w:marLeft w:val="0"/>
      <w:marRight w:val="0"/>
      <w:marTop w:val="0"/>
      <w:marBottom w:val="0"/>
      <w:divBdr>
        <w:top w:val="none" w:sz="0" w:space="0" w:color="auto"/>
        <w:left w:val="none" w:sz="0" w:space="0" w:color="auto"/>
        <w:bottom w:val="none" w:sz="0" w:space="0" w:color="auto"/>
        <w:right w:val="none" w:sz="0" w:space="0" w:color="auto"/>
      </w:divBdr>
    </w:div>
    <w:div w:id="1681393683">
      <w:bodyDiv w:val="1"/>
      <w:marLeft w:val="0"/>
      <w:marRight w:val="0"/>
      <w:marTop w:val="0"/>
      <w:marBottom w:val="0"/>
      <w:divBdr>
        <w:top w:val="none" w:sz="0" w:space="0" w:color="auto"/>
        <w:left w:val="none" w:sz="0" w:space="0" w:color="auto"/>
        <w:bottom w:val="none" w:sz="0" w:space="0" w:color="auto"/>
        <w:right w:val="none" w:sz="0" w:space="0" w:color="auto"/>
      </w:divBdr>
    </w:div>
    <w:div w:id="1699547133">
      <w:bodyDiv w:val="1"/>
      <w:marLeft w:val="0"/>
      <w:marRight w:val="0"/>
      <w:marTop w:val="0"/>
      <w:marBottom w:val="0"/>
      <w:divBdr>
        <w:top w:val="none" w:sz="0" w:space="0" w:color="auto"/>
        <w:left w:val="none" w:sz="0" w:space="0" w:color="auto"/>
        <w:bottom w:val="none" w:sz="0" w:space="0" w:color="auto"/>
        <w:right w:val="none" w:sz="0" w:space="0" w:color="auto"/>
      </w:divBdr>
    </w:div>
    <w:div w:id="1725593473">
      <w:bodyDiv w:val="1"/>
      <w:marLeft w:val="0"/>
      <w:marRight w:val="0"/>
      <w:marTop w:val="0"/>
      <w:marBottom w:val="0"/>
      <w:divBdr>
        <w:top w:val="none" w:sz="0" w:space="0" w:color="auto"/>
        <w:left w:val="none" w:sz="0" w:space="0" w:color="auto"/>
        <w:bottom w:val="none" w:sz="0" w:space="0" w:color="auto"/>
        <w:right w:val="none" w:sz="0" w:space="0" w:color="auto"/>
      </w:divBdr>
    </w:div>
    <w:div w:id="1726643561">
      <w:bodyDiv w:val="1"/>
      <w:marLeft w:val="0"/>
      <w:marRight w:val="0"/>
      <w:marTop w:val="0"/>
      <w:marBottom w:val="0"/>
      <w:divBdr>
        <w:top w:val="none" w:sz="0" w:space="0" w:color="auto"/>
        <w:left w:val="none" w:sz="0" w:space="0" w:color="auto"/>
        <w:bottom w:val="none" w:sz="0" w:space="0" w:color="auto"/>
        <w:right w:val="none" w:sz="0" w:space="0" w:color="auto"/>
      </w:divBdr>
    </w:div>
    <w:div w:id="1728186185">
      <w:bodyDiv w:val="1"/>
      <w:marLeft w:val="0"/>
      <w:marRight w:val="0"/>
      <w:marTop w:val="0"/>
      <w:marBottom w:val="0"/>
      <w:divBdr>
        <w:top w:val="none" w:sz="0" w:space="0" w:color="auto"/>
        <w:left w:val="none" w:sz="0" w:space="0" w:color="auto"/>
        <w:bottom w:val="none" w:sz="0" w:space="0" w:color="auto"/>
        <w:right w:val="none" w:sz="0" w:space="0" w:color="auto"/>
      </w:divBdr>
    </w:div>
    <w:div w:id="1780490257">
      <w:bodyDiv w:val="1"/>
      <w:marLeft w:val="0"/>
      <w:marRight w:val="0"/>
      <w:marTop w:val="0"/>
      <w:marBottom w:val="0"/>
      <w:divBdr>
        <w:top w:val="none" w:sz="0" w:space="0" w:color="auto"/>
        <w:left w:val="none" w:sz="0" w:space="0" w:color="auto"/>
        <w:bottom w:val="none" w:sz="0" w:space="0" w:color="auto"/>
        <w:right w:val="none" w:sz="0" w:space="0" w:color="auto"/>
      </w:divBdr>
    </w:div>
    <w:div w:id="1780906777">
      <w:bodyDiv w:val="1"/>
      <w:marLeft w:val="0"/>
      <w:marRight w:val="0"/>
      <w:marTop w:val="0"/>
      <w:marBottom w:val="0"/>
      <w:divBdr>
        <w:top w:val="none" w:sz="0" w:space="0" w:color="auto"/>
        <w:left w:val="none" w:sz="0" w:space="0" w:color="auto"/>
        <w:bottom w:val="none" w:sz="0" w:space="0" w:color="auto"/>
        <w:right w:val="none" w:sz="0" w:space="0" w:color="auto"/>
      </w:divBdr>
    </w:div>
    <w:div w:id="1793088915">
      <w:bodyDiv w:val="1"/>
      <w:marLeft w:val="0"/>
      <w:marRight w:val="0"/>
      <w:marTop w:val="0"/>
      <w:marBottom w:val="0"/>
      <w:divBdr>
        <w:top w:val="none" w:sz="0" w:space="0" w:color="auto"/>
        <w:left w:val="none" w:sz="0" w:space="0" w:color="auto"/>
        <w:bottom w:val="none" w:sz="0" w:space="0" w:color="auto"/>
        <w:right w:val="none" w:sz="0" w:space="0" w:color="auto"/>
      </w:divBdr>
    </w:div>
    <w:div w:id="1822111347">
      <w:bodyDiv w:val="1"/>
      <w:marLeft w:val="0"/>
      <w:marRight w:val="0"/>
      <w:marTop w:val="0"/>
      <w:marBottom w:val="0"/>
      <w:divBdr>
        <w:top w:val="none" w:sz="0" w:space="0" w:color="auto"/>
        <w:left w:val="none" w:sz="0" w:space="0" w:color="auto"/>
        <w:bottom w:val="none" w:sz="0" w:space="0" w:color="auto"/>
        <w:right w:val="none" w:sz="0" w:space="0" w:color="auto"/>
      </w:divBdr>
    </w:div>
    <w:div w:id="1823041727">
      <w:bodyDiv w:val="1"/>
      <w:marLeft w:val="0"/>
      <w:marRight w:val="0"/>
      <w:marTop w:val="0"/>
      <w:marBottom w:val="0"/>
      <w:divBdr>
        <w:top w:val="none" w:sz="0" w:space="0" w:color="auto"/>
        <w:left w:val="none" w:sz="0" w:space="0" w:color="auto"/>
        <w:bottom w:val="none" w:sz="0" w:space="0" w:color="auto"/>
        <w:right w:val="none" w:sz="0" w:space="0" w:color="auto"/>
      </w:divBdr>
    </w:div>
    <w:div w:id="1853521183">
      <w:bodyDiv w:val="1"/>
      <w:marLeft w:val="0"/>
      <w:marRight w:val="0"/>
      <w:marTop w:val="0"/>
      <w:marBottom w:val="0"/>
      <w:divBdr>
        <w:top w:val="none" w:sz="0" w:space="0" w:color="auto"/>
        <w:left w:val="none" w:sz="0" w:space="0" w:color="auto"/>
        <w:bottom w:val="none" w:sz="0" w:space="0" w:color="auto"/>
        <w:right w:val="none" w:sz="0" w:space="0" w:color="auto"/>
      </w:divBdr>
    </w:div>
    <w:div w:id="1928342181">
      <w:bodyDiv w:val="1"/>
      <w:marLeft w:val="0"/>
      <w:marRight w:val="0"/>
      <w:marTop w:val="0"/>
      <w:marBottom w:val="0"/>
      <w:divBdr>
        <w:top w:val="none" w:sz="0" w:space="0" w:color="auto"/>
        <w:left w:val="none" w:sz="0" w:space="0" w:color="auto"/>
        <w:bottom w:val="none" w:sz="0" w:space="0" w:color="auto"/>
        <w:right w:val="none" w:sz="0" w:space="0" w:color="auto"/>
      </w:divBdr>
    </w:div>
    <w:div w:id="1957180356">
      <w:bodyDiv w:val="1"/>
      <w:marLeft w:val="0"/>
      <w:marRight w:val="0"/>
      <w:marTop w:val="0"/>
      <w:marBottom w:val="0"/>
      <w:divBdr>
        <w:top w:val="none" w:sz="0" w:space="0" w:color="auto"/>
        <w:left w:val="none" w:sz="0" w:space="0" w:color="auto"/>
        <w:bottom w:val="none" w:sz="0" w:space="0" w:color="auto"/>
        <w:right w:val="none" w:sz="0" w:space="0" w:color="auto"/>
      </w:divBdr>
    </w:div>
    <w:div w:id="1958900904">
      <w:bodyDiv w:val="1"/>
      <w:marLeft w:val="0"/>
      <w:marRight w:val="0"/>
      <w:marTop w:val="0"/>
      <w:marBottom w:val="0"/>
      <w:divBdr>
        <w:top w:val="none" w:sz="0" w:space="0" w:color="auto"/>
        <w:left w:val="none" w:sz="0" w:space="0" w:color="auto"/>
        <w:bottom w:val="none" w:sz="0" w:space="0" w:color="auto"/>
        <w:right w:val="none" w:sz="0" w:space="0" w:color="auto"/>
      </w:divBdr>
    </w:div>
    <w:div w:id="1979261051">
      <w:bodyDiv w:val="1"/>
      <w:marLeft w:val="0"/>
      <w:marRight w:val="0"/>
      <w:marTop w:val="0"/>
      <w:marBottom w:val="0"/>
      <w:divBdr>
        <w:top w:val="none" w:sz="0" w:space="0" w:color="auto"/>
        <w:left w:val="none" w:sz="0" w:space="0" w:color="auto"/>
        <w:bottom w:val="none" w:sz="0" w:space="0" w:color="auto"/>
        <w:right w:val="none" w:sz="0" w:space="0" w:color="auto"/>
      </w:divBdr>
    </w:div>
    <w:div w:id="1997149879">
      <w:bodyDiv w:val="1"/>
      <w:marLeft w:val="0"/>
      <w:marRight w:val="0"/>
      <w:marTop w:val="0"/>
      <w:marBottom w:val="0"/>
      <w:divBdr>
        <w:top w:val="none" w:sz="0" w:space="0" w:color="auto"/>
        <w:left w:val="none" w:sz="0" w:space="0" w:color="auto"/>
        <w:bottom w:val="none" w:sz="0" w:space="0" w:color="auto"/>
        <w:right w:val="none" w:sz="0" w:space="0" w:color="auto"/>
      </w:divBdr>
    </w:div>
    <w:div w:id="2014915460">
      <w:bodyDiv w:val="1"/>
      <w:marLeft w:val="0"/>
      <w:marRight w:val="0"/>
      <w:marTop w:val="0"/>
      <w:marBottom w:val="0"/>
      <w:divBdr>
        <w:top w:val="none" w:sz="0" w:space="0" w:color="auto"/>
        <w:left w:val="none" w:sz="0" w:space="0" w:color="auto"/>
        <w:bottom w:val="none" w:sz="0" w:space="0" w:color="auto"/>
        <w:right w:val="none" w:sz="0" w:space="0" w:color="auto"/>
      </w:divBdr>
    </w:div>
    <w:div w:id="2072459797">
      <w:bodyDiv w:val="1"/>
      <w:marLeft w:val="0"/>
      <w:marRight w:val="0"/>
      <w:marTop w:val="0"/>
      <w:marBottom w:val="0"/>
      <w:divBdr>
        <w:top w:val="none" w:sz="0" w:space="0" w:color="auto"/>
        <w:left w:val="none" w:sz="0" w:space="0" w:color="auto"/>
        <w:bottom w:val="none" w:sz="0" w:space="0" w:color="auto"/>
        <w:right w:val="none" w:sz="0" w:space="0" w:color="auto"/>
      </w:divBdr>
    </w:div>
    <w:div w:id="2076704997">
      <w:bodyDiv w:val="1"/>
      <w:marLeft w:val="0"/>
      <w:marRight w:val="0"/>
      <w:marTop w:val="0"/>
      <w:marBottom w:val="0"/>
      <w:divBdr>
        <w:top w:val="none" w:sz="0" w:space="0" w:color="auto"/>
        <w:left w:val="none" w:sz="0" w:space="0" w:color="auto"/>
        <w:bottom w:val="none" w:sz="0" w:space="0" w:color="auto"/>
        <w:right w:val="none" w:sz="0" w:space="0" w:color="auto"/>
      </w:divBdr>
    </w:div>
    <w:div w:id="2099446273">
      <w:bodyDiv w:val="1"/>
      <w:marLeft w:val="0"/>
      <w:marRight w:val="0"/>
      <w:marTop w:val="0"/>
      <w:marBottom w:val="0"/>
      <w:divBdr>
        <w:top w:val="none" w:sz="0" w:space="0" w:color="auto"/>
        <w:left w:val="none" w:sz="0" w:space="0" w:color="auto"/>
        <w:bottom w:val="none" w:sz="0" w:space="0" w:color="auto"/>
        <w:right w:val="none" w:sz="0" w:space="0" w:color="auto"/>
      </w:divBdr>
    </w:div>
    <w:div w:id="2103061318">
      <w:bodyDiv w:val="1"/>
      <w:marLeft w:val="0"/>
      <w:marRight w:val="0"/>
      <w:marTop w:val="0"/>
      <w:marBottom w:val="0"/>
      <w:divBdr>
        <w:top w:val="none" w:sz="0" w:space="0" w:color="auto"/>
        <w:left w:val="none" w:sz="0" w:space="0" w:color="auto"/>
        <w:bottom w:val="none" w:sz="0" w:space="0" w:color="auto"/>
        <w:right w:val="none" w:sz="0" w:space="0" w:color="auto"/>
      </w:divBdr>
    </w:div>
    <w:div w:id="2114353551">
      <w:bodyDiv w:val="1"/>
      <w:marLeft w:val="0"/>
      <w:marRight w:val="0"/>
      <w:marTop w:val="0"/>
      <w:marBottom w:val="0"/>
      <w:divBdr>
        <w:top w:val="none" w:sz="0" w:space="0" w:color="auto"/>
        <w:left w:val="none" w:sz="0" w:space="0" w:color="auto"/>
        <w:bottom w:val="none" w:sz="0" w:space="0" w:color="auto"/>
        <w:right w:val="none" w:sz="0" w:space="0" w:color="auto"/>
      </w:divBdr>
    </w:div>
    <w:div w:id="2132626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1677</Words>
  <Characters>9560</Characters>
  <Application>Microsoft Office Word</Application>
  <DocSecurity>0</DocSecurity>
  <Lines>79</Lines>
  <Paragraphs>22</Paragraphs>
  <ScaleCrop>false</ScaleCrop>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zkl</dc:creator>
  <cp:lastModifiedBy>111</cp:lastModifiedBy>
  <cp:revision>5</cp:revision>
  <cp:lastPrinted>2023-04-27T00:25:00Z</cp:lastPrinted>
  <dcterms:created xsi:type="dcterms:W3CDTF">2024-11-17T10:56:00Z</dcterms:created>
  <dcterms:modified xsi:type="dcterms:W3CDTF">2024-11-17T11:25:00Z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