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B6159A" w14:paraId="3B3637DA" w14:textId="77777777">
        <w:trPr>
          <w:cantSplit/>
          <w:trHeight w:val="777"/>
          <w:jc w:val="center"/>
        </w:trPr>
        <w:tc>
          <w:tcPr>
            <w:tcW w:w="1206" w:type="dxa"/>
            <w:vAlign w:val="center"/>
          </w:tcPr>
          <w:p w14:paraId="20FA7FC2" w14:textId="77777777" w:rsidR="00B6159A" w:rsidRDefault="00177065">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5040653" w14:textId="7CD2D6CA" w:rsidR="00B6159A" w:rsidRDefault="00BF12C2">
            <w:pPr>
              <w:spacing w:line="460" w:lineRule="exact"/>
              <w:rPr>
                <w:rFonts w:ascii="宋体" w:hAnsi="宋体" w:hint="eastAsia"/>
                <w:b/>
                <w:sz w:val="24"/>
              </w:rPr>
            </w:pPr>
            <w:r w:rsidRPr="00BF12C2">
              <w:rPr>
                <w:rFonts w:ascii="宋体" w:hAnsi="宋体" w:hint="eastAsia"/>
                <w:b/>
                <w:sz w:val="24"/>
              </w:rPr>
              <w:t>认知非货币性资产交换</w:t>
            </w:r>
          </w:p>
        </w:tc>
        <w:tc>
          <w:tcPr>
            <w:tcW w:w="727" w:type="dxa"/>
            <w:vAlign w:val="center"/>
          </w:tcPr>
          <w:p w14:paraId="4673779E" w14:textId="77777777" w:rsidR="00B6159A" w:rsidRDefault="00177065">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C0BD97" w14:textId="77777777" w:rsidR="00B6159A" w:rsidRDefault="00177065">
            <w:pPr>
              <w:spacing w:line="460" w:lineRule="exact"/>
              <w:ind w:firstLineChars="200" w:firstLine="482"/>
              <w:rPr>
                <w:rFonts w:ascii="宋体" w:hAnsi="宋体" w:hint="eastAsia"/>
                <w:b/>
                <w:sz w:val="24"/>
              </w:rPr>
            </w:pPr>
            <w:r>
              <w:rPr>
                <w:rFonts w:ascii="宋体" w:hAnsi="宋体" w:hint="eastAsia"/>
                <w:b/>
                <w:color w:val="000000" w:themeColor="text1"/>
                <w:sz w:val="24"/>
              </w:rPr>
              <w:t>2</w:t>
            </w:r>
            <w:r>
              <w:rPr>
                <w:rFonts w:ascii="宋体" w:hAnsi="宋体" w:hint="eastAsia"/>
                <w:b/>
                <w:color w:val="000000" w:themeColor="text1"/>
                <w:sz w:val="24"/>
              </w:rPr>
              <w:t>学时</w:t>
            </w:r>
          </w:p>
        </w:tc>
      </w:tr>
      <w:tr w:rsidR="00B6159A" w14:paraId="109EC85C" w14:textId="77777777">
        <w:trPr>
          <w:cantSplit/>
          <w:trHeight w:val="777"/>
          <w:jc w:val="center"/>
        </w:trPr>
        <w:tc>
          <w:tcPr>
            <w:tcW w:w="1206" w:type="dxa"/>
            <w:vAlign w:val="center"/>
          </w:tcPr>
          <w:p w14:paraId="2A09728D" w14:textId="77777777" w:rsidR="00B6159A" w:rsidRDefault="00177065">
            <w:pPr>
              <w:spacing w:line="460" w:lineRule="exact"/>
              <w:rPr>
                <w:rFonts w:ascii="宋体" w:hAnsi="宋体" w:hint="eastAsia"/>
                <w:b/>
                <w:sz w:val="24"/>
              </w:rPr>
            </w:pPr>
            <w:r>
              <w:rPr>
                <w:rFonts w:ascii="宋体" w:hAnsi="宋体" w:hint="eastAsia"/>
                <w:b/>
                <w:sz w:val="24"/>
              </w:rPr>
              <w:t>教学目标</w:t>
            </w:r>
          </w:p>
          <w:p w14:paraId="477C4238" w14:textId="77777777" w:rsidR="00B6159A" w:rsidRDefault="00177065">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50544A0" w14:textId="77777777" w:rsidR="00B6159A" w:rsidRDefault="00177065">
            <w:pPr>
              <w:rPr>
                <w:rFonts w:ascii="宋体" w:hAnsi="宋体" w:hint="eastAsia"/>
                <w:b/>
                <w:szCs w:val="21"/>
              </w:rPr>
            </w:pPr>
            <w:r>
              <w:rPr>
                <w:rFonts w:ascii="宋体" w:hAnsi="宋体" w:hint="eastAsia"/>
                <w:b/>
                <w:szCs w:val="21"/>
              </w:rPr>
              <w:t>一、知识目标：</w:t>
            </w:r>
          </w:p>
          <w:p w14:paraId="61BED4B1" w14:textId="77777777" w:rsidR="00BF12C2" w:rsidRPr="00BF12C2" w:rsidRDefault="00BF12C2" w:rsidP="00BF12C2">
            <w:pPr>
              <w:rPr>
                <w:rFonts w:ascii="宋体" w:hAnsi="宋体"/>
                <w:bCs/>
                <w:szCs w:val="21"/>
              </w:rPr>
            </w:pPr>
            <w:r w:rsidRPr="00BF12C2">
              <w:rPr>
                <w:rFonts w:ascii="宋体" w:hAnsi="宋体" w:hint="eastAsia"/>
                <w:szCs w:val="21"/>
              </w:rPr>
              <w:t>1.</w:t>
            </w:r>
            <w:proofErr w:type="gramStart"/>
            <w:r w:rsidRPr="00BF12C2">
              <w:rPr>
                <w:rFonts w:ascii="宋体" w:hAnsi="宋体" w:hint="eastAsia"/>
                <w:bCs/>
                <w:szCs w:val="21"/>
              </w:rPr>
              <w:t>理解非</w:t>
            </w:r>
            <w:proofErr w:type="gramEnd"/>
            <w:r w:rsidRPr="00BF12C2">
              <w:rPr>
                <w:rFonts w:ascii="宋体" w:hAnsi="宋体" w:hint="eastAsia"/>
                <w:bCs/>
                <w:szCs w:val="21"/>
              </w:rPr>
              <w:t>货币性资产交换的意义；</w:t>
            </w:r>
          </w:p>
          <w:p w14:paraId="70F286C1" w14:textId="77777777" w:rsidR="00BF12C2" w:rsidRPr="00BF12C2" w:rsidRDefault="00BF12C2" w:rsidP="00BF12C2">
            <w:pPr>
              <w:rPr>
                <w:rFonts w:ascii="宋体" w:hAnsi="宋体" w:hint="eastAsia"/>
                <w:bCs/>
                <w:szCs w:val="21"/>
              </w:rPr>
            </w:pPr>
            <w:r w:rsidRPr="00BF12C2">
              <w:rPr>
                <w:rFonts w:ascii="宋体" w:hAnsi="宋体" w:hint="eastAsia"/>
                <w:bCs/>
                <w:szCs w:val="21"/>
              </w:rPr>
              <w:t>2.熟悉非货币性资产交换的概念及判断条件；</w:t>
            </w:r>
          </w:p>
          <w:p w14:paraId="29650E2E" w14:textId="77777777" w:rsidR="00B6159A" w:rsidRDefault="00177065">
            <w:pPr>
              <w:rPr>
                <w:rFonts w:ascii="宋体" w:hAnsi="宋体" w:hint="eastAsia"/>
                <w:b/>
                <w:szCs w:val="21"/>
              </w:rPr>
            </w:pPr>
            <w:r>
              <w:rPr>
                <w:rFonts w:ascii="宋体" w:hAnsi="宋体" w:hint="eastAsia"/>
                <w:b/>
                <w:szCs w:val="21"/>
              </w:rPr>
              <w:t>二</w:t>
            </w:r>
            <w:r>
              <w:rPr>
                <w:rFonts w:ascii="宋体" w:hAnsi="宋体" w:hint="eastAsia"/>
                <w:b/>
                <w:szCs w:val="21"/>
              </w:rPr>
              <w:t>、能力目标：</w:t>
            </w:r>
          </w:p>
          <w:p w14:paraId="69BA9EBA" w14:textId="4A66DEB6" w:rsidR="00B6159A" w:rsidRDefault="00177065">
            <w:pPr>
              <w:rPr>
                <w:rFonts w:ascii="宋体" w:hAnsi="宋体" w:hint="eastAsia"/>
                <w:b/>
                <w:szCs w:val="21"/>
              </w:rPr>
            </w:pPr>
            <w:r>
              <w:rPr>
                <w:rFonts w:ascii="宋体" w:hAnsi="宋体" w:hint="eastAsia"/>
                <w:szCs w:val="21"/>
              </w:rPr>
              <w:t>1.</w:t>
            </w:r>
            <w:r>
              <w:rPr>
                <w:rFonts w:ascii="宋体" w:hAnsi="宋体" w:hint="eastAsia"/>
                <w:szCs w:val="21"/>
              </w:rPr>
              <w:t>能</w:t>
            </w:r>
            <w:r w:rsidR="00BF12C2">
              <w:rPr>
                <w:rFonts w:ascii="宋体" w:hAnsi="宋体" w:hint="eastAsia"/>
                <w:szCs w:val="21"/>
              </w:rPr>
              <w:t>对</w:t>
            </w:r>
            <w:r w:rsidR="00BF12C2" w:rsidRPr="00BF12C2">
              <w:rPr>
                <w:rFonts w:ascii="宋体" w:hAnsi="宋体" w:hint="eastAsia"/>
                <w:bCs/>
                <w:szCs w:val="21"/>
              </w:rPr>
              <w:t>非货币性资产交换</w:t>
            </w:r>
            <w:r w:rsidR="00BF12C2">
              <w:rPr>
                <w:rFonts w:ascii="宋体" w:hAnsi="宋体" w:hint="eastAsia"/>
                <w:bCs/>
                <w:szCs w:val="21"/>
              </w:rPr>
              <w:t>进行判断</w:t>
            </w:r>
          </w:p>
          <w:p w14:paraId="37682242" w14:textId="77777777" w:rsidR="00B6159A" w:rsidRDefault="00177065">
            <w:pPr>
              <w:rPr>
                <w:rFonts w:ascii="宋体" w:hAnsi="宋体" w:hint="eastAsia"/>
                <w:b/>
                <w:szCs w:val="21"/>
              </w:rPr>
            </w:pPr>
            <w:r>
              <w:rPr>
                <w:rFonts w:ascii="宋体" w:hAnsi="宋体" w:hint="eastAsia"/>
                <w:b/>
                <w:szCs w:val="21"/>
              </w:rPr>
              <w:t>三、素质（思政）目标：</w:t>
            </w:r>
          </w:p>
          <w:p w14:paraId="30F70BE7" w14:textId="77777777" w:rsidR="00B6159A" w:rsidRDefault="00177065">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090732A" w14:textId="77777777" w:rsidR="00B6159A" w:rsidRDefault="00177065">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B6159A" w14:paraId="3663CAFD" w14:textId="77777777">
        <w:trPr>
          <w:cantSplit/>
          <w:trHeight w:val="1201"/>
          <w:jc w:val="center"/>
        </w:trPr>
        <w:tc>
          <w:tcPr>
            <w:tcW w:w="1206" w:type="dxa"/>
            <w:vAlign w:val="center"/>
          </w:tcPr>
          <w:p w14:paraId="36792A71" w14:textId="77777777" w:rsidR="00B6159A" w:rsidRDefault="00177065">
            <w:pPr>
              <w:spacing w:line="460" w:lineRule="exact"/>
              <w:rPr>
                <w:rFonts w:ascii="宋体" w:hAnsi="宋体" w:hint="eastAsia"/>
                <w:b/>
                <w:sz w:val="24"/>
              </w:rPr>
            </w:pPr>
            <w:r>
              <w:rPr>
                <w:rFonts w:ascii="宋体" w:hAnsi="宋体" w:hint="eastAsia"/>
                <w:b/>
                <w:sz w:val="24"/>
              </w:rPr>
              <w:t>教学方法</w:t>
            </w:r>
          </w:p>
          <w:p w14:paraId="615E13A8" w14:textId="77777777" w:rsidR="00B6159A" w:rsidRDefault="00177065">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124EF5E" w14:textId="77777777" w:rsidR="00B6159A" w:rsidRDefault="00177065">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30FFD319" w14:textId="77777777" w:rsidR="00B6159A" w:rsidRDefault="00177065">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15239ED" w14:textId="77777777" w:rsidR="00B6159A" w:rsidRDefault="00177065">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A851CC1" w14:textId="77777777" w:rsidR="00B6159A" w:rsidRDefault="00177065">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FACE1EB" w14:textId="77777777" w:rsidR="00B6159A" w:rsidRDefault="00177065">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B6159A" w14:paraId="048335EC" w14:textId="77777777">
        <w:trPr>
          <w:cantSplit/>
          <w:trHeight w:val="949"/>
          <w:jc w:val="center"/>
        </w:trPr>
        <w:tc>
          <w:tcPr>
            <w:tcW w:w="1206" w:type="dxa"/>
            <w:vAlign w:val="center"/>
          </w:tcPr>
          <w:p w14:paraId="2D6F24DA" w14:textId="77777777" w:rsidR="00B6159A" w:rsidRDefault="00177065">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BE589FA" w14:textId="45F0C6A9" w:rsidR="00B6159A" w:rsidRDefault="00177065">
            <w:pPr>
              <w:spacing w:line="300" w:lineRule="exact"/>
              <w:rPr>
                <w:rFonts w:ascii="宋体" w:hAnsi="宋体" w:hint="eastAsia"/>
                <w:szCs w:val="21"/>
              </w:rPr>
            </w:pPr>
            <w:r>
              <w:rPr>
                <w:rFonts w:ascii="宋体" w:hAnsi="宋体" w:hint="eastAsia"/>
                <w:b/>
                <w:szCs w:val="21"/>
              </w:rPr>
              <w:t>一、教学重点：</w:t>
            </w:r>
            <w:r w:rsidR="00F47329" w:rsidRPr="00F47329">
              <w:rPr>
                <w:rFonts w:hint="eastAsia"/>
              </w:rPr>
              <w:t>非货币性资产交换的确认</w:t>
            </w:r>
          </w:p>
          <w:p w14:paraId="4FEAF9EF" w14:textId="62AF95B5" w:rsidR="00B6159A" w:rsidRDefault="00177065">
            <w:pPr>
              <w:spacing w:line="300" w:lineRule="exact"/>
              <w:rPr>
                <w:rFonts w:ascii="宋体" w:hAnsi="宋体" w:hint="eastAsia"/>
                <w:sz w:val="18"/>
                <w:szCs w:val="18"/>
              </w:rPr>
            </w:pPr>
            <w:r>
              <w:rPr>
                <w:rFonts w:ascii="宋体" w:hAnsi="宋体" w:hint="eastAsia"/>
                <w:b/>
                <w:szCs w:val="21"/>
              </w:rPr>
              <w:t>二、教学难点：</w:t>
            </w:r>
            <w:r w:rsidR="00F47329" w:rsidRPr="00F47329">
              <w:rPr>
                <w:rFonts w:hint="eastAsia"/>
              </w:rPr>
              <w:t>非货币性资产交换的计量</w:t>
            </w:r>
          </w:p>
        </w:tc>
      </w:tr>
      <w:tr w:rsidR="00B6159A" w14:paraId="4C837A2E" w14:textId="77777777">
        <w:trPr>
          <w:trHeight w:val="2607"/>
          <w:jc w:val="center"/>
        </w:trPr>
        <w:tc>
          <w:tcPr>
            <w:tcW w:w="1206" w:type="dxa"/>
            <w:vAlign w:val="center"/>
          </w:tcPr>
          <w:p w14:paraId="38B84805" w14:textId="77777777" w:rsidR="00B6159A" w:rsidRDefault="00177065">
            <w:pPr>
              <w:spacing w:line="460" w:lineRule="exact"/>
              <w:rPr>
                <w:rFonts w:ascii="宋体" w:hAnsi="宋体" w:hint="eastAsia"/>
                <w:sz w:val="18"/>
                <w:szCs w:val="18"/>
              </w:rPr>
            </w:pPr>
            <w:bookmarkStart w:id="0" w:name="_Hlk286300521"/>
            <w:r>
              <w:rPr>
                <w:rFonts w:ascii="宋体" w:hAnsi="宋体" w:hint="eastAsia"/>
                <w:b/>
                <w:sz w:val="24"/>
              </w:rPr>
              <w:t>教学内容与过程</w:t>
            </w:r>
          </w:p>
        </w:tc>
        <w:tc>
          <w:tcPr>
            <w:tcW w:w="7769" w:type="dxa"/>
            <w:gridSpan w:val="3"/>
            <w:vAlign w:val="center"/>
          </w:tcPr>
          <w:p w14:paraId="11B8EAC7" w14:textId="77777777" w:rsidR="00BF12C2" w:rsidRPr="00BF12C2" w:rsidRDefault="00BF12C2" w:rsidP="00BF12C2">
            <w:pPr>
              <w:adjustRightInd w:val="0"/>
              <w:snapToGrid w:val="0"/>
              <w:rPr>
                <w:b/>
              </w:rPr>
            </w:pPr>
            <w:r>
              <w:rPr>
                <w:rFonts w:hint="eastAsia"/>
                <w:color w:val="FF0000"/>
              </w:rPr>
              <w:t>【课程导入】</w:t>
            </w:r>
            <w:r w:rsidRPr="00BF12C2">
              <w:rPr>
                <w:rFonts w:hint="eastAsia"/>
                <w:b/>
              </w:rPr>
              <w:t>正确判断商业实质，警惕利润操纵行为</w:t>
            </w:r>
          </w:p>
          <w:p w14:paraId="7E1393C1" w14:textId="77777777" w:rsidR="00BF12C2" w:rsidRPr="00BF12C2" w:rsidRDefault="00BF12C2" w:rsidP="00BF12C2">
            <w:pPr>
              <w:adjustRightInd w:val="0"/>
              <w:snapToGrid w:val="0"/>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50184D8C" w14:textId="77777777" w:rsidR="00BF12C2" w:rsidRPr="00BF12C2" w:rsidRDefault="00BF12C2" w:rsidP="00BF12C2">
            <w:pPr>
              <w:adjustRightInd w:val="0"/>
              <w:snapToGrid w:val="0"/>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19928C86" w14:textId="4F63C634" w:rsidR="00B6159A" w:rsidRPr="00BF12C2" w:rsidRDefault="00B6159A">
            <w:pPr>
              <w:adjustRightInd w:val="0"/>
              <w:snapToGrid w:val="0"/>
            </w:pPr>
          </w:p>
          <w:p w14:paraId="7250AC8E" w14:textId="77777777" w:rsidR="00BF12C2" w:rsidRDefault="00BF12C2" w:rsidP="00BF12C2">
            <w:pPr>
              <w:adjustRightInd w:val="0"/>
              <w:snapToGrid w:val="0"/>
              <w:spacing w:line="360" w:lineRule="exact"/>
              <w:rPr>
                <w:color w:val="FF0000"/>
              </w:rPr>
            </w:pPr>
            <w:r>
              <w:rPr>
                <w:rFonts w:hint="eastAsia"/>
                <w:color w:val="FF0000"/>
              </w:rPr>
              <w:t>【讲授新课】</w:t>
            </w:r>
          </w:p>
          <w:p w14:paraId="43ED79CC" w14:textId="77777777" w:rsidR="00BF12C2" w:rsidRPr="00BF12C2" w:rsidRDefault="00BF12C2" w:rsidP="00BF12C2">
            <w:pPr>
              <w:adjustRightInd w:val="0"/>
              <w:snapToGrid w:val="0"/>
              <w:spacing w:line="360" w:lineRule="exact"/>
            </w:pPr>
            <w:r w:rsidRPr="00BF12C2">
              <w:rPr>
                <w:rFonts w:hint="eastAsia"/>
                <w:b/>
                <w:bCs/>
              </w:rPr>
              <w:t>非货币性资产的概念</w:t>
            </w:r>
          </w:p>
          <w:p w14:paraId="76DD01F4" w14:textId="77777777" w:rsidR="00BF12C2" w:rsidRPr="00BF12C2" w:rsidRDefault="00BF12C2" w:rsidP="00BF12C2">
            <w:pPr>
              <w:adjustRightInd w:val="0"/>
              <w:snapToGrid w:val="0"/>
              <w:spacing w:line="360" w:lineRule="exact"/>
            </w:pPr>
            <w:r w:rsidRPr="00BF12C2">
              <w:rPr>
                <w:rFonts w:hint="eastAsia"/>
              </w:rPr>
              <w:t>是指货币性资产以外的资产，如存货</w:t>
            </w:r>
            <w:r w:rsidRPr="00BF12C2">
              <w:rPr>
                <w:rFonts w:hint="eastAsia"/>
              </w:rPr>
              <w:t>(</w:t>
            </w:r>
            <w:r w:rsidRPr="00BF12C2">
              <w:rPr>
                <w:rFonts w:hint="eastAsia"/>
              </w:rPr>
              <w:t>原材料、包装物、低值易耗品、库存商品等</w:t>
            </w:r>
            <w:r w:rsidRPr="00BF12C2">
              <w:rPr>
                <w:rFonts w:hint="eastAsia"/>
              </w:rPr>
              <w:t>)</w:t>
            </w:r>
            <w:r w:rsidRPr="00BF12C2">
              <w:rPr>
                <w:rFonts w:hint="eastAsia"/>
              </w:rPr>
              <w:t>、固定资产、在建工程、生产性生物资产、无形资产、投资性房地产、长期股权投资等。</w:t>
            </w:r>
          </w:p>
          <w:p w14:paraId="631DFA57" w14:textId="77777777" w:rsidR="00BF12C2" w:rsidRPr="00BF12C2" w:rsidRDefault="00BF12C2" w:rsidP="00BF12C2">
            <w:pPr>
              <w:adjustRightInd w:val="0"/>
              <w:snapToGrid w:val="0"/>
              <w:spacing w:line="360" w:lineRule="exact"/>
            </w:pPr>
            <w:r w:rsidRPr="00BF12C2">
              <w:rPr>
                <w:rFonts w:hint="eastAsia"/>
                <w:b/>
                <w:bCs/>
              </w:rPr>
              <w:t>非货币性资产交换</w:t>
            </w:r>
          </w:p>
          <w:p w14:paraId="3FD60FCB" w14:textId="77777777" w:rsidR="00BF12C2" w:rsidRPr="00BF12C2" w:rsidRDefault="00BF12C2" w:rsidP="00BF12C2">
            <w:pPr>
              <w:adjustRightInd w:val="0"/>
              <w:snapToGrid w:val="0"/>
              <w:spacing w:line="360" w:lineRule="exact"/>
            </w:pPr>
            <w:r w:rsidRPr="00BF12C2">
              <w:rPr>
                <w:rFonts w:hint="eastAsia"/>
              </w:rPr>
              <w:t>是指交易双方主要以固定资产、无形资产、投资性房地产和长期股权投资等非货币性资产进行的交换。该交换不涉及或只涉及少量的货币性资产</w:t>
            </w:r>
            <w:r w:rsidRPr="00BF12C2">
              <w:rPr>
                <w:rFonts w:hint="eastAsia"/>
              </w:rPr>
              <w:t>(</w:t>
            </w:r>
            <w:r w:rsidRPr="00BF12C2">
              <w:rPr>
                <w:rFonts w:hint="eastAsia"/>
              </w:rPr>
              <w:t>即补价</w:t>
            </w:r>
            <w:r w:rsidRPr="00BF12C2">
              <w:rPr>
                <w:rFonts w:hint="eastAsia"/>
              </w:rPr>
              <w:t>)</w:t>
            </w:r>
            <w:r w:rsidRPr="00BF12C2">
              <w:rPr>
                <w:rFonts w:hint="eastAsia"/>
              </w:rPr>
              <w:t>。</w:t>
            </w:r>
          </w:p>
          <w:p w14:paraId="5460105F" w14:textId="77777777" w:rsidR="00BF12C2" w:rsidRPr="00BF12C2" w:rsidRDefault="00BF12C2" w:rsidP="00BF12C2">
            <w:pPr>
              <w:adjustRightInd w:val="0"/>
              <w:snapToGrid w:val="0"/>
              <w:spacing w:line="360" w:lineRule="exact"/>
            </w:pPr>
            <w:r w:rsidRPr="00BF12C2">
              <w:rPr>
                <w:rFonts w:hint="eastAsia"/>
                <w:b/>
                <w:bCs/>
              </w:rPr>
              <w:t>非货币性资产交换认定</w:t>
            </w:r>
          </w:p>
          <w:p w14:paraId="4983D58F" w14:textId="77777777" w:rsidR="00F47329" w:rsidRPr="00F47329" w:rsidRDefault="00F47329" w:rsidP="00F47329">
            <w:pPr>
              <w:adjustRightInd w:val="0"/>
              <w:snapToGrid w:val="0"/>
              <w:spacing w:line="360" w:lineRule="exact"/>
            </w:pPr>
            <w:r w:rsidRPr="00F47329">
              <w:rPr>
                <w:rFonts w:hint="eastAsia"/>
              </w:rPr>
              <w:lastRenderedPageBreak/>
              <w:t>认定涉及少量货币性资产的交换为非货币性资产交换，通常以补价占整个资产交换金额的比例是否低于</w:t>
            </w:r>
            <w:r w:rsidRPr="00F47329">
              <w:rPr>
                <w:rFonts w:hint="eastAsia"/>
              </w:rPr>
              <w:t>25%</w:t>
            </w:r>
            <w:r w:rsidRPr="00F47329">
              <w:rPr>
                <w:rFonts w:hint="eastAsia"/>
              </w:rPr>
              <w:t>作为参考比例。</w:t>
            </w:r>
          </w:p>
          <w:p w14:paraId="48DB2C81" w14:textId="48D23410" w:rsidR="00F47329" w:rsidRPr="00F47329" w:rsidRDefault="00F47329" w:rsidP="00F47329">
            <w:pPr>
              <w:adjustRightInd w:val="0"/>
              <w:snapToGrid w:val="0"/>
              <w:spacing w:line="360" w:lineRule="exact"/>
              <w:rPr>
                <w:rFonts w:hint="eastAsia"/>
              </w:rPr>
            </w:pPr>
            <w:r w:rsidRPr="00F47329">
              <w:rPr>
                <w:rFonts w:hint="eastAsia"/>
              </w:rPr>
              <w:t>二、非货币性资产交换不适用的事项</w:t>
            </w:r>
          </w:p>
          <w:p w14:paraId="7CA26EF5" w14:textId="01875808" w:rsidR="00BF12C2" w:rsidRPr="00F47329" w:rsidRDefault="00F47329" w:rsidP="00BF12C2">
            <w:pPr>
              <w:adjustRightInd w:val="0"/>
              <w:snapToGrid w:val="0"/>
              <w:spacing w:line="360" w:lineRule="exact"/>
              <w:rPr>
                <w:rFonts w:hint="eastAsia"/>
              </w:rPr>
            </w:pPr>
            <w:r w:rsidRPr="00F47329">
              <w:rPr>
                <w:rFonts w:hint="eastAsia"/>
              </w:rPr>
              <w:t>三、</w:t>
            </w:r>
            <w:r w:rsidRPr="00F47329">
              <w:rPr>
                <w:rFonts w:hint="eastAsia"/>
              </w:rPr>
              <w:t>非货币性资产交换的确认和计量</w:t>
            </w:r>
          </w:p>
          <w:p w14:paraId="39328E23"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企业应当分别按照以下原则对非货币性资产交换中的换入资产进行确认，对换出资产终止确认：</w:t>
            </w:r>
          </w:p>
          <w:p w14:paraId="63839B12"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(1)对换入资产，企业应当在换入资产符合资产定义并满足资产确认条件时予以确认。</w:t>
            </w:r>
          </w:p>
          <w:p w14:paraId="4AE0F0E2"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(2)对换出资产,企业应当在换出资产满足资产终止确认条件时终止确认。</w:t>
            </w:r>
          </w:p>
          <w:p w14:paraId="31AA37E7"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在非货币性资产交换的情况下，不论是一项资产换入一项资产，一项资产换入多项资产，多项资产换入一项资产，还是多项资产换入多项资产，非货币性资产交换准则规定了确定换入资产成本的两种计量基础和交换所产生损益的确认原则。</w:t>
            </w:r>
          </w:p>
          <w:p w14:paraId="6A2F669E"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资产成本的两种计量基础即公允价值模式和账面价值模式的选择取决于非货币性资产交换是否具有商业实质，以及换入资产或换出资产的公允价值能否可靠地计量。当非货币资产交换同时满足以上两个条件的，应当以公允价值为基础计量，否则采用账面价值为基础计量。</w:t>
            </w:r>
          </w:p>
          <w:p w14:paraId="3AD052AB"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商业实质的判断</w:t>
            </w:r>
          </w:p>
          <w:p w14:paraId="2AEF2F62" w14:textId="77777777" w:rsidR="00F47329" w:rsidRPr="00F47329" w:rsidRDefault="00F47329" w:rsidP="00F47329">
            <w:pPr>
              <w:adjustRightInd w:val="0"/>
              <w:snapToGrid w:val="0"/>
              <w:rPr>
                <w:rFonts w:ascii="宋体" w:hAnsi="宋体"/>
                <w:bCs/>
                <w:szCs w:val="21"/>
              </w:rPr>
            </w:pPr>
            <w:r w:rsidRPr="00F47329">
              <w:rPr>
                <w:rFonts w:ascii="宋体" w:hAnsi="宋体" w:hint="eastAsia"/>
                <w:bCs/>
                <w:szCs w:val="21"/>
              </w:rPr>
              <w:t>认定某项非货币性资产交换具有商业实质，必须满足下列条件之一：</w:t>
            </w:r>
          </w:p>
          <w:p w14:paraId="34F98A62" w14:textId="77777777" w:rsidR="00F47329" w:rsidRPr="00F47329" w:rsidRDefault="00F47329" w:rsidP="00F47329">
            <w:pPr>
              <w:adjustRightInd w:val="0"/>
              <w:snapToGrid w:val="0"/>
              <w:rPr>
                <w:rFonts w:ascii="宋体" w:hAnsi="宋体" w:hint="eastAsia"/>
                <w:bCs/>
                <w:szCs w:val="21"/>
              </w:rPr>
            </w:pPr>
            <w:r w:rsidRPr="00F47329">
              <w:rPr>
                <w:rFonts w:ascii="宋体" w:hAnsi="宋体" w:hint="eastAsia"/>
                <w:bCs/>
                <w:szCs w:val="21"/>
              </w:rPr>
              <w:t>一是换入资产的未来现金流量在风险，时间分布和金额方面与换出资产显著不同。具体表现在：</w:t>
            </w:r>
          </w:p>
          <w:p w14:paraId="643EABE3" w14:textId="77777777" w:rsidR="00F47329" w:rsidRPr="00F47329" w:rsidRDefault="00F47329" w:rsidP="00F47329">
            <w:pPr>
              <w:adjustRightInd w:val="0"/>
              <w:snapToGrid w:val="0"/>
              <w:rPr>
                <w:rFonts w:ascii="宋体" w:hAnsi="宋体" w:hint="eastAsia"/>
                <w:bCs/>
                <w:szCs w:val="21"/>
              </w:rPr>
            </w:pPr>
            <w:r w:rsidRPr="00F47329">
              <w:rPr>
                <w:rFonts w:ascii="宋体" w:hAnsi="宋体" w:hint="eastAsia"/>
                <w:bCs/>
                <w:szCs w:val="21"/>
              </w:rPr>
              <w:t>(1)未来现金流量的风险、金额相同，时间分布不同。例如，D公司以一批存货换入一台设备，因存货流动性强，能够在较短的时间内产生现金流量，设备作为固定资产要在较长的时间内为公司带来现金流量，假定两者产生的未来现金流量风险和总额均相同，但由于两者产生现金流量的时间跨度相差较大，则可以判断上述存货与固定资产的未来现金流量显著不同。因而该两项资产的交换具有商业实质。</w:t>
            </w:r>
          </w:p>
          <w:p w14:paraId="53551EF2" w14:textId="77777777" w:rsidR="00F47329" w:rsidRPr="00F47329" w:rsidRDefault="00F47329" w:rsidP="00F47329">
            <w:pPr>
              <w:adjustRightInd w:val="0"/>
              <w:snapToGrid w:val="0"/>
              <w:rPr>
                <w:rFonts w:ascii="宋体" w:hAnsi="宋体" w:hint="eastAsia"/>
                <w:bCs/>
                <w:szCs w:val="21"/>
              </w:rPr>
            </w:pPr>
            <w:r w:rsidRPr="00F47329">
              <w:rPr>
                <w:rFonts w:ascii="宋体" w:hAnsi="宋体" w:hint="eastAsia"/>
                <w:bCs/>
                <w:szCs w:val="21"/>
              </w:rPr>
              <w:t>(2)未来现金流量的时间分布、金额相同，风险不同。例如，甲企业以其用于经营出租的一幢公寓楼，与乙企业同样用于经营出租的一幢公寓楼进行交换，两幢公寓楼的租期、每期租金总额均相同，但是甲企业是租给一家财务及信用状况良好的企业(该企业租用该公寓是给其单身职工居住)，乙企业的客户则都是单个租户，相比较而言，甲企业取得租金的风险较小，乙企业由于租给散户，租金的取得依赖于各单个租户的财务和信用状况；因此，两者现金流量流入的风险或不确定性程度存在明显差异，则两幢公寓楼的未来现金流量显著不同，进而可判断该两项资产的交换具有商业实质。</w:t>
            </w:r>
          </w:p>
          <w:p w14:paraId="039110F2" w14:textId="77777777" w:rsidR="00F47329" w:rsidRPr="00F47329" w:rsidRDefault="00F47329" w:rsidP="00F47329">
            <w:pPr>
              <w:adjustRightInd w:val="0"/>
              <w:snapToGrid w:val="0"/>
              <w:rPr>
                <w:rFonts w:ascii="宋体" w:hAnsi="宋体" w:hint="eastAsia"/>
                <w:bCs/>
                <w:szCs w:val="21"/>
              </w:rPr>
            </w:pPr>
            <w:r w:rsidRPr="00F47329">
              <w:rPr>
                <w:rFonts w:ascii="宋体" w:hAnsi="宋体" w:hint="eastAsia"/>
                <w:bCs/>
                <w:szCs w:val="21"/>
              </w:rPr>
              <w:t>(3)未来现金流量的风险、时间分布相同，金额不同。例如，C公司以一项商标权换入H公司的一项专利技术，预计两项无形资产的使用寿命相同，在使用寿命内预计为公司带来的现金流量总额相同，但是换入的专利技术是新开发的，预计开始阶段产生的未来现金流量明显少于后期，而该公司拥有的商标每年产生的现金流量比较均衡。两者各年产生的现金流量金额差异明显，则上述商标权与专利技术的未来现金流量显著不同，因而该两项资产的交换具有商业实质。</w:t>
            </w:r>
          </w:p>
          <w:p w14:paraId="6B879C49" w14:textId="08AC3BEC" w:rsidR="00BF12C2" w:rsidRPr="00F47329" w:rsidRDefault="00BF12C2">
            <w:pPr>
              <w:adjustRightInd w:val="0"/>
              <w:snapToGrid w:val="0"/>
              <w:rPr>
                <w:rFonts w:ascii="宋体" w:hAnsi="宋体" w:hint="eastAsia"/>
                <w:szCs w:val="21"/>
              </w:rPr>
            </w:pPr>
          </w:p>
        </w:tc>
      </w:tr>
      <w:tr w:rsidR="00B6159A" w14:paraId="6BCB39AB" w14:textId="77777777">
        <w:trPr>
          <w:cantSplit/>
          <w:trHeight w:val="571"/>
          <w:jc w:val="center"/>
        </w:trPr>
        <w:tc>
          <w:tcPr>
            <w:tcW w:w="1206" w:type="dxa"/>
            <w:vAlign w:val="center"/>
          </w:tcPr>
          <w:p w14:paraId="6AF312A5" w14:textId="77777777" w:rsidR="00B6159A" w:rsidRDefault="00177065">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A1F3F47" w14:textId="1220B3C6" w:rsidR="00B6159A" w:rsidRDefault="00177065">
            <w:pPr>
              <w:adjustRightInd w:val="0"/>
              <w:snapToGrid w:val="0"/>
              <w:rPr>
                <w:rFonts w:ascii="宋体" w:hAnsi="宋体" w:hint="eastAsia"/>
                <w:color w:val="FF0000"/>
                <w:szCs w:val="21"/>
              </w:rPr>
            </w:pPr>
            <w:r>
              <w:rPr>
                <w:rFonts w:ascii="宋体" w:hAnsi="宋体" w:hint="eastAsia"/>
                <w:szCs w:val="21"/>
              </w:rPr>
              <w:t>布置作业：</w:t>
            </w:r>
            <w:r w:rsidR="00BF12C2">
              <w:rPr>
                <w:rFonts w:ascii="宋体" w:hAnsi="宋体" w:hint="eastAsia"/>
                <w:color w:val="FF0000"/>
                <w:szCs w:val="21"/>
              </w:rPr>
              <w:t xml:space="preserve"> </w:t>
            </w:r>
          </w:p>
        </w:tc>
      </w:tr>
      <w:tr w:rsidR="00B6159A" w14:paraId="5F2D8524" w14:textId="77777777">
        <w:trPr>
          <w:cantSplit/>
          <w:trHeight w:val="803"/>
          <w:jc w:val="center"/>
        </w:trPr>
        <w:tc>
          <w:tcPr>
            <w:tcW w:w="1206" w:type="dxa"/>
            <w:vAlign w:val="center"/>
          </w:tcPr>
          <w:p w14:paraId="6E703BC5" w14:textId="77777777" w:rsidR="00B6159A" w:rsidRDefault="00177065">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2B1EF13" w14:textId="0B9D6B47" w:rsidR="00B6159A" w:rsidRDefault="00B6159A">
            <w:pPr>
              <w:adjustRightInd w:val="0"/>
              <w:snapToGrid w:val="0"/>
              <w:rPr>
                <w:rFonts w:ascii="宋体" w:hAnsi="宋体" w:hint="eastAsia"/>
                <w:szCs w:val="21"/>
              </w:rPr>
            </w:pPr>
          </w:p>
        </w:tc>
      </w:tr>
      <w:bookmarkEnd w:id="0"/>
    </w:tbl>
    <w:p w14:paraId="70599CBA" w14:textId="77777777" w:rsidR="00B6159A" w:rsidRDefault="00B6159A">
      <w:pPr>
        <w:rPr>
          <w:rFonts w:ascii="华文中宋" w:eastAsia="华文中宋" w:hAnsi="华文中宋" w:hint="eastAsia"/>
          <w:b/>
          <w:sz w:val="18"/>
          <w:szCs w:val="18"/>
        </w:rPr>
      </w:pPr>
    </w:p>
    <w:p w14:paraId="38DE85EE" w14:textId="77777777" w:rsidR="00B6159A" w:rsidRDefault="00B6159A">
      <w:pPr>
        <w:rPr>
          <w:rFonts w:ascii="华文中宋" w:eastAsia="华文中宋" w:hAnsi="华文中宋"/>
          <w:b/>
          <w:sz w:val="18"/>
          <w:szCs w:val="18"/>
        </w:rPr>
      </w:pPr>
    </w:p>
    <w:p w14:paraId="187D9F6D" w14:textId="77777777" w:rsidR="00BF12C2" w:rsidRDefault="00BF12C2">
      <w:pPr>
        <w:rPr>
          <w:rFonts w:ascii="华文中宋" w:eastAsia="华文中宋" w:hAnsi="华文中宋"/>
          <w:b/>
          <w:sz w:val="18"/>
          <w:szCs w:val="18"/>
        </w:rPr>
      </w:pPr>
    </w:p>
    <w:p w14:paraId="5FDF7096" w14:textId="77777777" w:rsidR="00BF12C2" w:rsidRDefault="00BF12C2">
      <w:pPr>
        <w:rPr>
          <w:rFonts w:ascii="华文中宋" w:eastAsia="华文中宋" w:hAnsi="华文中宋"/>
          <w:b/>
          <w:sz w:val="18"/>
          <w:szCs w:val="18"/>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F47329" w14:paraId="1C31FC51" w14:textId="77777777" w:rsidTr="007D3180">
        <w:trPr>
          <w:cantSplit/>
          <w:trHeight w:val="777"/>
          <w:jc w:val="center"/>
        </w:trPr>
        <w:tc>
          <w:tcPr>
            <w:tcW w:w="1206" w:type="dxa"/>
            <w:vAlign w:val="center"/>
          </w:tcPr>
          <w:p w14:paraId="723F37AD" w14:textId="77777777" w:rsidR="00F47329" w:rsidRDefault="00F47329"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7E47DBAD" w14:textId="7799E29D" w:rsidR="00F47329" w:rsidRDefault="00F47329" w:rsidP="007D3180">
            <w:pPr>
              <w:spacing w:line="460" w:lineRule="exact"/>
              <w:rPr>
                <w:rFonts w:ascii="宋体" w:hAnsi="宋体" w:hint="eastAsia"/>
                <w:b/>
                <w:sz w:val="24"/>
              </w:rPr>
            </w:pPr>
            <w:r w:rsidRPr="00F47329">
              <w:rPr>
                <w:rFonts w:ascii="宋体" w:hAnsi="宋体" w:hint="eastAsia"/>
                <w:b/>
                <w:sz w:val="24"/>
              </w:rPr>
              <w:t>按账面价值计量的非货币性资产交换</w:t>
            </w:r>
          </w:p>
        </w:tc>
        <w:tc>
          <w:tcPr>
            <w:tcW w:w="727" w:type="dxa"/>
            <w:vAlign w:val="center"/>
          </w:tcPr>
          <w:p w14:paraId="25C365E0" w14:textId="77777777" w:rsidR="00F47329" w:rsidRDefault="00F47329"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427F6C0" w14:textId="77777777" w:rsidR="00F47329" w:rsidRDefault="00F47329"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F47329" w14:paraId="435ADBC3" w14:textId="77777777" w:rsidTr="007D3180">
        <w:trPr>
          <w:cantSplit/>
          <w:trHeight w:val="777"/>
          <w:jc w:val="center"/>
        </w:trPr>
        <w:tc>
          <w:tcPr>
            <w:tcW w:w="1206" w:type="dxa"/>
            <w:vAlign w:val="center"/>
          </w:tcPr>
          <w:p w14:paraId="44A97DBA" w14:textId="77777777" w:rsidR="00F47329" w:rsidRDefault="00F47329" w:rsidP="007D3180">
            <w:pPr>
              <w:spacing w:line="460" w:lineRule="exact"/>
              <w:rPr>
                <w:rFonts w:ascii="宋体" w:hAnsi="宋体" w:hint="eastAsia"/>
                <w:b/>
                <w:sz w:val="24"/>
              </w:rPr>
            </w:pPr>
            <w:r>
              <w:rPr>
                <w:rFonts w:ascii="宋体" w:hAnsi="宋体" w:hint="eastAsia"/>
                <w:b/>
                <w:sz w:val="24"/>
              </w:rPr>
              <w:t>教学目标</w:t>
            </w:r>
          </w:p>
          <w:p w14:paraId="35491B4B" w14:textId="77777777" w:rsidR="00F47329" w:rsidRDefault="00F47329"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50A8D41A" w14:textId="77777777" w:rsidR="00F47329" w:rsidRDefault="00F47329" w:rsidP="007D3180">
            <w:pPr>
              <w:rPr>
                <w:rFonts w:ascii="宋体" w:hAnsi="宋体" w:hint="eastAsia"/>
                <w:b/>
                <w:szCs w:val="21"/>
              </w:rPr>
            </w:pPr>
            <w:r>
              <w:rPr>
                <w:rFonts w:ascii="宋体" w:hAnsi="宋体" w:hint="eastAsia"/>
                <w:b/>
                <w:szCs w:val="21"/>
              </w:rPr>
              <w:t>一、知识目标：</w:t>
            </w:r>
          </w:p>
          <w:p w14:paraId="69916CD9" w14:textId="62D01159" w:rsidR="00F47329" w:rsidRPr="00F47329" w:rsidRDefault="00F47329" w:rsidP="00F47329">
            <w:pPr>
              <w:rPr>
                <w:rFonts w:ascii="宋体" w:hAnsi="宋体"/>
                <w:bCs/>
                <w:szCs w:val="21"/>
              </w:rPr>
            </w:pPr>
            <w:r>
              <w:rPr>
                <w:rFonts w:ascii="宋体" w:hAnsi="宋体" w:hint="eastAsia"/>
                <w:bCs/>
                <w:szCs w:val="21"/>
              </w:rPr>
              <w:t>1</w:t>
            </w:r>
            <w:r w:rsidRPr="00F47329">
              <w:rPr>
                <w:rFonts w:ascii="宋体" w:hAnsi="宋体" w:hint="eastAsia"/>
                <w:bCs/>
                <w:szCs w:val="21"/>
              </w:rPr>
              <w:t>.掌握</w:t>
            </w:r>
            <w:r w:rsidRPr="00F47329">
              <w:rPr>
                <w:rFonts w:hint="eastAsia"/>
              </w:rPr>
              <w:t>按账面价值计量的非货币性资产交换的确认与</w:t>
            </w:r>
            <w:r w:rsidRPr="00F47329">
              <w:rPr>
                <w:rFonts w:ascii="宋体" w:hAnsi="宋体" w:hint="eastAsia"/>
                <w:bCs/>
                <w:szCs w:val="21"/>
              </w:rPr>
              <w:t>计量；</w:t>
            </w:r>
          </w:p>
          <w:p w14:paraId="71D1B970" w14:textId="77777777" w:rsidR="00F47329" w:rsidRDefault="00F47329" w:rsidP="007D3180">
            <w:pPr>
              <w:rPr>
                <w:rFonts w:ascii="宋体" w:hAnsi="宋体" w:hint="eastAsia"/>
                <w:b/>
                <w:szCs w:val="21"/>
              </w:rPr>
            </w:pPr>
            <w:r>
              <w:rPr>
                <w:rFonts w:ascii="宋体" w:hAnsi="宋体" w:hint="eastAsia"/>
                <w:b/>
                <w:szCs w:val="21"/>
              </w:rPr>
              <w:t>二、能力目标：</w:t>
            </w:r>
          </w:p>
          <w:p w14:paraId="0421B6D2" w14:textId="396D1DF7" w:rsidR="00F47329" w:rsidRPr="00F47329" w:rsidRDefault="00F47329" w:rsidP="00F47329">
            <w:pPr>
              <w:rPr>
                <w:rFonts w:ascii="宋体" w:hAnsi="宋体"/>
                <w:szCs w:val="21"/>
              </w:rPr>
            </w:pPr>
            <w:r>
              <w:rPr>
                <w:rFonts w:ascii="宋体" w:hAnsi="宋体" w:hint="eastAsia"/>
                <w:szCs w:val="21"/>
              </w:rPr>
              <w:t>1.</w:t>
            </w:r>
            <w:r w:rsidRPr="00F47329">
              <w:rPr>
                <w:rFonts w:ascii="宋体" w:hAnsi="宋体" w:hint="eastAsia"/>
                <w:bCs/>
                <w:szCs w:val="21"/>
              </w:rPr>
              <w:t>能够正确处</w:t>
            </w:r>
            <w:r w:rsidRPr="00F47329">
              <w:rPr>
                <w:rFonts w:hint="eastAsia"/>
              </w:rPr>
              <w:t>理按账面价值计量的非货币性资产交换涉</w:t>
            </w:r>
            <w:r w:rsidRPr="00F47329">
              <w:rPr>
                <w:rFonts w:ascii="宋体" w:hAnsi="宋体" w:hint="eastAsia"/>
                <w:bCs/>
                <w:szCs w:val="21"/>
              </w:rPr>
              <w:t>及补价和不涉及补价的会计处理。</w:t>
            </w:r>
          </w:p>
          <w:p w14:paraId="1A0CCFB8" w14:textId="1C6F5741" w:rsidR="00F47329" w:rsidRDefault="00F47329" w:rsidP="007D3180">
            <w:pPr>
              <w:rPr>
                <w:rFonts w:ascii="宋体" w:hAnsi="宋体" w:hint="eastAsia"/>
                <w:b/>
                <w:szCs w:val="21"/>
              </w:rPr>
            </w:pPr>
            <w:r>
              <w:rPr>
                <w:rFonts w:ascii="宋体" w:hAnsi="宋体" w:hint="eastAsia"/>
                <w:b/>
                <w:szCs w:val="21"/>
              </w:rPr>
              <w:t>三、素质（思政）目标：</w:t>
            </w:r>
          </w:p>
          <w:p w14:paraId="78898B86" w14:textId="77777777" w:rsidR="00F47329" w:rsidRDefault="00F47329" w:rsidP="007D3180">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4FBA9109" w14:textId="77777777" w:rsidR="00F47329" w:rsidRDefault="00F47329" w:rsidP="007D3180">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F47329" w14:paraId="4345960A" w14:textId="77777777" w:rsidTr="007D3180">
        <w:trPr>
          <w:cantSplit/>
          <w:trHeight w:val="1201"/>
          <w:jc w:val="center"/>
        </w:trPr>
        <w:tc>
          <w:tcPr>
            <w:tcW w:w="1206" w:type="dxa"/>
            <w:vAlign w:val="center"/>
          </w:tcPr>
          <w:p w14:paraId="0FADAB59" w14:textId="77777777" w:rsidR="00F47329" w:rsidRDefault="00F47329" w:rsidP="007D3180">
            <w:pPr>
              <w:spacing w:line="460" w:lineRule="exact"/>
              <w:rPr>
                <w:rFonts w:ascii="宋体" w:hAnsi="宋体" w:hint="eastAsia"/>
                <w:b/>
                <w:sz w:val="24"/>
              </w:rPr>
            </w:pPr>
            <w:r>
              <w:rPr>
                <w:rFonts w:ascii="宋体" w:hAnsi="宋体" w:hint="eastAsia"/>
                <w:b/>
                <w:sz w:val="24"/>
              </w:rPr>
              <w:t>教学方法</w:t>
            </w:r>
          </w:p>
          <w:p w14:paraId="14933134" w14:textId="77777777" w:rsidR="00F47329" w:rsidRDefault="00F47329"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6DD35062" w14:textId="77777777" w:rsidR="00F47329" w:rsidRDefault="00F47329"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5EBFBE27" w14:textId="77777777" w:rsidR="00F47329" w:rsidRDefault="00F47329"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7CEED66D" w14:textId="77777777" w:rsidR="00F47329" w:rsidRDefault="00F47329"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71A501E4" w14:textId="77777777" w:rsidR="00F47329" w:rsidRDefault="00F47329"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6246700D" w14:textId="77777777" w:rsidR="00F47329" w:rsidRDefault="00F47329"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F47329" w14:paraId="28CAF9B8" w14:textId="77777777" w:rsidTr="007D3180">
        <w:trPr>
          <w:cantSplit/>
          <w:trHeight w:val="949"/>
          <w:jc w:val="center"/>
        </w:trPr>
        <w:tc>
          <w:tcPr>
            <w:tcW w:w="1206" w:type="dxa"/>
            <w:vAlign w:val="center"/>
          </w:tcPr>
          <w:p w14:paraId="5F99C603" w14:textId="77777777" w:rsidR="00F47329" w:rsidRDefault="00F47329"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294E4CC3" w14:textId="2235A554" w:rsidR="00F47329" w:rsidRPr="00F47329" w:rsidRDefault="00F47329" w:rsidP="00F47329">
            <w:pPr>
              <w:rPr>
                <w:rFonts w:ascii="宋体" w:hAnsi="宋体" w:hint="eastAsia"/>
                <w:szCs w:val="21"/>
              </w:rPr>
            </w:pPr>
            <w:r>
              <w:rPr>
                <w:rFonts w:ascii="宋体" w:hAnsi="宋体" w:hint="eastAsia"/>
                <w:b/>
                <w:szCs w:val="21"/>
              </w:rPr>
              <w:t>一、教学重点：</w:t>
            </w:r>
            <w:r w:rsidRPr="00F47329">
              <w:rPr>
                <w:rFonts w:hint="eastAsia"/>
              </w:rPr>
              <w:t>按账面价值计量的非货币性资产交换</w:t>
            </w:r>
            <w:r w:rsidRPr="00F47329">
              <w:rPr>
                <w:rFonts w:ascii="宋体" w:hAnsi="宋体" w:hint="eastAsia"/>
                <w:bCs/>
                <w:szCs w:val="21"/>
              </w:rPr>
              <w:t>不涉及补价的会计处理。</w:t>
            </w:r>
          </w:p>
          <w:p w14:paraId="3BE3AF5B" w14:textId="7F145729" w:rsidR="00F47329" w:rsidRPr="00F47329" w:rsidRDefault="00F47329" w:rsidP="00F47329">
            <w:pPr>
              <w:rPr>
                <w:rFonts w:ascii="宋体" w:hAnsi="宋体" w:hint="eastAsia"/>
                <w:szCs w:val="21"/>
              </w:rPr>
            </w:pPr>
            <w:r>
              <w:rPr>
                <w:rFonts w:ascii="宋体" w:hAnsi="宋体" w:hint="eastAsia"/>
                <w:b/>
                <w:szCs w:val="21"/>
              </w:rPr>
              <w:t>二、教学难点：</w:t>
            </w:r>
            <w:r w:rsidRPr="00F47329">
              <w:rPr>
                <w:rFonts w:hint="eastAsia"/>
              </w:rPr>
              <w:t>按账面价值计量的非货币性资产交换涉</w:t>
            </w:r>
            <w:r w:rsidRPr="00F47329">
              <w:rPr>
                <w:rFonts w:ascii="宋体" w:hAnsi="宋体" w:hint="eastAsia"/>
                <w:bCs/>
                <w:szCs w:val="21"/>
              </w:rPr>
              <w:t>及补价的会计处理。</w:t>
            </w:r>
          </w:p>
        </w:tc>
      </w:tr>
      <w:tr w:rsidR="00F47329" w14:paraId="26051CA9" w14:textId="77777777" w:rsidTr="007D3180">
        <w:trPr>
          <w:trHeight w:val="2607"/>
          <w:jc w:val="center"/>
        </w:trPr>
        <w:tc>
          <w:tcPr>
            <w:tcW w:w="1206" w:type="dxa"/>
            <w:vAlign w:val="center"/>
          </w:tcPr>
          <w:p w14:paraId="0DDAE283" w14:textId="77777777" w:rsidR="00F47329" w:rsidRDefault="00F47329"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213066D3" w14:textId="77777777" w:rsidR="00F47329" w:rsidRPr="00BF12C2" w:rsidRDefault="00F47329" w:rsidP="007D3180">
            <w:pPr>
              <w:adjustRightInd w:val="0"/>
              <w:snapToGrid w:val="0"/>
              <w:rPr>
                <w:b/>
              </w:rPr>
            </w:pPr>
            <w:r>
              <w:rPr>
                <w:rFonts w:hint="eastAsia"/>
                <w:color w:val="FF0000"/>
              </w:rPr>
              <w:t>【课程导入】</w:t>
            </w:r>
            <w:r w:rsidRPr="00BF12C2">
              <w:rPr>
                <w:rFonts w:hint="eastAsia"/>
                <w:b/>
              </w:rPr>
              <w:t>正确判断商业实质，警惕利润操纵行为</w:t>
            </w:r>
          </w:p>
          <w:p w14:paraId="58E57F13" w14:textId="77777777" w:rsidR="00F47329" w:rsidRPr="00BF12C2" w:rsidRDefault="00F47329" w:rsidP="007D3180">
            <w:pPr>
              <w:adjustRightInd w:val="0"/>
              <w:snapToGrid w:val="0"/>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7748CE3F" w14:textId="77777777" w:rsidR="00F47329" w:rsidRPr="00BF12C2" w:rsidRDefault="00F47329" w:rsidP="007D3180">
            <w:pPr>
              <w:adjustRightInd w:val="0"/>
              <w:snapToGrid w:val="0"/>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3F1D38A1" w14:textId="77777777" w:rsidR="00F47329" w:rsidRPr="00BF12C2" w:rsidRDefault="00F47329" w:rsidP="007D3180">
            <w:pPr>
              <w:adjustRightInd w:val="0"/>
              <w:snapToGrid w:val="0"/>
            </w:pPr>
          </w:p>
          <w:p w14:paraId="5F124823" w14:textId="77777777" w:rsidR="00F47329" w:rsidRDefault="00F47329" w:rsidP="007D3180">
            <w:pPr>
              <w:adjustRightInd w:val="0"/>
              <w:snapToGrid w:val="0"/>
              <w:spacing w:line="360" w:lineRule="exact"/>
              <w:rPr>
                <w:color w:val="FF0000"/>
              </w:rPr>
            </w:pPr>
            <w:r>
              <w:rPr>
                <w:rFonts w:hint="eastAsia"/>
                <w:color w:val="FF0000"/>
              </w:rPr>
              <w:t>【讲授新课】</w:t>
            </w:r>
          </w:p>
          <w:p w14:paraId="33C9744A" w14:textId="77777777" w:rsidR="00F47329" w:rsidRPr="00F47329" w:rsidRDefault="00F47329" w:rsidP="00F47329">
            <w:pPr>
              <w:adjustRightInd w:val="0"/>
              <w:snapToGrid w:val="0"/>
              <w:spacing w:line="360" w:lineRule="exact"/>
              <w:rPr>
                <w:b/>
                <w:bCs/>
              </w:rPr>
            </w:pPr>
            <w:r w:rsidRPr="00F47329">
              <w:rPr>
                <w:rFonts w:hint="eastAsia"/>
                <w:b/>
                <w:bCs/>
              </w:rPr>
              <w:t>一、不涉及补价的会计处理</w:t>
            </w:r>
          </w:p>
          <w:p w14:paraId="1FF8C8E1"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在不涉及补价的情况下，应当以换出资产的账面价值加上应支付的相关税费作为换入资产的入账价值，交换双方不确认转让资产的损益。公式为：</w:t>
            </w:r>
          </w:p>
          <w:p w14:paraId="263F2CC4"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换入资产的成本=换出资产的账面价值+应支付的相关税费</w:t>
            </w:r>
          </w:p>
          <w:p w14:paraId="10589E00" w14:textId="32B20D7D" w:rsidR="00F47329" w:rsidRPr="00F47329" w:rsidRDefault="00F47329" w:rsidP="00F47329">
            <w:pPr>
              <w:pStyle w:val="ab"/>
              <w:numPr>
                <w:ilvl w:val="0"/>
                <w:numId w:val="6"/>
              </w:numPr>
              <w:adjustRightInd w:val="0"/>
              <w:snapToGrid w:val="0"/>
              <w:ind w:firstLineChars="0"/>
              <w:rPr>
                <w:rFonts w:ascii="宋体" w:hAnsi="宋体"/>
                <w:szCs w:val="21"/>
              </w:rPr>
            </w:pPr>
            <w:r w:rsidRPr="00F47329">
              <w:rPr>
                <w:rFonts w:ascii="宋体" w:hAnsi="宋体"/>
                <w:szCs w:val="21"/>
              </w:rPr>
              <w:t>单项非货币性资产交换</w:t>
            </w:r>
          </w:p>
          <w:p w14:paraId="2B79E746"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【典型案例5-3】</w:t>
            </w:r>
            <w:r w:rsidRPr="00F47329">
              <w:rPr>
                <w:rFonts w:ascii="宋体" w:hAnsi="宋体" w:hint="eastAsia"/>
                <w:szCs w:val="21"/>
              </w:rPr>
              <w:t>A公司拥有一台专有设备，该设备账面原价900万元，已计提折旧660万元;B公司拥有一项长期股权投资，账面价值180万元，未计提减值准备。A公司决定以其专有设备交换B公司的长期股权投资，该专有设备是生产某种产品必需的设备。由于专有设备系当时专门制造、性质特殊，其公允价值不能可靠计量;B公司拥有的长期股权投资在活跃市场中没有报价，其公允价值也不能可靠计量。公</w:t>
            </w:r>
            <w:r w:rsidRPr="00F47329">
              <w:rPr>
                <w:rFonts w:ascii="宋体" w:hAnsi="宋体" w:hint="eastAsia"/>
                <w:szCs w:val="21"/>
              </w:rPr>
              <w:lastRenderedPageBreak/>
              <w:t>司转让专有设备应交增值税26万元;除增值税之外，该项交易中没有涉及其他税费。</w:t>
            </w:r>
          </w:p>
          <w:p w14:paraId="7EAA2305"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要求：</w:t>
            </w:r>
          </w:p>
          <w:p w14:paraId="600E78AA"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（1）编制A公司资产交换的会计分录。</w:t>
            </w:r>
          </w:p>
          <w:p w14:paraId="53A84693" w14:textId="77777777" w:rsidR="00F47329" w:rsidRDefault="00F47329" w:rsidP="00F47329">
            <w:pPr>
              <w:adjustRightInd w:val="0"/>
              <w:snapToGrid w:val="0"/>
              <w:rPr>
                <w:rFonts w:ascii="宋体" w:hAnsi="宋体"/>
                <w:szCs w:val="21"/>
              </w:rPr>
            </w:pPr>
            <w:r w:rsidRPr="00F47329">
              <w:rPr>
                <w:rFonts w:ascii="宋体" w:hAnsi="宋体" w:hint="eastAsia"/>
                <w:szCs w:val="21"/>
              </w:rPr>
              <w:t>（2）编制B公司资产交换的会计分录。</w:t>
            </w:r>
          </w:p>
          <w:p w14:paraId="50FD9EE0"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【典型案例5-3解析】</w:t>
            </w:r>
          </w:p>
          <w:p w14:paraId="2CC4C9DF"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(1)A公司的账务处理如下：</w:t>
            </w:r>
          </w:p>
          <w:p w14:paraId="14814954"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A公司换入长期股权投资的成本=900-660+26=266(万元)</w:t>
            </w:r>
          </w:p>
          <w:p w14:paraId="3EE6E2C6"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借：固定资产清理   2 400 000</w:t>
            </w:r>
          </w:p>
          <w:p w14:paraId="3A9695CE"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累计折旧           6 600 000</w:t>
            </w:r>
          </w:p>
          <w:p w14:paraId="3DFDCB70"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货：固定资产         9</w:t>
            </w:r>
            <w:proofErr w:type="gramStart"/>
            <w:r w:rsidRPr="00F47329">
              <w:rPr>
                <w:rFonts w:ascii="宋体" w:hAnsi="宋体" w:hint="eastAsia"/>
                <w:szCs w:val="21"/>
              </w:rPr>
              <w:t xml:space="preserve"> 000 000</w:t>
            </w:r>
            <w:proofErr w:type="gramEnd"/>
          </w:p>
          <w:p w14:paraId="4C726C17"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借：固定资产清理                   260 000</w:t>
            </w:r>
          </w:p>
          <w:p w14:paraId="5CA9977A"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贷：应交税费——应交增值税(销项税额) 260 000</w:t>
            </w:r>
          </w:p>
          <w:p w14:paraId="71251D73"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借：长期股权投资         2 660 000</w:t>
            </w:r>
          </w:p>
          <w:p w14:paraId="628F397E" w14:textId="77777777" w:rsidR="00F47329" w:rsidRDefault="00F47329" w:rsidP="00F47329">
            <w:pPr>
              <w:adjustRightInd w:val="0"/>
              <w:snapToGrid w:val="0"/>
              <w:rPr>
                <w:rFonts w:ascii="宋体" w:hAnsi="宋体"/>
                <w:szCs w:val="21"/>
              </w:rPr>
            </w:pPr>
            <w:r w:rsidRPr="00F47329">
              <w:rPr>
                <w:rFonts w:ascii="宋体" w:hAnsi="宋体" w:hint="eastAsia"/>
                <w:szCs w:val="21"/>
              </w:rPr>
              <w:t xml:space="preserve">  货：固定资产清理         2 660 000</w:t>
            </w:r>
          </w:p>
          <w:p w14:paraId="628B0561"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(2)B公司的账务处理如下;</w:t>
            </w:r>
          </w:p>
          <w:p w14:paraId="0A5A3967"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B公司换入固定资产的成本=180-26=154(万元)</w:t>
            </w:r>
          </w:p>
          <w:p w14:paraId="4258CBC1"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借：固定资产                        1 540 000</w:t>
            </w:r>
          </w:p>
          <w:p w14:paraId="638D92D0"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应交税费——应交增值税(进项税额)  260 000</w:t>
            </w:r>
          </w:p>
          <w:p w14:paraId="49461E63"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贷：长期股权投资                      1 800 000</w:t>
            </w:r>
          </w:p>
          <w:p w14:paraId="7B2EB77A"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【学中做5-1】</w:t>
            </w:r>
            <w:r w:rsidRPr="00F47329">
              <w:rPr>
                <w:rFonts w:ascii="宋体" w:hAnsi="宋体" w:hint="eastAsia"/>
                <w:szCs w:val="21"/>
              </w:rPr>
              <w:t>在</w:t>
            </w:r>
            <w:r w:rsidRPr="00F47329">
              <w:rPr>
                <w:rFonts w:ascii="宋体" w:hAnsi="宋体" w:hint="eastAsia"/>
                <w:b/>
                <w:bCs/>
                <w:szCs w:val="21"/>
              </w:rPr>
              <w:t>【典型案例5-3】</w:t>
            </w:r>
            <w:r w:rsidRPr="00F47329">
              <w:rPr>
                <w:rFonts w:ascii="宋体" w:hAnsi="宋体" w:hint="eastAsia"/>
                <w:szCs w:val="21"/>
              </w:rPr>
              <w:t>中，如果B公司转让的是一项无形资产，其账面原值为180万元，累计摊销50万元。该无形资产的计税价格为150万元，增值越税率为6%。不考虑其他税费因素。</w:t>
            </w:r>
          </w:p>
          <w:p w14:paraId="4A41BDE7"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要求：编制B公司资产交换的会计分录。</w:t>
            </w:r>
          </w:p>
          <w:p w14:paraId="2E8F7C55" w14:textId="51A18712" w:rsidR="00F47329" w:rsidRPr="00F47329" w:rsidRDefault="00F47329" w:rsidP="00F47329">
            <w:pPr>
              <w:pStyle w:val="ab"/>
              <w:numPr>
                <w:ilvl w:val="0"/>
                <w:numId w:val="6"/>
              </w:numPr>
              <w:adjustRightInd w:val="0"/>
              <w:snapToGrid w:val="0"/>
              <w:ind w:firstLineChars="0"/>
              <w:rPr>
                <w:rFonts w:ascii="宋体" w:hAnsi="宋体"/>
                <w:szCs w:val="21"/>
              </w:rPr>
            </w:pPr>
            <w:proofErr w:type="gramStart"/>
            <w:r w:rsidRPr="00F47329">
              <w:rPr>
                <w:rFonts w:ascii="宋体" w:hAnsi="宋体"/>
                <w:szCs w:val="21"/>
              </w:rPr>
              <w:t>多项非</w:t>
            </w:r>
            <w:proofErr w:type="gramEnd"/>
            <w:r w:rsidRPr="00F47329">
              <w:rPr>
                <w:rFonts w:ascii="宋体" w:hAnsi="宋体"/>
                <w:szCs w:val="21"/>
              </w:rPr>
              <w:t>货币性资产交换</w:t>
            </w:r>
          </w:p>
          <w:p w14:paraId="1DC35C4A"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非货币性资产交换有时涉及多项资产，例如，企业以一项非货币性资产同时换入另一企业的</w:t>
            </w:r>
            <w:proofErr w:type="gramStart"/>
            <w:r w:rsidRPr="00F47329">
              <w:rPr>
                <w:rFonts w:ascii="宋体" w:hAnsi="宋体" w:hint="eastAsia"/>
                <w:szCs w:val="21"/>
              </w:rPr>
              <w:t>多项非</w:t>
            </w:r>
            <w:proofErr w:type="gramEnd"/>
            <w:r w:rsidRPr="00F47329">
              <w:rPr>
                <w:rFonts w:ascii="宋体" w:hAnsi="宋体" w:hint="eastAsia"/>
                <w:szCs w:val="21"/>
              </w:rPr>
              <w:t>货币性资产，或同时以</w:t>
            </w:r>
            <w:proofErr w:type="gramStart"/>
            <w:r w:rsidRPr="00F47329">
              <w:rPr>
                <w:rFonts w:ascii="宋体" w:hAnsi="宋体" w:hint="eastAsia"/>
                <w:szCs w:val="21"/>
              </w:rPr>
              <w:t>多项非</w:t>
            </w:r>
            <w:proofErr w:type="gramEnd"/>
            <w:r w:rsidRPr="00F47329">
              <w:rPr>
                <w:rFonts w:ascii="宋体" w:hAnsi="宋体" w:hint="eastAsia"/>
                <w:szCs w:val="21"/>
              </w:rPr>
              <w:t>货币性资产换入另一企业的一项非货币性资产，或以</w:t>
            </w:r>
            <w:proofErr w:type="gramStart"/>
            <w:r w:rsidRPr="00F47329">
              <w:rPr>
                <w:rFonts w:ascii="宋体" w:hAnsi="宋体" w:hint="eastAsia"/>
                <w:szCs w:val="21"/>
              </w:rPr>
              <w:t>多项非</w:t>
            </w:r>
            <w:proofErr w:type="gramEnd"/>
            <w:r w:rsidRPr="00F47329">
              <w:rPr>
                <w:rFonts w:ascii="宋体" w:hAnsi="宋体" w:hint="eastAsia"/>
                <w:szCs w:val="21"/>
              </w:rPr>
              <w:t>货币性资产同时换入</w:t>
            </w:r>
            <w:proofErr w:type="gramStart"/>
            <w:r w:rsidRPr="00F47329">
              <w:rPr>
                <w:rFonts w:ascii="宋体" w:hAnsi="宋体" w:hint="eastAsia"/>
                <w:szCs w:val="21"/>
              </w:rPr>
              <w:t>多项非</w:t>
            </w:r>
            <w:proofErr w:type="gramEnd"/>
            <w:r w:rsidRPr="00F47329">
              <w:rPr>
                <w:rFonts w:ascii="宋体" w:hAnsi="宋体" w:hint="eastAsia"/>
                <w:szCs w:val="21"/>
              </w:rPr>
              <w:t>货币性资产。对于同时换入的多项资产，按照各项换入资产公允价值的相对比例，将换出资产的账面价值总额分摊</w:t>
            </w:r>
            <w:proofErr w:type="gramStart"/>
            <w:r w:rsidRPr="00F47329">
              <w:rPr>
                <w:rFonts w:ascii="宋体" w:hAnsi="宋体" w:hint="eastAsia"/>
                <w:szCs w:val="21"/>
              </w:rPr>
              <w:t>至各项</w:t>
            </w:r>
            <w:proofErr w:type="gramEnd"/>
            <w:r w:rsidRPr="00F47329">
              <w:rPr>
                <w:rFonts w:ascii="宋体" w:hAnsi="宋体" w:hint="eastAsia"/>
                <w:szCs w:val="21"/>
              </w:rPr>
              <w:t>换入资产，加上应支付的相关税费，作为各项换入资产的初始计量金额。换入资产的公允价值不能够可靠计量的，可以按照各项换入资产的原账面价值占换入资产原账面价值总额的相对比例或其他合理的比例对换出资产的账面价值进行分摊。</w:t>
            </w:r>
          </w:p>
          <w:p w14:paraId="2F074AF8"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【典型案例5-4】</w:t>
            </w:r>
            <w:r w:rsidRPr="00F47329">
              <w:rPr>
                <w:rFonts w:ascii="宋体" w:hAnsi="宋体" w:hint="eastAsia"/>
                <w:szCs w:val="21"/>
              </w:rPr>
              <w:t>2×23年8月1日,甲公司与乙公司经协商用一项交易性金融资产交换乙公司的固定资产和无形资产。该项交易性金融资产的成本2600万元，公允价值变动为借方余额400万元。固定资产的原值1600万元，累计折旧400万元，已提固定资产减值准备200万元。无形资产的账面原价4000万元，已计提累计摊销2000万元，已计提减值准备200万元。甲换入的固定资产和无形资产仍作为固定资产和无形资产核算，乙公司换入的交易性金融资产仍作为交易性金融资产核算，假定该项交易不具有商业实质，不考虑税费等相关因素。</w:t>
            </w:r>
          </w:p>
          <w:p w14:paraId="45D3DE84"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要求：</w:t>
            </w:r>
          </w:p>
          <w:p w14:paraId="6C0C404C"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（1）编制甲公司资产交换的会计分录。</w:t>
            </w:r>
          </w:p>
          <w:p w14:paraId="1A861682" w14:textId="77777777" w:rsidR="00F47329" w:rsidRDefault="00F47329" w:rsidP="00F47329">
            <w:pPr>
              <w:adjustRightInd w:val="0"/>
              <w:snapToGrid w:val="0"/>
              <w:rPr>
                <w:rFonts w:ascii="宋体" w:hAnsi="宋体"/>
                <w:szCs w:val="21"/>
              </w:rPr>
            </w:pPr>
            <w:r w:rsidRPr="00F47329">
              <w:rPr>
                <w:rFonts w:ascii="宋体" w:hAnsi="宋体" w:hint="eastAsia"/>
                <w:szCs w:val="21"/>
              </w:rPr>
              <w:t>（2）编制乙公司资产交换的会计分录。</w:t>
            </w:r>
          </w:p>
          <w:p w14:paraId="6A077483"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【典型案例5-4解析】</w:t>
            </w:r>
          </w:p>
          <w:p w14:paraId="3B0DC62B"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(1)甲公司的账务处理如下：</w:t>
            </w:r>
          </w:p>
          <w:p w14:paraId="1A782DC6"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换入资产的入账价值总额=2600+400=3000(万元)</w:t>
            </w:r>
          </w:p>
          <w:p w14:paraId="0F80C9B8"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换入固定资产的入账价值=[1000/(1000+1800)]x3000=1071.42(万元)</w:t>
            </w:r>
          </w:p>
          <w:p w14:paraId="5AC74194"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换入无形资产的入账价值=[1800/(1000+1800)]x3000=1928.58(万元)</w:t>
            </w:r>
          </w:p>
          <w:p w14:paraId="292BAB46"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借：固定资产                  10 714 200</w:t>
            </w:r>
          </w:p>
          <w:p w14:paraId="0B567479"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无形资产                  19 285 800</w:t>
            </w:r>
          </w:p>
          <w:p w14:paraId="0EBF09D8"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货：交易性金融资产——成本        26</w:t>
            </w:r>
            <w:proofErr w:type="gramStart"/>
            <w:r w:rsidRPr="00F47329">
              <w:rPr>
                <w:rFonts w:ascii="宋体" w:hAnsi="宋体" w:hint="eastAsia"/>
                <w:szCs w:val="21"/>
              </w:rPr>
              <w:t xml:space="preserve"> 000 000</w:t>
            </w:r>
            <w:proofErr w:type="gramEnd"/>
          </w:p>
          <w:p w14:paraId="05DFDD72" w14:textId="77777777" w:rsidR="00F47329" w:rsidRDefault="00F47329" w:rsidP="00F47329">
            <w:pPr>
              <w:adjustRightInd w:val="0"/>
              <w:snapToGrid w:val="0"/>
              <w:rPr>
                <w:rFonts w:ascii="宋体" w:hAnsi="宋体"/>
                <w:szCs w:val="21"/>
              </w:rPr>
            </w:pPr>
            <w:r w:rsidRPr="00F47329">
              <w:rPr>
                <w:rFonts w:ascii="宋体" w:hAnsi="宋体" w:hint="eastAsia"/>
                <w:szCs w:val="21"/>
              </w:rPr>
              <w:t xml:space="preserve">                     ——公允价值变动4</w:t>
            </w:r>
            <w:proofErr w:type="gramStart"/>
            <w:r w:rsidRPr="00F47329">
              <w:rPr>
                <w:rFonts w:ascii="宋体" w:hAnsi="宋体" w:hint="eastAsia"/>
                <w:szCs w:val="21"/>
              </w:rPr>
              <w:t xml:space="preserve"> 000 000</w:t>
            </w:r>
            <w:proofErr w:type="gramEnd"/>
          </w:p>
          <w:p w14:paraId="64E5CFF8"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lastRenderedPageBreak/>
              <w:t>(2)乙公司的账务处理如下：</w:t>
            </w:r>
          </w:p>
          <w:p w14:paraId="5F6841CC"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换入交易性金融资产的入账价值=(1600-400-200)+(4000-2000-200)=2800(万元)</w:t>
            </w:r>
          </w:p>
          <w:p w14:paraId="3DB10DBF"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借：固定资产清理         10</w:t>
            </w:r>
            <w:proofErr w:type="gramStart"/>
            <w:r w:rsidRPr="00F47329">
              <w:rPr>
                <w:rFonts w:ascii="宋体" w:hAnsi="宋体" w:hint="eastAsia"/>
                <w:szCs w:val="21"/>
              </w:rPr>
              <w:t xml:space="preserve"> 000 000</w:t>
            </w:r>
            <w:proofErr w:type="gramEnd"/>
          </w:p>
          <w:p w14:paraId="4C691BAC"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累计折旧              4</w:t>
            </w:r>
            <w:proofErr w:type="gramStart"/>
            <w:r w:rsidRPr="00F47329">
              <w:rPr>
                <w:rFonts w:ascii="宋体" w:hAnsi="宋体" w:hint="eastAsia"/>
                <w:szCs w:val="21"/>
              </w:rPr>
              <w:t xml:space="preserve"> 000 000</w:t>
            </w:r>
            <w:proofErr w:type="gramEnd"/>
          </w:p>
          <w:p w14:paraId="775773AB"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固定资产减值准备      2</w:t>
            </w:r>
            <w:proofErr w:type="gramStart"/>
            <w:r w:rsidRPr="00F47329">
              <w:rPr>
                <w:rFonts w:ascii="宋体" w:hAnsi="宋体" w:hint="eastAsia"/>
                <w:szCs w:val="21"/>
              </w:rPr>
              <w:t xml:space="preserve"> 000 000</w:t>
            </w:r>
            <w:proofErr w:type="gramEnd"/>
          </w:p>
          <w:p w14:paraId="70FD4D52"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货：固定资产                16</w:t>
            </w:r>
            <w:proofErr w:type="gramStart"/>
            <w:r w:rsidRPr="00F47329">
              <w:rPr>
                <w:rFonts w:ascii="宋体" w:hAnsi="宋体" w:hint="eastAsia"/>
                <w:szCs w:val="21"/>
              </w:rPr>
              <w:t xml:space="preserve"> 000 000</w:t>
            </w:r>
            <w:proofErr w:type="gramEnd"/>
          </w:p>
          <w:p w14:paraId="408C39B3"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借：交易性金融资产   28</w:t>
            </w:r>
            <w:proofErr w:type="gramStart"/>
            <w:r w:rsidRPr="00F47329">
              <w:rPr>
                <w:rFonts w:ascii="宋体" w:hAnsi="宋体" w:hint="eastAsia"/>
                <w:szCs w:val="21"/>
              </w:rPr>
              <w:t xml:space="preserve"> 000 000</w:t>
            </w:r>
            <w:proofErr w:type="gramEnd"/>
          </w:p>
          <w:p w14:paraId="5E8E6C0E"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累计摊销         20</w:t>
            </w:r>
            <w:proofErr w:type="gramStart"/>
            <w:r w:rsidRPr="00F47329">
              <w:rPr>
                <w:rFonts w:ascii="宋体" w:hAnsi="宋体" w:hint="eastAsia"/>
                <w:szCs w:val="21"/>
              </w:rPr>
              <w:t xml:space="preserve"> 000 000</w:t>
            </w:r>
            <w:proofErr w:type="gramEnd"/>
          </w:p>
          <w:p w14:paraId="18D441BC"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无形资产减值准备  2</w:t>
            </w:r>
            <w:proofErr w:type="gramStart"/>
            <w:r w:rsidRPr="00F47329">
              <w:rPr>
                <w:rFonts w:ascii="宋体" w:hAnsi="宋体" w:hint="eastAsia"/>
                <w:szCs w:val="21"/>
              </w:rPr>
              <w:t xml:space="preserve"> 000 000</w:t>
            </w:r>
            <w:proofErr w:type="gramEnd"/>
          </w:p>
          <w:p w14:paraId="21EA8B50"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 xml:space="preserve">  货：固定资产清理       10</w:t>
            </w:r>
            <w:proofErr w:type="gramStart"/>
            <w:r w:rsidRPr="00F47329">
              <w:rPr>
                <w:rFonts w:ascii="宋体" w:hAnsi="宋体" w:hint="eastAsia"/>
                <w:szCs w:val="21"/>
              </w:rPr>
              <w:t xml:space="preserve"> 000 000</w:t>
            </w:r>
            <w:proofErr w:type="gramEnd"/>
          </w:p>
          <w:p w14:paraId="528516AC" w14:textId="77777777" w:rsidR="00F47329" w:rsidRDefault="00F47329" w:rsidP="00F47329">
            <w:pPr>
              <w:adjustRightInd w:val="0"/>
              <w:snapToGrid w:val="0"/>
              <w:rPr>
                <w:rFonts w:ascii="宋体" w:hAnsi="宋体"/>
                <w:szCs w:val="21"/>
              </w:rPr>
            </w:pPr>
            <w:r w:rsidRPr="00F47329">
              <w:rPr>
                <w:rFonts w:ascii="宋体" w:hAnsi="宋体" w:hint="eastAsia"/>
                <w:szCs w:val="21"/>
              </w:rPr>
              <w:t xml:space="preserve">        无形资产           40</w:t>
            </w:r>
            <w:proofErr w:type="gramStart"/>
            <w:r w:rsidRPr="00F47329">
              <w:rPr>
                <w:rFonts w:ascii="宋体" w:hAnsi="宋体" w:hint="eastAsia"/>
                <w:szCs w:val="21"/>
              </w:rPr>
              <w:t xml:space="preserve"> 000 000</w:t>
            </w:r>
            <w:proofErr w:type="gramEnd"/>
          </w:p>
          <w:p w14:paraId="564D109F" w14:textId="77777777" w:rsidR="00F47329" w:rsidRPr="00F47329" w:rsidRDefault="00F47329" w:rsidP="00F47329">
            <w:pPr>
              <w:adjustRightInd w:val="0"/>
              <w:snapToGrid w:val="0"/>
              <w:rPr>
                <w:rFonts w:ascii="宋体" w:hAnsi="宋体"/>
                <w:szCs w:val="21"/>
              </w:rPr>
            </w:pPr>
            <w:r w:rsidRPr="00F47329">
              <w:rPr>
                <w:rFonts w:ascii="宋体" w:hAnsi="宋体" w:hint="eastAsia"/>
                <w:b/>
                <w:bCs/>
                <w:szCs w:val="21"/>
              </w:rPr>
              <w:t>【学中做5-2】</w:t>
            </w:r>
            <w:r w:rsidRPr="00F47329">
              <w:rPr>
                <w:rFonts w:ascii="宋体" w:hAnsi="宋体" w:hint="eastAsia"/>
                <w:szCs w:val="21"/>
              </w:rPr>
              <w:t>2×23年12月1日,A公司与B公司经协商用一项其他权益工具投资交换B公司的固定资产。该项其他权益工具投资的成本为2000万元，公允价值变动为借方余额400万元。固定资产的原值2600万元，累计折旧200万元。A换入的固定资产仍作为固定资产核算，B公司换入的其他权益工具投资仍作为其他权益工具投资核算，假定该项交易不具有商业实质，不考虑税费等相关因素。</w:t>
            </w:r>
          </w:p>
          <w:p w14:paraId="6583919B"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要求：</w:t>
            </w:r>
          </w:p>
          <w:p w14:paraId="0375CC17"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（1）编制A公司资产交换的会计分录。</w:t>
            </w:r>
          </w:p>
          <w:p w14:paraId="59234D98"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（2）编制B公司资产交换的会计分录。</w:t>
            </w:r>
          </w:p>
          <w:p w14:paraId="65EC81D4" w14:textId="77777777" w:rsidR="00F47329" w:rsidRPr="00F47329" w:rsidRDefault="00F47329" w:rsidP="00F47329">
            <w:pPr>
              <w:adjustRightInd w:val="0"/>
              <w:snapToGrid w:val="0"/>
              <w:rPr>
                <w:rFonts w:ascii="宋体" w:hAnsi="宋体"/>
                <w:szCs w:val="21"/>
              </w:rPr>
            </w:pPr>
            <w:r w:rsidRPr="00F47329">
              <w:rPr>
                <w:rFonts w:ascii="宋体" w:hAnsi="宋体" w:hint="eastAsia"/>
                <w:szCs w:val="21"/>
              </w:rPr>
              <w:t>二、涉及补价的会计处理</w:t>
            </w:r>
          </w:p>
          <w:p w14:paraId="41CE809B" w14:textId="77777777" w:rsidR="00570C41" w:rsidRPr="00570C41" w:rsidRDefault="00F47329" w:rsidP="00570C41">
            <w:pPr>
              <w:adjustRightInd w:val="0"/>
              <w:snapToGrid w:val="0"/>
              <w:rPr>
                <w:rFonts w:ascii="宋体" w:hAnsi="宋体"/>
                <w:b/>
                <w:bCs/>
                <w:szCs w:val="21"/>
              </w:rPr>
            </w:pPr>
            <w:r w:rsidRPr="00F47329">
              <w:rPr>
                <w:rFonts w:ascii="宋体" w:hAnsi="宋体" w:hint="eastAsia"/>
                <w:b/>
                <w:bCs/>
                <w:szCs w:val="21"/>
              </w:rPr>
              <w:t>支付补价方：</w:t>
            </w:r>
            <w:r w:rsidR="00570C41" w:rsidRPr="00570C41">
              <w:rPr>
                <w:rFonts w:ascii="宋体" w:hAnsi="宋体" w:hint="eastAsia"/>
                <w:b/>
                <w:bCs/>
                <w:szCs w:val="21"/>
              </w:rPr>
              <w:t>应当以换出资产的账面价值，加上支付的补价和应支付的相关税费，作为换入资产的成本，不确认损益。其计算公式为：</w:t>
            </w:r>
          </w:p>
          <w:p w14:paraId="2A288EE7" w14:textId="77777777" w:rsidR="00570C41" w:rsidRPr="00570C41" w:rsidRDefault="00570C41" w:rsidP="00570C41">
            <w:pPr>
              <w:adjustRightInd w:val="0"/>
              <w:snapToGrid w:val="0"/>
              <w:rPr>
                <w:rFonts w:ascii="宋体" w:hAnsi="宋体"/>
                <w:b/>
                <w:bCs/>
                <w:szCs w:val="21"/>
              </w:rPr>
            </w:pPr>
            <w:r w:rsidRPr="00570C41">
              <w:rPr>
                <w:rFonts w:ascii="宋体" w:hAnsi="宋体" w:hint="eastAsia"/>
                <w:b/>
                <w:bCs/>
                <w:szCs w:val="21"/>
              </w:rPr>
              <w:t>换入资产成本=换出资产账面价值+支付的补价+应支付的相关税费</w:t>
            </w:r>
          </w:p>
          <w:p w14:paraId="6F1CE029" w14:textId="77777777" w:rsidR="00570C41" w:rsidRPr="00570C41" w:rsidRDefault="00570C41" w:rsidP="00570C41">
            <w:pPr>
              <w:adjustRightInd w:val="0"/>
              <w:snapToGrid w:val="0"/>
              <w:rPr>
                <w:rFonts w:ascii="宋体" w:hAnsi="宋体"/>
                <w:b/>
                <w:bCs/>
                <w:szCs w:val="21"/>
              </w:rPr>
            </w:pPr>
            <w:r w:rsidRPr="00570C41">
              <w:rPr>
                <w:rFonts w:ascii="宋体" w:hAnsi="宋体" w:hint="eastAsia"/>
                <w:b/>
                <w:bCs/>
                <w:szCs w:val="21"/>
              </w:rPr>
              <w:t>收到补价方：应当以换出资产的账面价值，减去收到的补价，加上应支付的相关税费。作为换入资产的成本，不确认损益。其计算公式为：</w:t>
            </w:r>
          </w:p>
          <w:p w14:paraId="41D06FBE" w14:textId="77777777" w:rsidR="00570C41" w:rsidRPr="00570C41" w:rsidRDefault="00570C41" w:rsidP="00570C41">
            <w:pPr>
              <w:adjustRightInd w:val="0"/>
              <w:snapToGrid w:val="0"/>
              <w:rPr>
                <w:rFonts w:ascii="宋体" w:hAnsi="宋体"/>
                <w:b/>
                <w:bCs/>
                <w:szCs w:val="21"/>
              </w:rPr>
            </w:pPr>
            <w:r w:rsidRPr="00570C41">
              <w:rPr>
                <w:rFonts w:ascii="宋体" w:hAnsi="宋体" w:hint="eastAsia"/>
                <w:b/>
                <w:bCs/>
                <w:szCs w:val="21"/>
              </w:rPr>
              <w:t>换入资产成本=换出资产账面价值-收到的补价+应支付的相关税费</w:t>
            </w:r>
          </w:p>
          <w:p w14:paraId="1973C308" w14:textId="77777777" w:rsidR="00570C41" w:rsidRPr="00570C41" w:rsidRDefault="00570C41" w:rsidP="00570C41">
            <w:pPr>
              <w:adjustRightInd w:val="0"/>
              <w:snapToGrid w:val="0"/>
              <w:rPr>
                <w:rFonts w:ascii="宋体" w:hAnsi="宋体"/>
                <w:szCs w:val="21"/>
              </w:rPr>
            </w:pPr>
            <w:r w:rsidRPr="00570C41">
              <w:rPr>
                <w:rFonts w:ascii="宋体" w:hAnsi="宋体"/>
                <w:szCs w:val="21"/>
              </w:rPr>
              <w:t>(</w:t>
            </w:r>
            <w:proofErr w:type="gramStart"/>
            <w:r w:rsidRPr="00570C41">
              <w:rPr>
                <w:rFonts w:ascii="宋体" w:hAnsi="宋体"/>
                <w:szCs w:val="21"/>
              </w:rPr>
              <w:t>一</w:t>
            </w:r>
            <w:proofErr w:type="gramEnd"/>
            <w:r w:rsidRPr="00570C41">
              <w:rPr>
                <w:rFonts w:ascii="宋体" w:hAnsi="宋体"/>
                <w:szCs w:val="21"/>
              </w:rPr>
              <w:t>)单项非货币性资产交换</w:t>
            </w:r>
            <w:r w:rsidRPr="00570C41">
              <w:rPr>
                <w:rFonts w:ascii="宋体" w:hAnsi="宋体" w:hint="eastAsia"/>
                <w:b/>
                <w:bCs/>
                <w:szCs w:val="21"/>
              </w:rPr>
              <w:t>【典型案例5-5】</w:t>
            </w:r>
            <w:r w:rsidRPr="00570C41">
              <w:rPr>
                <w:rFonts w:ascii="宋体" w:hAnsi="宋体" w:hint="eastAsia"/>
                <w:szCs w:val="21"/>
              </w:rPr>
              <w:t>A公司拥有一台生产设备，该设备原价600万元，已计提折旧440万元，B公司拥有一项长期股权投资，账面价值140万元;两项资产均未计提减值准备。由于生产设备系当时专门制造、性质特殊,其公允价值不能可靠计量;B公司拥有的长期股权投资在活跃市场中没有报价，其公允价值也不能可靠计量，双方商定，B公司以两项资产账面价值的差额为基础,</w:t>
            </w:r>
            <w:proofErr w:type="gramStart"/>
            <w:r w:rsidRPr="00570C41">
              <w:rPr>
                <w:rFonts w:ascii="宋体" w:hAnsi="宋体" w:hint="eastAsia"/>
                <w:szCs w:val="21"/>
              </w:rPr>
              <w:t>支付甲</w:t>
            </w:r>
            <w:proofErr w:type="gramEnd"/>
            <w:r w:rsidRPr="00570C41">
              <w:rPr>
                <w:rFonts w:ascii="宋体" w:hAnsi="宋体" w:hint="eastAsia"/>
                <w:szCs w:val="21"/>
              </w:rPr>
              <w:t>公司20万元补价，以换取A公司拥有的生产有设备。A公司向B公司开具的增值税专用发票上注明的增值税23.4万元，除增值税外，交易中没有涉及其他税费。</w:t>
            </w:r>
          </w:p>
          <w:p w14:paraId="090DBFC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6F83262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（1）编制A公司资产交换的会计分录。</w:t>
            </w:r>
          </w:p>
          <w:p w14:paraId="155AD55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（2）编制B公司资产交换的会计分录。</w:t>
            </w:r>
          </w:p>
          <w:p w14:paraId="5953F56B"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【典型案例5-5解析】</w:t>
            </w:r>
            <w:r w:rsidRPr="00570C41">
              <w:rPr>
                <w:rFonts w:ascii="宋体" w:hAnsi="宋体" w:hint="eastAsia"/>
                <w:szCs w:val="21"/>
              </w:rPr>
              <w:t>该项资产交换涉及收付货币性资产，即补价20万元。对A公司而言，收到的补价占换出资产账面价值的比例为：</w:t>
            </w:r>
          </w:p>
          <w:p w14:paraId="04FAF69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20/（600-440）=12.5%&lt;25%</w:t>
            </w:r>
          </w:p>
          <w:p w14:paraId="2AD2EE3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对B公司而言，支付的补价占换出资产账面价值的比例为：</w:t>
            </w:r>
          </w:p>
          <w:p w14:paraId="7908F13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20/（140+20）=12.5%&lt;25%</w:t>
            </w:r>
          </w:p>
          <w:p w14:paraId="671AD14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因此，该项交换属于非货币性资产交换。</w:t>
            </w:r>
          </w:p>
          <w:p w14:paraId="0ADA714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由于两项资产的公允价值不能可靠计量，因此A、B公司换入资产的成本均应当按照换出资产的账面价值确定。</w:t>
            </w:r>
          </w:p>
          <w:p w14:paraId="19C5AEA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(1)A公司的账务处理如下：</w:t>
            </w:r>
          </w:p>
          <w:p w14:paraId="4FC9AC2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1 600 000</w:t>
            </w:r>
          </w:p>
          <w:p w14:paraId="06DF626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4 400 000</w:t>
            </w:r>
          </w:p>
          <w:p w14:paraId="42CF401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贷：固定资产——专有设备   6</w:t>
            </w:r>
            <w:proofErr w:type="gramStart"/>
            <w:r w:rsidRPr="00570C41">
              <w:rPr>
                <w:rFonts w:ascii="宋体" w:hAnsi="宋体" w:hint="eastAsia"/>
                <w:szCs w:val="21"/>
              </w:rPr>
              <w:t xml:space="preserve"> 000 000</w:t>
            </w:r>
            <w:proofErr w:type="gramEnd"/>
          </w:p>
          <w:p w14:paraId="23DAAC6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234 000</w:t>
            </w:r>
          </w:p>
          <w:p w14:paraId="1715343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贷：应交税费——应交增值税(销项税额) 234 000</w:t>
            </w:r>
          </w:p>
          <w:p w14:paraId="2381671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借：长期股权投资         1 634 000</w:t>
            </w:r>
          </w:p>
          <w:p w14:paraId="365DBFC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lastRenderedPageBreak/>
              <w:t xml:space="preserve">       银行存款              200 000</w:t>
            </w:r>
          </w:p>
          <w:p w14:paraId="4592A23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货：固定资产清理          1 834 000</w:t>
            </w:r>
          </w:p>
          <w:p w14:paraId="3B17AB5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(2)B公司的账务处理如下：</w:t>
            </w:r>
          </w:p>
          <w:p w14:paraId="161427F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借：固定资产——专有设备           1 366 000</w:t>
            </w:r>
          </w:p>
          <w:p w14:paraId="1E4D9A3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234 000</w:t>
            </w:r>
          </w:p>
          <w:p w14:paraId="2221793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货：长期股权投资                     1 400 000</w:t>
            </w:r>
          </w:p>
          <w:p w14:paraId="7933C88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银行存款                           200 000</w:t>
            </w:r>
          </w:p>
          <w:p w14:paraId="001C26E3"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【学中做5-3】</w:t>
            </w:r>
            <w:r w:rsidRPr="00570C41">
              <w:rPr>
                <w:rFonts w:ascii="宋体" w:hAnsi="宋体" w:hint="eastAsia"/>
                <w:szCs w:val="21"/>
              </w:rPr>
              <w:t>甲公司拥有一项专利技术，该专利原价300万元，已摊销240万元，乙公司拥有一项其他权益工具投资，账面价值70万元;两项资产均未计提减值准备。由于专利技术性质特殊,其公允价值不能可靠计量;乙公司拥有的其他权益工具投资在活跃市场中没有报价，其公允价值也不能可靠计量，双方商定，甲公司以两项资产账面价值的差额为基础,支付乙公司10万元补价，以</w:t>
            </w:r>
            <w:proofErr w:type="gramStart"/>
            <w:r w:rsidRPr="00570C41">
              <w:rPr>
                <w:rFonts w:ascii="宋体" w:hAnsi="宋体" w:hint="eastAsia"/>
                <w:szCs w:val="21"/>
              </w:rPr>
              <w:t>换取甲</w:t>
            </w:r>
            <w:proofErr w:type="gramEnd"/>
            <w:r w:rsidRPr="00570C41">
              <w:rPr>
                <w:rFonts w:ascii="宋体" w:hAnsi="宋体" w:hint="eastAsia"/>
                <w:szCs w:val="21"/>
              </w:rPr>
              <w:t>公司拥有的专利技术。乙公司向甲公司开具的增值税专用发票上注明的增值税9.10万元，除增值税外，交易中没有涉及其他税费。</w:t>
            </w:r>
          </w:p>
          <w:p w14:paraId="530C765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20255B2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（1）编制甲公司资产交换的会计分录。</w:t>
            </w:r>
          </w:p>
          <w:p w14:paraId="60FF5B3A" w14:textId="5425A939" w:rsidR="00570C41" w:rsidRDefault="00570C41" w:rsidP="00570C41">
            <w:pPr>
              <w:adjustRightInd w:val="0"/>
              <w:snapToGrid w:val="0"/>
              <w:rPr>
                <w:rFonts w:ascii="宋体" w:hAnsi="宋体"/>
                <w:szCs w:val="21"/>
              </w:rPr>
            </w:pPr>
            <w:r w:rsidRPr="00570C41">
              <w:rPr>
                <w:rFonts w:ascii="宋体" w:hAnsi="宋体" w:hint="eastAsia"/>
                <w:szCs w:val="21"/>
              </w:rPr>
              <w:t>（2）编制乙公司资产交换的会计分录。</w:t>
            </w:r>
          </w:p>
          <w:p w14:paraId="3457BF72" w14:textId="44E70D0B" w:rsidR="00570C41" w:rsidRDefault="00570C41" w:rsidP="00570C41">
            <w:pPr>
              <w:adjustRightInd w:val="0"/>
              <w:snapToGrid w:val="0"/>
              <w:rPr>
                <w:rFonts w:ascii="宋体" w:hAnsi="宋体"/>
                <w:szCs w:val="21"/>
              </w:rPr>
            </w:pPr>
            <w:r w:rsidRPr="00570C41">
              <w:rPr>
                <w:rFonts w:ascii="宋体" w:hAnsi="宋体"/>
                <w:szCs w:val="21"/>
              </w:rPr>
              <w:t>(二)</w:t>
            </w:r>
            <w:proofErr w:type="gramStart"/>
            <w:r w:rsidRPr="00570C41">
              <w:rPr>
                <w:rFonts w:ascii="宋体" w:hAnsi="宋体"/>
                <w:szCs w:val="21"/>
              </w:rPr>
              <w:t>多项非</w:t>
            </w:r>
            <w:proofErr w:type="gramEnd"/>
            <w:r w:rsidRPr="00570C41">
              <w:rPr>
                <w:rFonts w:ascii="宋体" w:hAnsi="宋体"/>
                <w:szCs w:val="21"/>
              </w:rPr>
              <w:t>货币性资产交换</w:t>
            </w:r>
          </w:p>
          <w:p w14:paraId="4F89323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企业以一项非货币性资产同时换入另一企业的</w:t>
            </w:r>
            <w:proofErr w:type="gramStart"/>
            <w:r w:rsidRPr="00570C41">
              <w:rPr>
                <w:rFonts w:ascii="宋体" w:hAnsi="宋体" w:hint="eastAsia"/>
                <w:szCs w:val="21"/>
              </w:rPr>
              <w:t>多项非</w:t>
            </w:r>
            <w:proofErr w:type="gramEnd"/>
            <w:r w:rsidRPr="00570C41">
              <w:rPr>
                <w:rFonts w:ascii="宋体" w:hAnsi="宋体" w:hint="eastAsia"/>
                <w:szCs w:val="21"/>
              </w:rPr>
              <w:t>货币性资产，或同时以</w:t>
            </w:r>
            <w:proofErr w:type="gramStart"/>
            <w:r w:rsidRPr="00570C41">
              <w:rPr>
                <w:rFonts w:ascii="宋体" w:hAnsi="宋体" w:hint="eastAsia"/>
                <w:szCs w:val="21"/>
              </w:rPr>
              <w:t>多项非</w:t>
            </w:r>
            <w:proofErr w:type="gramEnd"/>
            <w:r w:rsidRPr="00570C41">
              <w:rPr>
                <w:rFonts w:ascii="宋体" w:hAnsi="宋体" w:hint="eastAsia"/>
                <w:szCs w:val="21"/>
              </w:rPr>
              <w:t>货币性资产换入另一企业的一项非货币性资产，或以</w:t>
            </w:r>
            <w:proofErr w:type="gramStart"/>
            <w:r w:rsidRPr="00570C41">
              <w:rPr>
                <w:rFonts w:ascii="宋体" w:hAnsi="宋体" w:hint="eastAsia"/>
                <w:szCs w:val="21"/>
              </w:rPr>
              <w:t>多项非</w:t>
            </w:r>
            <w:proofErr w:type="gramEnd"/>
            <w:r w:rsidRPr="00570C41">
              <w:rPr>
                <w:rFonts w:ascii="宋体" w:hAnsi="宋体" w:hint="eastAsia"/>
                <w:szCs w:val="21"/>
              </w:rPr>
              <w:t>货币性资产同时换入</w:t>
            </w:r>
            <w:proofErr w:type="gramStart"/>
            <w:r w:rsidRPr="00570C41">
              <w:rPr>
                <w:rFonts w:ascii="宋体" w:hAnsi="宋体" w:hint="eastAsia"/>
                <w:szCs w:val="21"/>
              </w:rPr>
              <w:t>多项非</w:t>
            </w:r>
            <w:proofErr w:type="gramEnd"/>
            <w:r w:rsidRPr="00570C41">
              <w:rPr>
                <w:rFonts w:ascii="宋体" w:hAnsi="宋体" w:hint="eastAsia"/>
                <w:szCs w:val="21"/>
              </w:rPr>
              <w:t>货币性资产，在此过程中，也可能涉及补价。与单项非货币性资产交换一样，收到或者支付的补价作为确定换入资产成本的调整因素。</w:t>
            </w:r>
          </w:p>
          <w:p w14:paraId="5D588BD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对于换入的多项资产，由于通常无法将换出资产与换入的某项特定资产相对应，应当按照各项换入资产的公允价值的相对比例(换入资产的公允价值不能够可靠计量的，也可以按照各项换入资产的原账面价值的相对比例或其他合理的比例),将换出资产的账面价值总额(涉及补价的，加上支付补价的账面价值或减去收到补价的公允价值)分摊</w:t>
            </w:r>
            <w:proofErr w:type="gramStart"/>
            <w:r w:rsidRPr="00570C41">
              <w:rPr>
                <w:rFonts w:ascii="宋体" w:hAnsi="宋体" w:hint="eastAsia"/>
                <w:szCs w:val="21"/>
              </w:rPr>
              <w:t>至各项</w:t>
            </w:r>
            <w:proofErr w:type="gramEnd"/>
            <w:r w:rsidRPr="00570C41">
              <w:rPr>
                <w:rFonts w:ascii="宋体" w:hAnsi="宋体" w:hint="eastAsia"/>
                <w:szCs w:val="21"/>
              </w:rPr>
              <w:t>换入资产，加上应支付的相关税费，作为各项换入资产的初始计量金额。</w:t>
            </w:r>
          </w:p>
          <w:p w14:paraId="7B54DD4B" w14:textId="28F9E730" w:rsidR="00570C41" w:rsidRDefault="00570C41" w:rsidP="00570C41">
            <w:pPr>
              <w:adjustRightInd w:val="0"/>
              <w:snapToGrid w:val="0"/>
              <w:rPr>
                <w:rFonts w:ascii="宋体" w:hAnsi="宋体"/>
                <w:szCs w:val="21"/>
              </w:rPr>
            </w:pPr>
            <w:r w:rsidRPr="00570C41">
              <w:rPr>
                <w:rFonts w:ascii="宋体" w:hAnsi="宋体" w:hint="eastAsia"/>
                <w:szCs w:val="21"/>
              </w:rPr>
              <w:t>对于同时换出的多项资产，各项换出资产终止确认时均不确认损益。</w:t>
            </w:r>
          </w:p>
          <w:p w14:paraId="73CFD5CE"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【典型案例5-6】</w:t>
            </w:r>
            <w:r w:rsidRPr="00570C41">
              <w:rPr>
                <w:rFonts w:ascii="宋体" w:hAnsi="宋体" w:hint="eastAsia"/>
                <w:szCs w:val="21"/>
              </w:rPr>
              <w:t>甲公司和乙公司均为增值税一般纳税人，货物的增值税税率为13%，专利权的增值税税率为6%。现双方达成协议，甲公司以一台大型设备交换乙公司的专利权和长期股权投资。有关资料如下:</w:t>
            </w:r>
          </w:p>
          <w:p w14:paraId="074A259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(1)大型设备的账面余额为880000元，已计提折旧150000元，计税价格为700000元。</w:t>
            </w:r>
          </w:p>
          <w:p w14:paraId="4290DF1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(2)专利权的账面余额为200000元，已摊销90000元，公允价值为120000元。</w:t>
            </w:r>
          </w:p>
          <w:p w14:paraId="4ACBF31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(3)长期股权投资的账面余额为520000元，公允价值为680000元。</w:t>
            </w:r>
          </w:p>
          <w:p w14:paraId="0D38880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(4)甲公司支付补价2万元银行存款给乙公司。</w:t>
            </w:r>
          </w:p>
          <w:p w14:paraId="4CC6440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(5)整个资产交换过程没有发生除增值税以外的其他相关税费，假定交换不具有商业实质。</w:t>
            </w:r>
          </w:p>
          <w:p w14:paraId="6D2C030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4C7CF88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(1)根据资料，计算甲公司取得的专利权和长期股权投资的入账价值。</w:t>
            </w:r>
          </w:p>
          <w:p w14:paraId="715692D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(2)编制甲公司非货币性资产交换的会计分录。</w:t>
            </w:r>
          </w:p>
          <w:p w14:paraId="214BB5A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(3)根据资料，计算乙公司取得的大型设备的入账价值。</w:t>
            </w:r>
          </w:p>
          <w:p w14:paraId="7759845E" w14:textId="70853543" w:rsidR="00570C41" w:rsidRDefault="00570C41" w:rsidP="00570C41">
            <w:pPr>
              <w:adjustRightInd w:val="0"/>
              <w:snapToGrid w:val="0"/>
              <w:rPr>
                <w:rFonts w:ascii="宋体" w:hAnsi="宋体"/>
                <w:szCs w:val="21"/>
              </w:rPr>
            </w:pPr>
            <w:r w:rsidRPr="00570C41">
              <w:rPr>
                <w:rFonts w:ascii="宋体" w:hAnsi="宋体" w:hint="eastAsia"/>
                <w:szCs w:val="21"/>
              </w:rPr>
              <w:t>(4)编制乙公司非货币性资产交换的会计分录。</w:t>
            </w:r>
          </w:p>
          <w:p w14:paraId="02E5BFAF"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【典型案例5-6解析】</w:t>
            </w:r>
          </w:p>
          <w:p w14:paraId="42F7618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(1)根据资料，计算甲公司取得的专利权和长期股权投资的入账价值:</w:t>
            </w:r>
          </w:p>
          <w:p w14:paraId="2764964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换入资产成本总额=880000-150000+700000X13%-120000X6%=813800(元)</w:t>
            </w:r>
          </w:p>
          <w:p w14:paraId="58E5779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取得的专利权的入账价值=813800X120000÷(120000+680000)=122070(元)</w:t>
            </w:r>
          </w:p>
          <w:p w14:paraId="762A6B6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取得的长期股权投资的入账价值=813800X680000÷(120000+680000)=691730(元)</w:t>
            </w:r>
          </w:p>
          <w:p w14:paraId="0800A67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(2)编制甲公司非货币性资产交换的会计分录:</w:t>
            </w:r>
          </w:p>
          <w:p w14:paraId="1BFF36D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w:t>
            </w:r>
            <w:r w:rsidRPr="00570C41">
              <w:rPr>
                <w:rFonts w:ascii="宋体" w:hAnsi="宋体" w:hint="eastAsia"/>
                <w:szCs w:val="21"/>
              </w:rPr>
              <w:tab/>
              <w:t>730 000</w:t>
            </w:r>
            <w:r w:rsidRPr="00570C41">
              <w:rPr>
                <w:rFonts w:ascii="宋体" w:hAnsi="宋体" w:hint="eastAsia"/>
                <w:szCs w:val="21"/>
              </w:rPr>
              <w:tab/>
            </w:r>
          </w:p>
          <w:p w14:paraId="28E7A98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lastRenderedPageBreak/>
              <w:t xml:space="preserve">      累计折旧</w:t>
            </w:r>
            <w:r w:rsidRPr="00570C41">
              <w:rPr>
                <w:rFonts w:ascii="宋体" w:hAnsi="宋体" w:hint="eastAsia"/>
                <w:szCs w:val="21"/>
              </w:rPr>
              <w:tab/>
              <w:t xml:space="preserve">    150 000</w:t>
            </w:r>
            <w:r w:rsidRPr="00570C41">
              <w:rPr>
                <w:rFonts w:ascii="宋体" w:hAnsi="宋体" w:hint="eastAsia"/>
                <w:szCs w:val="21"/>
              </w:rPr>
              <w:tab/>
            </w:r>
          </w:p>
          <w:p w14:paraId="5A5E73B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w:t>
            </w:r>
            <w:r w:rsidRPr="00570C41">
              <w:rPr>
                <w:rFonts w:ascii="宋体" w:hAnsi="宋体" w:hint="eastAsia"/>
                <w:szCs w:val="21"/>
              </w:rPr>
              <w:tab/>
              <w:t xml:space="preserve">      880 000</w:t>
            </w:r>
            <w:r w:rsidRPr="00570C41">
              <w:rPr>
                <w:rFonts w:ascii="宋体" w:hAnsi="宋体" w:hint="eastAsia"/>
                <w:szCs w:val="21"/>
              </w:rPr>
              <w:tab/>
            </w:r>
          </w:p>
          <w:p w14:paraId="7489C94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借：无形资产</w:t>
            </w:r>
            <w:r w:rsidRPr="00570C41">
              <w:rPr>
                <w:rFonts w:ascii="宋体" w:hAnsi="宋体" w:hint="eastAsia"/>
                <w:szCs w:val="21"/>
              </w:rPr>
              <w:tab/>
              <w:t xml:space="preserve">                     122 070</w:t>
            </w:r>
          </w:p>
          <w:p w14:paraId="64FBC9E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长期股权投资</w:t>
            </w:r>
            <w:r w:rsidRPr="00570C41">
              <w:rPr>
                <w:rFonts w:ascii="宋体" w:hAnsi="宋体" w:hint="eastAsia"/>
                <w:szCs w:val="21"/>
              </w:rPr>
              <w:tab/>
              <w:t xml:space="preserve">                 691 730</w:t>
            </w:r>
            <w:r w:rsidRPr="00570C41">
              <w:rPr>
                <w:rFonts w:ascii="宋体" w:hAnsi="宋体" w:hint="eastAsia"/>
                <w:szCs w:val="21"/>
              </w:rPr>
              <w:tab/>
            </w:r>
          </w:p>
          <w:p w14:paraId="2A7CF7B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7 200</w:t>
            </w:r>
            <w:r w:rsidRPr="00570C41">
              <w:rPr>
                <w:rFonts w:ascii="宋体" w:hAnsi="宋体" w:hint="eastAsia"/>
                <w:szCs w:val="21"/>
              </w:rPr>
              <w:tab/>
            </w:r>
          </w:p>
          <w:p w14:paraId="1736D5D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贷：固定资产清理                   </w:t>
            </w:r>
            <w:r w:rsidRPr="00570C41">
              <w:rPr>
                <w:rFonts w:ascii="宋体" w:hAnsi="宋体" w:hint="eastAsia"/>
                <w:szCs w:val="21"/>
              </w:rPr>
              <w:tab/>
              <w:t>730 000</w:t>
            </w:r>
            <w:r w:rsidRPr="00570C41">
              <w:rPr>
                <w:rFonts w:ascii="宋体" w:hAnsi="宋体" w:hint="eastAsia"/>
                <w:szCs w:val="21"/>
              </w:rPr>
              <w:tab/>
            </w:r>
          </w:p>
          <w:p w14:paraId="5E0DCF86" w14:textId="2DB61D61" w:rsidR="00570C41" w:rsidRDefault="00570C41" w:rsidP="00570C41">
            <w:pPr>
              <w:adjustRightInd w:val="0"/>
              <w:snapToGrid w:val="0"/>
              <w:rPr>
                <w:rFonts w:ascii="宋体" w:hAnsi="宋体"/>
                <w:szCs w:val="21"/>
              </w:rPr>
            </w:pPr>
            <w:r w:rsidRPr="00570C41">
              <w:rPr>
                <w:rFonts w:ascii="宋体" w:hAnsi="宋体" w:hint="eastAsia"/>
                <w:szCs w:val="21"/>
              </w:rPr>
              <w:t xml:space="preserve">         应交税费</w:t>
            </w:r>
            <w:proofErr w:type="gramStart"/>
            <w:r w:rsidRPr="00570C41">
              <w:rPr>
                <w:rFonts w:ascii="宋体" w:hAnsi="宋体" w:hint="eastAsia"/>
                <w:szCs w:val="21"/>
              </w:rPr>
              <w:t>一一应交</w:t>
            </w:r>
            <w:proofErr w:type="gramEnd"/>
            <w:r w:rsidRPr="00570C41">
              <w:rPr>
                <w:rFonts w:ascii="宋体" w:hAnsi="宋体" w:hint="eastAsia"/>
                <w:szCs w:val="21"/>
              </w:rPr>
              <w:t>增值税(销项税额)</w:t>
            </w:r>
            <w:r w:rsidRPr="00570C41">
              <w:rPr>
                <w:rFonts w:ascii="宋体" w:hAnsi="宋体" w:hint="eastAsia"/>
                <w:szCs w:val="21"/>
              </w:rPr>
              <w:tab/>
              <w:t xml:space="preserve"> 91 000</w:t>
            </w:r>
            <w:r w:rsidRPr="00570C41">
              <w:rPr>
                <w:rFonts w:ascii="宋体" w:hAnsi="宋体" w:hint="eastAsia"/>
                <w:szCs w:val="21"/>
              </w:rPr>
              <w:tab/>
            </w:r>
          </w:p>
          <w:p w14:paraId="5F9E3D0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(3)根据资料，计算乙公司取得的大型设备的入账价值:</w:t>
            </w:r>
          </w:p>
          <w:p w14:paraId="54975D8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换入大型设备的成本=200000-90000+520000+120000X6%-700000x13%=546200(元)</w:t>
            </w:r>
          </w:p>
          <w:p w14:paraId="4DEAE74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(4)编制乙公司非货币性资产交换的会计分录:</w:t>
            </w:r>
          </w:p>
          <w:p w14:paraId="47B8026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w:t>
            </w:r>
            <w:r w:rsidRPr="00570C41">
              <w:rPr>
                <w:rFonts w:ascii="宋体" w:hAnsi="宋体" w:hint="eastAsia"/>
                <w:szCs w:val="21"/>
              </w:rPr>
              <w:tab/>
              <w:t xml:space="preserve">                   546 200</w:t>
            </w:r>
            <w:r w:rsidRPr="00570C41">
              <w:rPr>
                <w:rFonts w:ascii="宋体" w:hAnsi="宋体" w:hint="eastAsia"/>
                <w:szCs w:val="21"/>
              </w:rPr>
              <w:tab/>
            </w:r>
          </w:p>
          <w:p w14:paraId="7940572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累计摊销</w:t>
            </w:r>
            <w:r w:rsidRPr="00570C41">
              <w:rPr>
                <w:rFonts w:ascii="宋体" w:hAnsi="宋体" w:hint="eastAsia"/>
                <w:szCs w:val="21"/>
              </w:rPr>
              <w:tab/>
              <w:t xml:space="preserve">                    90 000</w:t>
            </w:r>
            <w:r w:rsidRPr="00570C41">
              <w:rPr>
                <w:rFonts w:ascii="宋体" w:hAnsi="宋体" w:hint="eastAsia"/>
                <w:szCs w:val="21"/>
              </w:rPr>
              <w:tab/>
            </w:r>
          </w:p>
          <w:p w14:paraId="345C15B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应交税费——应交增值税(进项税额)91 000</w:t>
            </w:r>
            <w:r w:rsidRPr="00570C41">
              <w:rPr>
                <w:rFonts w:ascii="宋体" w:hAnsi="宋体" w:hint="eastAsia"/>
                <w:szCs w:val="21"/>
              </w:rPr>
              <w:tab/>
            </w:r>
          </w:p>
          <w:p w14:paraId="4BB9B6E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贷：无形资产</w:t>
            </w:r>
            <w:r w:rsidRPr="00570C41">
              <w:rPr>
                <w:rFonts w:ascii="宋体" w:hAnsi="宋体" w:hint="eastAsia"/>
                <w:szCs w:val="21"/>
              </w:rPr>
              <w:tab/>
              <w:t xml:space="preserve">                      200 000</w:t>
            </w:r>
            <w:r w:rsidRPr="00570C41">
              <w:rPr>
                <w:rFonts w:ascii="宋体" w:hAnsi="宋体" w:hint="eastAsia"/>
                <w:szCs w:val="21"/>
              </w:rPr>
              <w:tab/>
            </w:r>
          </w:p>
          <w:p w14:paraId="2EAB1A0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长期股权投资</w:t>
            </w:r>
            <w:r w:rsidRPr="00570C41">
              <w:rPr>
                <w:rFonts w:ascii="宋体" w:hAnsi="宋体" w:hint="eastAsia"/>
                <w:szCs w:val="21"/>
              </w:rPr>
              <w:tab/>
              <w:t xml:space="preserve">                  520 000</w:t>
            </w:r>
            <w:r w:rsidRPr="00570C41">
              <w:rPr>
                <w:rFonts w:ascii="宋体" w:hAnsi="宋体" w:hint="eastAsia"/>
                <w:szCs w:val="21"/>
              </w:rPr>
              <w:tab/>
            </w:r>
          </w:p>
          <w:p w14:paraId="3C61A8C4" w14:textId="751180E3" w:rsid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应交税费——应交增值税(销项税额)</w:t>
            </w:r>
            <w:r w:rsidRPr="00570C41">
              <w:rPr>
                <w:rFonts w:ascii="宋体" w:hAnsi="宋体" w:hint="eastAsia"/>
                <w:szCs w:val="21"/>
              </w:rPr>
              <w:tab/>
              <w:t>7 200</w:t>
            </w:r>
          </w:p>
          <w:p w14:paraId="02E2F172"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【学中做5-4】</w:t>
            </w:r>
            <w:r w:rsidRPr="00570C41">
              <w:rPr>
                <w:rFonts w:ascii="宋体" w:hAnsi="宋体" w:hint="eastAsia"/>
                <w:szCs w:val="21"/>
              </w:rPr>
              <w:t>甲公司和乙公司均为增值税一般纳税人，货物的增值税税率为13%，专利权的增值税税率为6%。现双方达成协议，甲公司以一台专用设备交换乙公司的专利权和交易性金融资产。有关资料如下:</w:t>
            </w:r>
          </w:p>
          <w:p w14:paraId="5755650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(1)专用设备的账面余额为440000元，已计提折旧75000元，计税价格为350000元。</w:t>
            </w:r>
          </w:p>
          <w:p w14:paraId="0211836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(2)专利权的账面余额为100000元，已摊销45000元，公允价值为60000元。</w:t>
            </w:r>
          </w:p>
          <w:p w14:paraId="74E9F5C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(3)交易性金融资产的账面余额为260000元，公允价值为340000元。</w:t>
            </w:r>
          </w:p>
          <w:p w14:paraId="4E87CA5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(4)甲公司支付补价1万元银行存款给乙公司。</w:t>
            </w:r>
          </w:p>
          <w:p w14:paraId="4A692DD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整个资产交换过程没有发生除增值税以外的其他相关税费，假定交换不具有商业实质。</w:t>
            </w:r>
          </w:p>
          <w:p w14:paraId="400F5AB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28188D6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(1)根据资料，计算甲公司取得的专利权和交易性金融资产的入账价值。</w:t>
            </w:r>
          </w:p>
          <w:p w14:paraId="50F6721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(2)编制甲公司非货币性资产交换的会计分录。</w:t>
            </w:r>
          </w:p>
          <w:p w14:paraId="198431A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(3)根据资料，计算乙公司取得的专用设备的入账价值。</w:t>
            </w:r>
          </w:p>
          <w:p w14:paraId="751E47D2" w14:textId="7F7298B4" w:rsidR="00570C41" w:rsidRPr="00570C41" w:rsidRDefault="00570C41" w:rsidP="00570C41">
            <w:pPr>
              <w:adjustRightInd w:val="0"/>
              <w:snapToGrid w:val="0"/>
              <w:rPr>
                <w:rFonts w:ascii="宋体" w:hAnsi="宋体" w:hint="eastAsia"/>
                <w:szCs w:val="21"/>
              </w:rPr>
            </w:pPr>
            <w:r w:rsidRPr="00570C41">
              <w:rPr>
                <w:rFonts w:ascii="宋体" w:hAnsi="宋体" w:hint="eastAsia"/>
                <w:szCs w:val="21"/>
              </w:rPr>
              <w:t>(4)编制乙公司非货币性资产交换的会计分录。</w:t>
            </w:r>
          </w:p>
          <w:p w14:paraId="2E04701D" w14:textId="70FF1087" w:rsidR="00F47329" w:rsidRPr="00F47329" w:rsidRDefault="00F47329" w:rsidP="00F47329">
            <w:pPr>
              <w:adjustRightInd w:val="0"/>
              <w:snapToGrid w:val="0"/>
              <w:rPr>
                <w:rFonts w:ascii="宋体" w:hAnsi="宋体"/>
                <w:szCs w:val="21"/>
              </w:rPr>
            </w:pPr>
          </w:p>
          <w:p w14:paraId="424D2EB1" w14:textId="3DEF3083" w:rsidR="00F47329" w:rsidRPr="00F47329" w:rsidRDefault="00F47329" w:rsidP="00F47329">
            <w:pPr>
              <w:adjustRightInd w:val="0"/>
              <w:snapToGrid w:val="0"/>
              <w:rPr>
                <w:rFonts w:ascii="宋体" w:hAnsi="宋体" w:hint="eastAsia"/>
                <w:szCs w:val="21"/>
              </w:rPr>
            </w:pPr>
          </w:p>
        </w:tc>
      </w:tr>
      <w:tr w:rsidR="00F47329" w14:paraId="1C2E0BF2" w14:textId="77777777" w:rsidTr="007D3180">
        <w:trPr>
          <w:cantSplit/>
          <w:trHeight w:val="571"/>
          <w:jc w:val="center"/>
        </w:trPr>
        <w:tc>
          <w:tcPr>
            <w:tcW w:w="1206" w:type="dxa"/>
            <w:vAlign w:val="center"/>
          </w:tcPr>
          <w:p w14:paraId="2D294980" w14:textId="77777777" w:rsidR="00F47329" w:rsidRDefault="00F47329"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23F57FA1" w14:textId="77777777" w:rsidR="00F47329" w:rsidRDefault="00F47329"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F47329" w14:paraId="0910BF34" w14:textId="77777777" w:rsidTr="007D3180">
        <w:trPr>
          <w:cantSplit/>
          <w:trHeight w:val="803"/>
          <w:jc w:val="center"/>
        </w:trPr>
        <w:tc>
          <w:tcPr>
            <w:tcW w:w="1206" w:type="dxa"/>
            <w:vAlign w:val="center"/>
          </w:tcPr>
          <w:p w14:paraId="2D8D0F31" w14:textId="77777777" w:rsidR="00F47329" w:rsidRDefault="00F47329"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178CA132" w14:textId="77777777" w:rsidR="00F47329" w:rsidRDefault="00F47329" w:rsidP="007D3180">
            <w:pPr>
              <w:adjustRightInd w:val="0"/>
              <w:snapToGrid w:val="0"/>
              <w:rPr>
                <w:rFonts w:ascii="宋体" w:hAnsi="宋体" w:hint="eastAsia"/>
                <w:szCs w:val="21"/>
              </w:rPr>
            </w:pPr>
          </w:p>
        </w:tc>
      </w:tr>
    </w:tbl>
    <w:p w14:paraId="05B35272" w14:textId="77777777" w:rsidR="00BF12C2" w:rsidRDefault="00BF12C2">
      <w:pPr>
        <w:rPr>
          <w:rFonts w:ascii="华文中宋" w:eastAsia="华文中宋" w:hAnsi="华文中宋" w:hint="eastAsia"/>
          <w:b/>
          <w:sz w:val="18"/>
          <w:szCs w:val="18"/>
        </w:rPr>
      </w:pPr>
    </w:p>
    <w:p w14:paraId="561CCB90" w14:textId="77777777" w:rsidR="00B6159A" w:rsidRDefault="00B6159A">
      <w:pPr>
        <w:rPr>
          <w:rFonts w:ascii="华文中宋" w:eastAsia="华文中宋" w:hAnsi="华文中宋" w:hint="eastAsia"/>
          <w:b/>
          <w:sz w:val="18"/>
          <w:szCs w:val="18"/>
        </w:rPr>
      </w:pPr>
    </w:p>
    <w:p w14:paraId="20C6CFCF" w14:textId="2243B99E" w:rsidR="00570C41" w:rsidRDefault="00570C41">
      <w:pPr>
        <w:widowControl/>
        <w:jc w:val="left"/>
        <w:rPr>
          <w:rFonts w:ascii="华文中宋" w:eastAsia="华文中宋" w:hAnsi="华文中宋" w:hint="eastAsia"/>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570C41" w14:paraId="4B52324C" w14:textId="77777777" w:rsidTr="007D3180">
        <w:trPr>
          <w:cantSplit/>
          <w:trHeight w:val="777"/>
          <w:jc w:val="center"/>
        </w:trPr>
        <w:tc>
          <w:tcPr>
            <w:tcW w:w="1206" w:type="dxa"/>
            <w:vAlign w:val="center"/>
          </w:tcPr>
          <w:p w14:paraId="4C215BA4" w14:textId="77777777" w:rsidR="00570C41" w:rsidRDefault="00570C41"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36C57CA5" w14:textId="69C75943" w:rsidR="00570C41" w:rsidRDefault="00570C41" w:rsidP="007D3180">
            <w:pPr>
              <w:spacing w:line="460" w:lineRule="exact"/>
              <w:rPr>
                <w:rFonts w:ascii="宋体" w:hAnsi="宋体" w:hint="eastAsia"/>
                <w:b/>
                <w:sz w:val="24"/>
              </w:rPr>
            </w:pPr>
            <w:r w:rsidRPr="00570C41">
              <w:rPr>
                <w:rFonts w:ascii="宋体" w:hAnsi="宋体" w:hint="eastAsia"/>
                <w:b/>
                <w:sz w:val="24"/>
              </w:rPr>
              <w:t>按公允价值计量的非货币性资产交换</w:t>
            </w:r>
          </w:p>
        </w:tc>
        <w:tc>
          <w:tcPr>
            <w:tcW w:w="727" w:type="dxa"/>
            <w:vAlign w:val="center"/>
          </w:tcPr>
          <w:p w14:paraId="514B8627" w14:textId="77777777" w:rsidR="00570C41" w:rsidRDefault="00570C41"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966798E" w14:textId="77777777" w:rsidR="00570C41" w:rsidRDefault="00570C41"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570C41" w14:paraId="52E95482" w14:textId="77777777" w:rsidTr="007D3180">
        <w:trPr>
          <w:cantSplit/>
          <w:trHeight w:val="777"/>
          <w:jc w:val="center"/>
        </w:trPr>
        <w:tc>
          <w:tcPr>
            <w:tcW w:w="1206" w:type="dxa"/>
            <w:vAlign w:val="center"/>
          </w:tcPr>
          <w:p w14:paraId="2B607529" w14:textId="77777777" w:rsidR="00570C41" w:rsidRDefault="00570C41" w:rsidP="007D3180">
            <w:pPr>
              <w:spacing w:line="460" w:lineRule="exact"/>
              <w:rPr>
                <w:rFonts w:ascii="宋体" w:hAnsi="宋体" w:hint="eastAsia"/>
                <w:b/>
                <w:sz w:val="24"/>
              </w:rPr>
            </w:pPr>
            <w:r>
              <w:rPr>
                <w:rFonts w:ascii="宋体" w:hAnsi="宋体" w:hint="eastAsia"/>
                <w:b/>
                <w:sz w:val="24"/>
              </w:rPr>
              <w:t>教学目标</w:t>
            </w:r>
          </w:p>
          <w:p w14:paraId="2E7B80C9" w14:textId="77777777" w:rsidR="00570C41" w:rsidRDefault="00570C41"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53085F28" w14:textId="77777777" w:rsidR="00570C41" w:rsidRDefault="00570C41" w:rsidP="007D3180">
            <w:pPr>
              <w:rPr>
                <w:rFonts w:ascii="宋体" w:hAnsi="宋体" w:hint="eastAsia"/>
                <w:b/>
                <w:szCs w:val="21"/>
              </w:rPr>
            </w:pPr>
            <w:r>
              <w:rPr>
                <w:rFonts w:ascii="宋体" w:hAnsi="宋体" w:hint="eastAsia"/>
                <w:b/>
                <w:szCs w:val="21"/>
              </w:rPr>
              <w:t>一、知识目标：</w:t>
            </w:r>
          </w:p>
          <w:p w14:paraId="03376DF5" w14:textId="7D647E1E" w:rsidR="00570C41" w:rsidRPr="00F47329" w:rsidRDefault="00570C41" w:rsidP="007D3180">
            <w:pPr>
              <w:rPr>
                <w:rFonts w:ascii="宋体" w:hAnsi="宋体"/>
                <w:bCs/>
                <w:szCs w:val="21"/>
              </w:rPr>
            </w:pPr>
            <w:r>
              <w:rPr>
                <w:rFonts w:ascii="宋体" w:hAnsi="宋体" w:hint="eastAsia"/>
                <w:bCs/>
                <w:szCs w:val="21"/>
              </w:rPr>
              <w:t>1</w:t>
            </w:r>
            <w:r w:rsidRPr="00F47329">
              <w:rPr>
                <w:rFonts w:ascii="宋体" w:hAnsi="宋体" w:hint="eastAsia"/>
                <w:bCs/>
                <w:szCs w:val="21"/>
              </w:rPr>
              <w:t>.掌握</w:t>
            </w:r>
            <w:r w:rsidRPr="00F47329">
              <w:rPr>
                <w:rFonts w:hint="eastAsia"/>
              </w:rPr>
              <w:t>按</w:t>
            </w:r>
            <w:r>
              <w:rPr>
                <w:rFonts w:hint="eastAsia"/>
              </w:rPr>
              <w:t>公允</w:t>
            </w:r>
            <w:r w:rsidRPr="00F47329">
              <w:rPr>
                <w:rFonts w:hint="eastAsia"/>
              </w:rPr>
              <w:t>价值计量的非货币性资产交换的确认与</w:t>
            </w:r>
            <w:r w:rsidRPr="00F47329">
              <w:rPr>
                <w:rFonts w:ascii="宋体" w:hAnsi="宋体" w:hint="eastAsia"/>
                <w:bCs/>
                <w:szCs w:val="21"/>
              </w:rPr>
              <w:t>计量；</w:t>
            </w:r>
          </w:p>
          <w:p w14:paraId="0081FD1D" w14:textId="77777777" w:rsidR="00570C41" w:rsidRDefault="00570C41" w:rsidP="007D3180">
            <w:pPr>
              <w:rPr>
                <w:rFonts w:ascii="宋体" w:hAnsi="宋体" w:hint="eastAsia"/>
                <w:b/>
                <w:szCs w:val="21"/>
              </w:rPr>
            </w:pPr>
            <w:r>
              <w:rPr>
                <w:rFonts w:ascii="宋体" w:hAnsi="宋体" w:hint="eastAsia"/>
                <w:b/>
                <w:szCs w:val="21"/>
              </w:rPr>
              <w:t>二、能力目标：</w:t>
            </w:r>
          </w:p>
          <w:p w14:paraId="15D8025A" w14:textId="7A408FBB" w:rsidR="00570C41" w:rsidRPr="00F47329" w:rsidRDefault="00570C41" w:rsidP="007D3180">
            <w:pPr>
              <w:rPr>
                <w:rFonts w:ascii="宋体" w:hAnsi="宋体"/>
                <w:szCs w:val="21"/>
              </w:rPr>
            </w:pPr>
            <w:r>
              <w:rPr>
                <w:rFonts w:ascii="宋体" w:hAnsi="宋体" w:hint="eastAsia"/>
                <w:szCs w:val="21"/>
              </w:rPr>
              <w:t>1.</w:t>
            </w:r>
            <w:r w:rsidRPr="00F47329">
              <w:rPr>
                <w:rFonts w:ascii="宋体" w:hAnsi="宋体" w:hint="eastAsia"/>
                <w:bCs/>
                <w:szCs w:val="21"/>
              </w:rPr>
              <w:t>能够正确处</w:t>
            </w:r>
            <w:r w:rsidRPr="00F47329">
              <w:rPr>
                <w:rFonts w:hint="eastAsia"/>
              </w:rPr>
              <w:t>理按</w:t>
            </w:r>
            <w:r>
              <w:rPr>
                <w:rFonts w:hint="eastAsia"/>
              </w:rPr>
              <w:t>公允</w:t>
            </w:r>
            <w:r w:rsidRPr="00F47329">
              <w:rPr>
                <w:rFonts w:hint="eastAsia"/>
              </w:rPr>
              <w:t>价值计量的非货币性资产交换涉</w:t>
            </w:r>
            <w:r w:rsidRPr="00F47329">
              <w:rPr>
                <w:rFonts w:ascii="宋体" w:hAnsi="宋体" w:hint="eastAsia"/>
                <w:bCs/>
                <w:szCs w:val="21"/>
              </w:rPr>
              <w:t>及补价和不涉及补价的会计处理。</w:t>
            </w:r>
          </w:p>
          <w:p w14:paraId="1ADF05BE" w14:textId="77777777" w:rsidR="00570C41" w:rsidRDefault="00570C41" w:rsidP="007D3180">
            <w:pPr>
              <w:rPr>
                <w:rFonts w:ascii="宋体" w:hAnsi="宋体" w:hint="eastAsia"/>
                <w:b/>
                <w:szCs w:val="21"/>
              </w:rPr>
            </w:pPr>
            <w:r>
              <w:rPr>
                <w:rFonts w:ascii="宋体" w:hAnsi="宋体" w:hint="eastAsia"/>
                <w:b/>
                <w:szCs w:val="21"/>
              </w:rPr>
              <w:t>三、素质（思政）目标：</w:t>
            </w:r>
          </w:p>
          <w:p w14:paraId="78EC0293" w14:textId="77777777" w:rsidR="00570C41" w:rsidRDefault="00570C41" w:rsidP="007D3180">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12BA86F" w14:textId="77777777" w:rsidR="00570C41" w:rsidRDefault="00570C41" w:rsidP="007D3180">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570C41" w14:paraId="1C396B6C" w14:textId="77777777" w:rsidTr="007D3180">
        <w:trPr>
          <w:cantSplit/>
          <w:trHeight w:val="1201"/>
          <w:jc w:val="center"/>
        </w:trPr>
        <w:tc>
          <w:tcPr>
            <w:tcW w:w="1206" w:type="dxa"/>
            <w:vAlign w:val="center"/>
          </w:tcPr>
          <w:p w14:paraId="5C5BE32E" w14:textId="77777777" w:rsidR="00570C41" w:rsidRDefault="00570C41" w:rsidP="007D3180">
            <w:pPr>
              <w:spacing w:line="460" w:lineRule="exact"/>
              <w:rPr>
                <w:rFonts w:ascii="宋体" w:hAnsi="宋体" w:hint="eastAsia"/>
                <w:b/>
                <w:sz w:val="24"/>
              </w:rPr>
            </w:pPr>
            <w:r>
              <w:rPr>
                <w:rFonts w:ascii="宋体" w:hAnsi="宋体" w:hint="eastAsia"/>
                <w:b/>
                <w:sz w:val="24"/>
              </w:rPr>
              <w:t>教学方法</w:t>
            </w:r>
          </w:p>
          <w:p w14:paraId="4C274163" w14:textId="77777777" w:rsidR="00570C41" w:rsidRDefault="00570C41"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19045F77" w14:textId="77777777" w:rsidR="00570C41" w:rsidRDefault="00570C41"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57CF0C4E" w14:textId="77777777" w:rsidR="00570C41" w:rsidRDefault="00570C41"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3D17EF64" w14:textId="77777777" w:rsidR="00570C41" w:rsidRDefault="00570C41"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5A47AE1C" w14:textId="77777777" w:rsidR="00570C41" w:rsidRDefault="00570C41"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0AEF5FC3" w14:textId="77777777" w:rsidR="00570C41" w:rsidRDefault="00570C41"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570C41" w14:paraId="18F607A4" w14:textId="77777777" w:rsidTr="007D3180">
        <w:trPr>
          <w:cantSplit/>
          <w:trHeight w:val="949"/>
          <w:jc w:val="center"/>
        </w:trPr>
        <w:tc>
          <w:tcPr>
            <w:tcW w:w="1206" w:type="dxa"/>
            <w:vAlign w:val="center"/>
          </w:tcPr>
          <w:p w14:paraId="61DACED2" w14:textId="77777777" w:rsidR="00570C41" w:rsidRDefault="00570C41"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223D3E29" w14:textId="68C152A2" w:rsidR="00570C41" w:rsidRPr="00F47329" w:rsidRDefault="00570C41" w:rsidP="007D3180">
            <w:pPr>
              <w:rPr>
                <w:rFonts w:ascii="宋体" w:hAnsi="宋体" w:hint="eastAsia"/>
                <w:szCs w:val="21"/>
              </w:rPr>
            </w:pPr>
            <w:r>
              <w:rPr>
                <w:rFonts w:ascii="宋体" w:hAnsi="宋体" w:hint="eastAsia"/>
                <w:b/>
                <w:szCs w:val="21"/>
              </w:rPr>
              <w:t>一、教学重点：</w:t>
            </w:r>
            <w:r w:rsidRPr="00F47329">
              <w:rPr>
                <w:rFonts w:hint="eastAsia"/>
              </w:rPr>
              <w:t>按</w:t>
            </w:r>
            <w:r>
              <w:rPr>
                <w:rFonts w:hint="eastAsia"/>
              </w:rPr>
              <w:t>公允</w:t>
            </w:r>
            <w:r w:rsidRPr="00F47329">
              <w:rPr>
                <w:rFonts w:hint="eastAsia"/>
              </w:rPr>
              <w:t>价值计量的非货币性资产交换</w:t>
            </w:r>
            <w:r w:rsidRPr="00F47329">
              <w:rPr>
                <w:rFonts w:ascii="宋体" w:hAnsi="宋体" w:hint="eastAsia"/>
                <w:bCs/>
                <w:szCs w:val="21"/>
              </w:rPr>
              <w:t>不涉及补价的会计处理。</w:t>
            </w:r>
          </w:p>
          <w:p w14:paraId="228665A4" w14:textId="2415DEB0" w:rsidR="00570C41" w:rsidRPr="00F47329" w:rsidRDefault="00570C41" w:rsidP="007D3180">
            <w:pPr>
              <w:rPr>
                <w:rFonts w:ascii="宋体" w:hAnsi="宋体" w:hint="eastAsia"/>
                <w:szCs w:val="21"/>
              </w:rPr>
            </w:pPr>
            <w:r>
              <w:rPr>
                <w:rFonts w:ascii="宋体" w:hAnsi="宋体" w:hint="eastAsia"/>
                <w:b/>
                <w:szCs w:val="21"/>
              </w:rPr>
              <w:t>二、教学难点：</w:t>
            </w:r>
            <w:r w:rsidRPr="00F47329">
              <w:rPr>
                <w:rFonts w:hint="eastAsia"/>
              </w:rPr>
              <w:t>按</w:t>
            </w:r>
            <w:r>
              <w:rPr>
                <w:rFonts w:hint="eastAsia"/>
              </w:rPr>
              <w:t>公允</w:t>
            </w:r>
            <w:r w:rsidRPr="00F47329">
              <w:rPr>
                <w:rFonts w:hint="eastAsia"/>
              </w:rPr>
              <w:t>价值计量的非货币性资产交换涉</w:t>
            </w:r>
            <w:r w:rsidRPr="00F47329">
              <w:rPr>
                <w:rFonts w:ascii="宋体" w:hAnsi="宋体" w:hint="eastAsia"/>
                <w:bCs/>
                <w:szCs w:val="21"/>
              </w:rPr>
              <w:t>及补价的会计处理。</w:t>
            </w:r>
          </w:p>
        </w:tc>
      </w:tr>
      <w:tr w:rsidR="00570C41" w14:paraId="53AEA17D" w14:textId="77777777" w:rsidTr="007D3180">
        <w:trPr>
          <w:trHeight w:val="2607"/>
          <w:jc w:val="center"/>
        </w:trPr>
        <w:tc>
          <w:tcPr>
            <w:tcW w:w="1206" w:type="dxa"/>
            <w:vAlign w:val="center"/>
          </w:tcPr>
          <w:p w14:paraId="318FE7DC" w14:textId="77777777" w:rsidR="00570C41" w:rsidRDefault="00570C41"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78BEAF1F" w14:textId="77777777" w:rsidR="00570C41" w:rsidRPr="00BF12C2" w:rsidRDefault="00570C41" w:rsidP="007D3180">
            <w:pPr>
              <w:adjustRightInd w:val="0"/>
              <w:snapToGrid w:val="0"/>
              <w:rPr>
                <w:b/>
              </w:rPr>
            </w:pPr>
            <w:r>
              <w:rPr>
                <w:rFonts w:hint="eastAsia"/>
                <w:color w:val="FF0000"/>
              </w:rPr>
              <w:t>【课程导入】</w:t>
            </w:r>
            <w:r w:rsidRPr="00BF12C2">
              <w:rPr>
                <w:rFonts w:hint="eastAsia"/>
                <w:b/>
              </w:rPr>
              <w:t>正确判断商业实质，警惕利润操纵行为</w:t>
            </w:r>
          </w:p>
          <w:p w14:paraId="46512E0D" w14:textId="77777777" w:rsidR="00570C41" w:rsidRPr="00BF12C2" w:rsidRDefault="00570C41" w:rsidP="007D3180">
            <w:pPr>
              <w:adjustRightInd w:val="0"/>
              <w:snapToGrid w:val="0"/>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336070E1" w14:textId="77777777" w:rsidR="00570C41" w:rsidRPr="00BF12C2" w:rsidRDefault="00570C41" w:rsidP="007D3180">
            <w:pPr>
              <w:adjustRightInd w:val="0"/>
              <w:snapToGrid w:val="0"/>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15D73E82" w14:textId="77777777" w:rsidR="00570C41" w:rsidRPr="00BF12C2" w:rsidRDefault="00570C41" w:rsidP="007D3180">
            <w:pPr>
              <w:adjustRightInd w:val="0"/>
              <w:snapToGrid w:val="0"/>
            </w:pPr>
          </w:p>
          <w:p w14:paraId="7D85C1BD" w14:textId="77777777" w:rsidR="00570C41" w:rsidRDefault="00570C41" w:rsidP="007D3180">
            <w:pPr>
              <w:adjustRightInd w:val="0"/>
              <w:snapToGrid w:val="0"/>
              <w:spacing w:line="360" w:lineRule="exact"/>
              <w:rPr>
                <w:color w:val="FF0000"/>
              </w:rPr>
            </w:pPr>
            <w:r>
              <w:rPr>
                <w:rFonts w:hint="eastAsia"/>
                <w:color w:val="FF0000"/>
              </w:rPr>
              <w:t>【讲授新课】</w:t>
            </w:r>
          </w:p>
          <w:p w14:paraId="313EF1CB" w14:textId="3CFA3A36" w:rsidR="00570C41" w:rsidRPr="00F47329" w:rsidRDefault="00570C41" w:rsidP="007D3180">
            <w:pPr>
              <w:adjustRightInd w:val="0"/>
              <w:snapToGrid w:val="0"/>
              <w:rPr>
                <w:rFonts w:ascii="宋体" w:hAnsi="宋体"/>
                <w:szCs w:val="21"/>
              </w:rPr>
            </w:pPr>
            <w:r w:rsidRPr="00570C41">
              <w:rPr>
                <w:rFonts w:ascii="宋体" w:hAnsi="宋体" w:hint="eastAsia"/>
                <w:szCs w:val="21"/>
              </w:rPr>
              <w:t>一、以公允价值计量的非货币性资产交换的会计处理原则</w:t>
            </w:r>
          </w:p>
          <w:p w14:paraId="2213151C"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w:t>
            </w:r>
            <w:proofErr w:type="gramStart"/>
            <w:r w:rsidRPr="00570C41">
              <w:rPr>
                <w:rFonts w:ascii="宋体" w:hAnsi="宋体" w:hint="eastAsia"/>
                <w:b/>
                <w:bCs/>
                <w:szCs w:val="21"/>
              </w:rPr>
              <w:t>一</w:t>
            </w:r>
            <w:proofErr w:type="gramEnd"/>
            <w:r w:rsidRPr="00570C41">
              <w:rPr>
                <w:rFonts w:ascii="宋体" w:hAnsi="宋体" w:hint="eastAsia"/>
                <w:b/>
                <w:bCs/>
                <w:szCs w:val="21"/>
              </w:rPr>
              <w:t>)以公允价值计量的非货币性资产交换应具备的条件</w:t>
            </w:r>
          </w:p>
          <w:p w14:paraId="511D926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非货币性资产交换同时满足下列两个条件的，应当以公允价值和应支付的相关税费作为换入资产的成本，公允价值与换出资产账面价值的差额计入当期损益;</w:t>
            </w:r>
          </w:p>
          <w:p w14:paraId="7686ABA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(1)该项交换具有商业实质。</w:t>
            </w:r>
          </w:p>
          <w:p w14:paraId="2774C40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(2)换入资产或换出资产的公允价值能够可靠地计量。</w:t>
            </w:r>
          </w:p>
          <w:p w14:paraId="1D678081"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(二)以公允价值计量的非货币性资产交换的会计处理原则</w:t>
            </w:r>
          </w:p>
          <w:p w14:paraId="26B9A4F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以公允价值计量的非货币性资产交换的会计处理,视换出资产的类别不同而有所区别。</w:t>
            </w:r>
          </w:p>
          <w:p w14:paraId="3AFA51E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(1)换出资产为存货的，应当视同存货销售处理，按照公允价值确认销售收入，同时</w:t>
            </w:r>
            <w:r w:rsidRPr="00570C41">
              <w:rPr>
                <w:rFonts w:ascii="宋体" w:hAnsi="宋体" w:hint="eastAsia"/>
                <w:szCs w:val="21"/>
              </w:rPr>
              <w:lastRenderedPageBreak/>
              <w:t>结转销售成本，销售收入与销售成本之间的差额，即换出资产公允价值与换出资产账面价值的差额，在利润表中作为营业利润的构成部分予以列示。</w:t>
            </w:r>
          </w:p>
          <w:p w14:paraId="3023D66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(2)换出资产为固定资产、无形资产的，应当视同固定资产、无形资产处置处理，换出资产公允价值与换出资产账面价值的差额计入资产处置损益。</w:t>
            </w:r>
          </w:p>
          <w:p w14:paraId="69E58AC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(3)换出资产为长期股权投资的，应当视同长期股权投资处置处理，换出资产公允价值与换出资产账面价值的差额计入投资收益。</w:t>
            </w:r>
          </w:p>
          <w:p w14:paraId="0486A870" w14:textId="77777777" w:rsidR="00570C41" w:rsidRDefault="00570C41" w:rsidP="007D3180">
            <w:pPr>
              <w:adjustRightInd w:val="0"/>
              <w:snapToGrid w:val="0"/>
              <w:rPr>
                <w:rFonts w:ascii="宋体" w:hAnsi="宋体"/>
                <w:szCs w:val="21"/>
              </w:rPr>
            </w:pPr>
            <w:r w:rsidRPr="00570C41">
              <w:rPr>
                <w:rFonts w:ascii="宋体" w:hAnsi="宋体" w:hint="eastAsia"/>
                <w:szCs w:val="21"/>
              </w:rPr>
              <w:t>二、不涉及补价的会计处理</w:t>
            </w:r>
          </w:p>
          <w:p w14:paraId="46056B4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不涉及补价的情况下，若以公允价值计价，以换出资产的公允价值加上应支付的相关税费，作为换入资产的入账价值，换出资产公允价值与其账面价值的差额计入当期损益。公式为：</w:t>
            </w:r>
          </w:p>
          <w:p w14:paraId="58F0560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换入资产的入账价值=换出资产的公允价值+应支付的相关税费+换出资产的增值税（销项税额）-换入资产的增值税（进项税额）</w:t>
            </w:r>
          </w:p>
          <w:p w14:paraId="7FA2AE82" w14:textId="77777777" w:rsidR="00570C41" w:rsidRDefault="00570C41" w:rsidP="007D3180">
            <w:pPr>
              <w:adjustRightInd w:val="0"/>
              <w:snapToGrid w:val="0"/>
              <w:rPr>
                <w:rFonts w:ascii="宋体" w:hAnsi="宋体"/>
                <w:szCs w:val="21"/>
              </w:rPr>
            </w:pPr>
            <w:r w:rsidRPr="00570C41">
              <w:rPr>
                <w:rFonts w:ascii="宋体" w:hAnsi="宋体"/>
                <w:szCs w:val="21"/>
              </w:rPr>
              <w:t>(</w:t>
            </w:r>
            <w:proofErr w:type="gramStart"/>
            <w:r w:rsidRPr="00570C41">
              <w:rPr>
                <w:rFonts w:ascii="宋体" w:hAnsi="宋体"/>
                <w:szCs w:val="21"/>
              </w:rPr>
              <w:t>一</w:t>
            </w:r>
            <w:proofErr w:type="gramEnd"/>
            <w:r w:rsidRPr="00570C41">
              <w:rPr>
                <w:rFonts w:ascii="宋体" w:hAnsi="宋体"/>
                <w:szCs w:val="21"/>
              </w:rPr>
              <w:t>)单项非</w:t>
            </w:r>
            <w:proofErr w:type="gramStart"/>
            <w:r w:rsidRPr="00570C41">
              <w:rPr>
                <w:rFonts w:ascii="宋体" w:hAnsi="宋体"/>
                <w:szCs w:val="21"/>
              </w:rPr>
              <w:t>货币性资交换</w:t>
            </w:r>
            <w:proofErr w:type="gramEnd"/>
            <w:r w:rsidRPr="00570C41">
              <w:rPr>
                <w:rFonts w:ascii="宋体" w:hAnsi="宋体"/>
                <w:szCs w:val="21"/>
              </w:rPr>
              <w:t>的会计处理</w:t>
            </w:r>
          </w:p>
          <w:p w14:paraId="493E3FFF"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【典型案例5-7】</w:t>
            </w:r>
            <w:r w:rsidRPr="00570C41">
              <w:rPr>
                <w:rFonts w:ascii="宋体" w:hAnsi="宋体" w:hint="eastAsia"/>
                <w:szCs w:val="21"/>
              </w:rPr>
              <w:t>甲公司和乙公司均为增值税一般纳税人，增值税税率为13%。甲公司以其所拥有的一批库存商品交换乙公司的一台机器设备。在交换日，甲公司持有的库存商品的账面余额为230000元，已计提存货跌价准备16000元，公允价值为200000元;乙公司持有的机器设备的账面原值为330000元，已提折旧60000元，公允价值为200000元。假设乙公司因取得库存商品而发生的相关税费10000元，甲公司因拥有机器设备而发生的相关税费16000元，双方均用银行存款支付相关税费，整个交易过程中除增值税以外没有发生其他税费。</w:t>
            </w:r>
          </w:p>
          <w:p w14:paraId="742A00B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0A6B2A1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（1）编制甲公司非货币性资产交换的会计分录；</w:t>
            </w:r>
          </w:p>
          <w:p w14:paraId="4C3B006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（2）编制乙公司非货币性资产交换的会计分录。</w:t>
            </w:r>
          </w:p>
          <w:p w14:paraId="6AD26803"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【典型案例5-7解析】</w:t>
            </w:r>
            <w:r w:rsidRPr="00570C41">
              <w:rPr>
                <w:rFonts w:ascii="宋体" w:hAnsi="宋体" w:hint="eastAsia"/>
                <w:szCs w:val="21"/>
              </w:rPr>
              <w:t>甲公司的会计处理如下：</w:t>
            </w:r>
          </w:p>
          <w:p w14:paraId="24ED3BB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换入机器设备的入账价值=200000+200000x13%+10000-00000x13%=210000(元)</w:t>
            </w:r>
          </w:p>
          <w:p w14:paraId="3C19BD3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非货币性资产交换收益=200000-(230000-16000)=-14000(元)</w:t>
            </w:r>
          </w:p>
          <w:p w14:paraId="427CD4F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会计分录如下：</w:t>
            </w:r>
          </w:p>
          <w:p w14:paraId="4A03472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                        210 000</w:t>
            </w:r>
          </w:p>
          <w:p w14:paraId="7ACE405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26 000</w:t>
            </w:r>
          </w:p>
          <w:p w14:paraId="5587563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贷：主营业务收入                      200 000</w:t>
            </w:r>
          </w:p>
          <w:p w14:paraId="4404867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应交税费——应交增值税(销项税额)   26 000</w:t>
            </w:r>
          </w:p>
          <w:p w14:paraId="7CA7DD1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银行存款                           10 000</w:t>
            </w:r>
          </w:p>
          <w:p w14:paraId="4EDAD03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借：主营业务成本    214 000</w:t>
            </w:r>
          </w:p>
          <w:p w14:paraId="3B71D13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存货跌价准备     16 000</w:t>
            </w:r>
          </w:p>
          <w:p w14:paraId="6BC50C7C" w14:textId="77777777" w:rsidR="00570C41" w:rsidRDefault="00570C41" w:rsidP="00570C41">
            <w:pPr>
              <w:adjustRightInd w:val="0"/>
              <w:snapToGrid w:val="0"/>
              <w:rPr>
                <w:rFonts w:ascii="宋体" w:hAnsi="宋体"/>
                <w:szCs w:val="21"/>
              </w:rPr>
            </w:pPr>
            <w:r w:rsidRPr="00570C41">
              <w:rPr>
                <w:rFonts w:ascii="宋体" w:hAnsi="宋体" w:hint="eastAsia"/>
                <w:szCs w:val="21"/>
              </w:rPr>
              <w:t xml:space="preserve">   货：原材料           230 000</w:t>
            </w:r>
          </w:p>
          <w:p w14:paraId="7FD9529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乙公司的会计处理如下：</w:t>
            </w:r>
          </w:p>
          <w:p w14:paraId="4F43A46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换入库存商品的入账价值=200000+200000x13%+16000-20000x13%=216000(元)</w:t>
            </w:r>
          </w:p>
          <w:p w14:paraId="7107135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非货币性交换收益=200000-(330000-60000)=-70000(元)</w:t>
            </w:r>
          </w:p>
          <w:p w14:paraId="377E614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会计分录如下：</w:t>
            </w:r>
          </w:p>
          <w:p w14:paraId="0666A4C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270 000</w:t>
            </w:r>
          </w:p>
          <w:p w14:paraId="2ACB504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60 000</w:t>
            </w:r>
          </w:p>
          <w:p w14:paraId="54D3E7F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       330 000</w:t>
            </w:r>
          </w:p>
          <w:p w14:paraId="6077F58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借：库存商品                         216 000</w:t>
            </w:r>
          </w:p>
          <w:p w14:paraId="7514333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26 000</w:t>
            </w:r>
          </w:p>
          <w:p w14:paraId="22FD644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资产处置损益                      70 000</w:t>
            </w:r>
          </w:p>
          <w:p w14:paraId="6DFDB51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贷：固定资产清理                      270 000</w:t>
            </w:r>
          </w:p>
          <w:p w14:paraId="3919FCE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应交税费——应交增值税(销项税额)   26 000</w:t>
            </w:r>
          </w:p>
          <w:p w14:paraId="35078B4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银行存款                           16 000</w:t>
            </w:r>
          </w:p>
          <w:p w14:paraId="51C0D926"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【学中做5-4】</w:t>
            </w:r>
            <w:r w:rsidRPr="00570C41">
              <w:rPr>
                <w:rFonts w:ascii="宋体" w:hAnsi="宋体" w:hint="eastAsia"/>
                <w:szCs w:val="21"/>
              </w:rPr>
              <w:t>甲公司和乙公司均为增值税一般纳税人，增值税税率为13%。甲公司以其所拥有的一批原材料交换乙公司的一项专利权。在交换日，甲公司持有的原材料的账面余额为115000元，已计提存货跌价准备8000元，公允价值为100000元;</w:t>
            </w:r>
            <w:r w:rsidRPr="00570C41">
              <w:rPr>
                <w:rFonts w:ascii="宋体" w:hAnsi="宋体" w:hint="eastAsia"/>
                <w:szCs w:val="21"/>
              </w:rPr>
              <w:lastRenderedPageBreak/>
              <w:t>乙公司持有的专利权的账面原值为165000元，已计提摊销30000元，公允价值为100000元。假设乙公司因取得原材料而发生的相关税费5000元，甲公司因拥有专利权而发生的相关税费8000元，双方均用银行存款支付相关税费，整个交易过程中除增值税以外没有发生其他税费。</w:t>
            </w:r>
          </w:p>
          <w:p w14:paraId="6E57641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29A7A5A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（1）编制甲公司非货币性资产交换的会计分录；</w:t>
            </w:r>
          </w:p>
          <w:p w14:paraId="1C7943DB" w14:textId="77777777" w:rsidR="00570C41" w:rsidRDefault="00570C41" w:rsidP="00570C41">
            <w:pPr>
              <w:adjustRightInd w:val="0"/>
              <w:snapToGrid w:val="0"/>
              <w:rPr>
                <w:rFonts w:ascii="宋体" w:hAnsi="宋体"/>
                <w:szCs w:val="21"/>
              </w:rPr>
            </w:pPr>
            <w:r w:rsidRPr="00570C41">
              <w:rPr>
                <w:rFonts w:ascii="宋体" w:hAnsi="宋体" w:hint="eastAsia"/>
                <w:szCs w:val="21"/>
              </w:rPr>
              <w:t>（2）编制乙公司非货币性资产交换的会计分录。</w:t>
            </w:r>
          </w:p>
          <w:p w14:paraId="6D3FE7D4" w14:textId="77777777" w:rsidR="00570C41" w:rsidRDefault="00570C41" w:rsidP="00570C41">
            <w:pPr>
              <w:adjustRightInd w:val="0"/>
              <w:snapToGrid w:val="0"/>
              <w:rPr>
                <w:rFonts w:ascii="宋体" w:hAnsi="宋体"/>
                <w:szCs w:val="21"/>
              </w:rPr>
            </w:pPr>
            <w:r w:rsidRPr="00570C41">
              <w:rPr>
                <w:rFonts w:ascii="宋体" w:hAnsi="宋体"/>
                <w:szCs w:val="21"/>
              </w:rPr>
              <w:t>(二)</w:t>
            </w:r>
            <w:proofErr w:type="gramStart"/>
            <w:r w:rsidRPr="00570C41">
              <w:rPr>
                <w:rFonts w:ascii="宋体" w:hAnsi="宋体"/>
                <w:szCs w:val="21"/>
              </w:rPr>
              <w:t>多项非货币性资</w:t>
            </w:r>
            <w:proofErr w:type="gramEnd"/>
            <w:r w:rsidRPr="00570C41">
              <w:rPr>
                <w:rFonts w:ascii="宋体" w:hAnsi="宋体"/>
                <w:szCs w:val="21"/>
              </w:rPr>
              <w:t>交换的核算</w:t>
            </w:r>
          </w:p>
          <w:p w14:paraId="6CD2778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以公允价值为基础计量的非货币性资产交换，同时换入或换出多项资产的，应当按照下列规定进行处理：</w:t>
            </w:r>
          </w:p>
          <w:p w14:paraId="61417BF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对于同时换入的多项资产，按照换入的金融资产以外的各项换入资产公允价值相对比例，将换出资产公允价值总额(涉及补价的，加上支付补价的公允价值或减去收到补价的公允价值)扣除换入金融资产公允价值后的净额进行分摊，以分摊</w:t>
            </w:r>
            <w:proofErr w:type="gramStart"/>
            <w:r w:rsidRPr="00570C41">
              <w:rPr>
                <w:rFonts w:ascii="宋体" w:hAnsi="宋体" w:hint="eastAsia"/>
                <w:szCs w:val="21"/>
              </w:rPr>
              <w:t>至各项</w:t>
            </w:r>
            <w:proofErr w:type="gramEnd"/>
            <w:r w:rsidRPr="00570C41">
              <w:rPr>
                <w:rFonts w:ascii="宋体" w:hAnsi="宋体" w:hint="eastAsia"/>
                <w:szCs w:val="21"/>
              </w:rPr>
              <w:t>换入资产的金额，加上应支付的相关税费，作为各项换入资产的成本进行初始计量。</w:t>
            </w:r>
          </w:p>
          <w:p w14:paraId="283DBCD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(2)对于同时换出的多项资产,将各项换出资产的公允价值与其账面价值之间的差额，在各项换出资产终止确认时计入当期损益。</w:t>
            </w:r>
          </w:p>
          <w:p w14:paraId="536A9492"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【典型案例5-8】</w:t>
            </w:r>
            <w:r w:rsidRPr="00570C41">
              <w:rPr>
                <w:rFonts w:ascii="宋体" w:hAnsi="宋体" w:hint="eastAsia"/>
                <w:szCs w:val="21"/>
              </w:rPr>
              <w:t>甲公司和乙公司均为增值税一般纳税人，货物的增值税税率为13%，房屋的增值税税率为9%。甲公司为了适应经济业务发展的需要，与乙公司协商，将甲公司原生产用的仓库、生产线与乙公司的办公楼进行交换，双方交换的财产均作为固定资产核算。</w:t>
            </w:r>
          </w:p>
          <w:p w14:paraId="3AD27F4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甲公司换出仓库的账面原价为600万元，已提折旧120万元，公允价值为500万元;换出生产线的账面原价为480万元，已提折旧240万元，公允价值为300万元。</w:t>
            </w:r>
          </w:p>
          <w:p w14:paraId="3868AEC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乙公司换出办公楼的账面原价为760万元，已提折旧为100万元，公允价值为800万元。</w:t>
            </w:r>
          </w:p>
          <w:p w14:paraId="230559F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假设该交易具有商业实质，且换入资产和换出资产的公允价值均能够可靠计量。</w:t>
            </w:r>
          </w:p>
          <w:p w14:paraId="1F5A0F0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5CFEA03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（1）编制甲公司非货币性资产交换的会计分录；</w:t>
            </w:r>
          </w:p>
          <w:p w14:paraId="2F55F5D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（2）编制乙公司非货币性资产交换的会计分录。</w:t>
            </w:r>
          </w:p>
          <w:p w14:paraId="4B54F623"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【典型案例5-8解析】</w:t>
            </w:r>
            <w:r w:rsidRPr="00570C41">
              <w:rPr>
                <w:rFonts w:ascii="宋体" w:hAnsi="宋体" w:hint="eastAsia"/>
                <w:szCs w:val="21"/>
              </w:rPr>
              <w:t>甲公司的会计处理如下：</w:t>
            </w:r>
          </w:p>
          <w:p w14:paraId="15737CA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换入资产的总成本=500x(1+9%)+300x(1+13%)-800x9%=812(万元)</w:t>
            </w:r>
          </w:p>
          <w:p w14:paraId="0A80CCC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换入办公楼的入账价值=812(万元)</w:t>
            </w:r>
          </w:p>
          <w:p w14:paraId="0A3CF98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会计分录如下：</w:t>
            </w:r>
          </w:p>
          <w:p w14:paraId="603CDCC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7 200 000</w:t>
            </w:r>
          </w:p>
          <w:p w14:paraId="19EF5F8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3 600 000</w:t>
            </w:r>
          </w:p>
          <w:p w14:paraId="0F3029E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         10 800 000</w:t>
            </w:r>
          </w:p>
          <w:p w14:paraId="45C3C8A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840 000</w:t>
            </w:r>
          </w:p>
          <w:p w14:paraId="02F46FD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贷：应交税费——应交增值税(销项税额) 840 000</w:t>
            </w:r>
          </w:p>
          <w:p w14:paraId="7672D95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借：固定资产——办公楼               8 120 000</w:t>
            </w:r>
          </w:p>
          <w:p w14:paraId="2F093A8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720 000</w:t>
            </w:r>
          </w:p>
          <w:p w14:paraId="1016F59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贷：固定资产清理                      8 840 000</w:t>
            </w:r>
          </w:p>
          <w:p w14:paraId="5BD812D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800 000</w:t>
            </w:r>
          </w:p>
          <w:p w14:paraId="7BD07C31" w14:textId="77777777" w:rsidR="00570C41" w:rsidRDefault="00570C41" w:rsidP="00570C41">
            <w:pPr>
              <w:adjustRightInd w:val="0"/>
              <w:snapToGrid w:val="0"/>
              <w:rPr>
                <w:rFonts w:ascii="宋体" w:hAnsi="宋体"/>
                <w:szCs w:val="21"/>
              </w:rPr>
            </w:pPr>
            <w:r w:rsidRPr="00570C41">
              <w:rPr>
                <w:rFonts w:ascii="宋体" w:hAnsi="宋体" w:hint="eastAsia"/>
                <w:szCs w:val="21"/>
              </w:rPr>
              <w:t xml:space="preserve">   货：资产处置损益    800 000</w:t>
            </w:r>
          </w:p>
          <w:p w14:paraId="1EF9DF5C"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【典型案例5-8解析】</w:t>
            </w:r>
            <w:r w:rsidRPr="00570C41">
              <w:rPr>
                <w:rFonts w:ascii="宋体" w:hAnsi="宋体" w:hint="eastAsia"/>
                <w:szCs w:val="21"/>
              </w:rPr>
              <w:t>乙公司的会计处理如下，</w:t>
            </w:r>
          </w:p>
          <w:p w14:paraId="72FAA22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换入资产的总成本=800x(1+9%)-500x9%-300x13%=788(万元)</w:t>
            </w:r>
          </w:p>
          <w:p w14:paraId="142B112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其中：换入的仓库应分配的价值=7880000x500/800=4925000(元)</w:t>
            </w:r>
          </w:p>
          <w:p w14:paraId="533CCE9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换入的生产线应分配的价值=7880000x300/800=2955000(元)</w:t>
            </w:r>
          </w:p>
          <w:p w14:paraId="5ECD77A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会计分录如下：</w:t>
            </w:r>
          </w:p>
          <w:p w14:paraId="0B7324F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6 600 000</w:t>
            </w:r>
          </w:p>
          <w:p w14:paraId="5B5F056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1</w:t>
            </w:r>
            <w:proofErr w:type="gramStart"/>
            <w:r w:rsidRPr="00570C41">
              <w:rPr>
                <w:rFonts w:ascii="宋体" w:hAnsi="宋体" w:hint="eastAsia"/>
                <w:szCs w:val="21"/>
              </w:rPr>
              <w:t xml:space="preserve"> 000 000</w:t>
            </w:r>
            <w:proofErr w:type="gramEnd"/>
          </w:p>
          <w:p w14:paraId="675E43A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         7 600 000</w:t>
            </w:r>
          </w:p>
          <w:p w14:paraId="26569A0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lastRenderedPageBreak/>
              <w:t>借：固定资产清理                   720 000</w:t>
            </w:r>
          </w:p>
          <w:p w14:paraId="63603DD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贷：应交税费——应交增值税(销项税额)720000</w:t>
            </w:r>
          </w:p>
          <w:p w14:paraId="7E310A2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借：固定资产——库房               4 925 000</w:t>
            </w:r>
          </w:p>
          <w:p w14:paraId="3A5FDBC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——车床               2 955 000</w:t>
            </w:r>
          </w:p>
          <w:p w14:paraId="0A7F382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840 000</w:t>
            </w:r>
          </w:p>
          <w:p w14:paraId="4D995E3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贷：固定资产清理                      8 720 000</w:t>
            </w:r>
          </w:p>
          <w:p w14:paraId="0FBF88F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1 400 000</w:t>
            </w:r>
          </w:p>
          <w:p w14:paraId="7610C1FD" w14:textId="77777777" w:rsidR="00570C41" w:rsidRDefault="00570C41" w:rsidP="00570C41">
            <w:pPr>
              <w:adjustRightInd w:val="0"/>
              <w:snapToGrid w:val="0"/>
              <w:rPr>
                <w:rFonts w:ascii="宋体" w:hAnsi="宋体"/>
                <w:szCs w:val="21"/>
              </w:rPr>
            </w:pPr>
            <w:r w:rsidRPr="00570C41">
              <w:rPr>
                <w:rFonts w:ascii="宋体" w:hAnsi="宋体" w:hint="eastAsia"/>
                <w:szCs w:val="21"/>
              </w:rPr>
              <w:t xml:space="preserve">  货：资产处置损益    1 400 000</w:t>
            </w:r>
          </w:p>
          <w:p w14:paraId="04D6C39B"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【学中做5-5】</w:t>
            </w:r>
            <w:r w:rsidRPr="00570C41">
              <w:rPr>
                <w:rFonts w:ascii="宋体" w:hAnsi="宋体" w:hint="eastAsia"/>
                <w:szCs w:val="21"/>
              </w:rPr>
              <w:t>甲公司和乙公司均为增值税一般纳税人，适用的增值税税率为13%。甲公司为了适应经济业务发展的需要，与乙公司协商，将甲公司原材料和</w:t>
            </w:r>
            <w:proofErr w:type="gramStart"/>
            <w:r w:rsidRPr="00570C41">
              <w:rPr>
                <w:rFonts w:ascii="宋体" w:hAnsi="宋体" w:hint="eastAsia"/>
                <w:szCs w:val="21"/>
              </w:rPr>
              <w:t>商用轿车</w:t>
            </w:r>
            <w:proofErr w:type="gramEnd"/>
            <w:r w:rsidRPr="00570C41">
              <w:rPr>
                <w:rFonts w:ascii="宋体" w:hAnsi="宋体" w:hint="eastAsia"/>
                <w:szCs w:val="21"/>
              </w:rPr>
              <w:t>与乙公司的库存商品进行交换，双方交换的财产用途不变。</w:t>
            </w:r>
          </w:p>
          <w:p w14:paraId="3E1AC9C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甲公司换出原材料的账面价值为180万元，公允价值为240万元;换出</w:t>
            </w:r>
            <w:proofErr w:type="gramStart"/>
            <w:r w:rsidRPr="00570C41">
              <w:rPr>
                <w:rFonts w:ascii="宋体" w:hAnsi="宋体" w:hint="eastAsia"/>
                <w:szCs w:val="21"/>
              </w:rPr>
              <w:t>商用轿车</w:t>
            </w:r>
            <w:proofErr w:type="gramEnd"/>
            <w:r w:rsidRPr="00570C41">
              <w:rPr>
                <w:rFonts w:ascii="宋体" w:hAnsi="宋体" w:hint="eastAsia"/>
                <w:szCs w:val="21"/>
              </w:rPr>
              <w:t>的账面原价为80万元，已提折旧40万元，公允价值为60万元。</w:t>
            </w:r>
          </w:p>
          <w:p w14:paraId="24BB4C1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乙公司换出库存商品的账面价值为210万元，公允价值为300万元。</w:t>
            </w:r>
          </w:p>
          <w:p w14:paraId="4062F57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假设该交易具有商业实质，且换入资产和换出资产的公允价值均能够可靠计量。</w:t>
            </w:r>
          </w:p>
          <w:p w14:paraId="2F6F60F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5EE6FCC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（1）编制甲公司非货币性资产交换的会计分录；</w:t>
            </w:r>
          </w:p>
          <w:p w14:paraId="5E7C487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（2）编制乙公司非货币性资产交换的会计分录。</w:t>
            </w:r>
          </w:p>
          <w:p w14:paraId="2AD38BBD" w14:textId="77777777" w:rsidR="00570C41" w:rsidRDefault="00570C41" w:rsidP="00570C41">
            <w:pPr>
              <w:adjustRightInd w:val="0"/>
              <w:snapToGrid w:val="0"/>
              <w:rPr>
                <w:rFonts w:ascii="宋体" w:hAnsi="宋体"/>
                <w:szCs w:val="21"/>
              </w:rPr>
            </w:pPr>
            <w:r w:rsidRPr="00570C41">
              <w:rPr>
                <w:rFonts w:ascii="宋体" w:hAnsi="宋体" w:hint="eastAsia"/>
                <w:szCs w:val="21"/>
              </w:rPr>
              <w:t>三、涉及补价的会计处理</w:t>
            </w:r>
          </w:p>
          <w:p w14:paraId="373C82C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涉及补价的情况下，若以公允价值计价，应当分情况处理：</w:t>
            </w:r>
          </w:p>
          <w:p w14:paraId="27718FE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支付补价方：以换出资产的公允价值，加上补价和应支付的相关税费，作为换入资产的入账价值，换出资产公允价值与其账面价值的差额计入当期损益。公式为：</w:t>
            </w:r>
          </w:p>
          <w:p w14:paraId="4AA9ECE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换入资产的入账价值=换出资产的公允价值+补价+应支付的相关税费</w:t>
            </w:r>
          </w:p>
          <w:p w14:paraId="73F13F6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收到补价方：以换出资产的公允价值，减去补价，加上应支付的相关税费，作为换入资产的入账价值，换出资产公允价值与其账面价值的差额计入当期损益。公式为：</w:t>
            </w:r>
          </w:p>
          <w:p w14:paraId="553FC934" w14:textId="77777777" w:rsidR="00570C41" w:rsidRDefault="00570C41" w:rsidP="00570C41">
            <w:pPr>
              <w:adjustRightInd w:val="0"/>
              <w:snapToGrid w:val="0"/>
              <w:rPr>
                <w:rFonts w:ascii="宋体" w:hAnsi="宋体"/>
                <w:szCs w:val="21"/>
              </w:rPr>
            </w:pPr>
            <w:r w:rsidRPr="00570C41">
              <w:rPr>
                <w:rFonts w:ascii="宋体" w:hAnsi="宋体" w:hint="eastAsia"/>
                <w:szCs w:val="21"/>
              </w:rPr>
              <w:t>换入资产的入账价值=换出资产的公允价值-补价+应支付的相关税费</w:t>
            </w:r>
          </w:p>
          <w:p w14:paraId="7CFEBEC3" w14:textId="53E9336D" w:rsidR="00570C41" w:rsidRPr="00570C41" w:rsidRDefault="00570C41" w:rsidP="00570C41">
            <w:pPr>
              <w:pStyle w:val="ab"/>
              <w:numPr>
                <w:ilvl w:val="0"/>
                <w:numId w:val="7"/>
              </w:numPr>
              <w:adjustRightInd w:val="0"/>
              <w:snapToGrid w:val="0"/>
              <w:ind w:firstLineChars="0"/>
              <w:rPr>
                <w:rFonts w:ascii="宋体" w:hAnsi="宋体"/>
                <w:szCs w:val="21"/>
              </w:rPr>
            </w:pPr>
            <w:r w:rsidRPr="00570C41">
              <w:rPr>
                <w:rFonts w:ascii="宋体" w:hAnsi="宋体"/>
                <w:szCs w:val="21"/>
              </w:rPr>
              <w:t>单项非货币性资产交换的核算</w:t>
            </w:r>
          </w:p>
          <w:p w14:paraId="35FE76C6"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【典型案例5-9】</w:t>
            </w:r>
            <w:r w:rsidRPr="00570C41">
              <w:rPr>
                <w:rFonts w:ascii="宋体" w:hAnsi="宋体" w:hint="eastAsia"/>
                <w:szCs w:val="21"/>
              </w:rPr>
              <w:t>甲公司以其仓库与乙公司的办公楼交换。甲公司换出仓库的账面原价为760万元，已计提折旧100万元，公允价值为720万元;乙公司换出办公楼的账面原价为900万元，已计提折旧200万元，公允价值为740万元。甲公司另支付现金20万元给乙公司。假设甲公司换入的办公楼作为固定资产管理。甲公司未对换出的设备计提减值准备，增值税税率为9%。</w:t>
            </w:r>
          </w:p>
          <w:p w14:paraId="7E1F493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要求：</w:t>
            </w:r>
          </w:p>
          <w:p w14:paraId="1149BC0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（1）编制甲公司非货币性资产交换的会计分录；</w:t>
            </w:r>
          </w:p>
          <w:p w14:paraId="1C55D74A" w14:textId="77777777" w:rsidR="00570C41" w:rsidRDefault="00570C41" w:rsidP="00570C41">
            <w:pPr>
              <w:adjustRightInd w:val="0"/>
              <w:snapToGrid w:val="0"/>
              <w:rPr>
                <w:rFonts w:ascii="宋体" w:hAnsi="宋体"/>
                <w:szCs w:val="21"/>
              </w:rPr>
            </w:pPr>
            <w:r w:rsidRPr="00570C41">
              <w:rPr>
                <w:rFonts w:ascii="宋体" w:hAnsi="宋体" w:hint="eastAsia"/>
                <w:szCs w:val="21"/>
              </w:rPr>
              <w:t>（2）编制乙公司非货币性资产交换的会计分录。</w:t>
            </w:r>
          </w:p>
          <w:p w14:paraId="4449DFAC"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【典型案例5-9解析】</w:t>
            </w:r>
            <w:r w:rsidRPr="00570C41">
              <w:rPr>
                <w:rFonts w:ascii="宋体" w:hAnsi="宋体" w:hint="eastAsia"/>
                <w:szCs w:val="21"/>
              </w:rPr>
              <w:t>甲公司的会计处理如下：</w:t>
            </w:r>
          </w:p>
          <w:p w14:paraId="61168FF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甲公司换入办公楼的入账价值=720+20+720*9%-740*9%=738.2（万元）</w:t>
            </w:r>
          </w:p>
          <w:p w14:paraId="399EDA3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6 600 000</w:t>
            </w:r>
          </w:p>
          <w:p w14:paraId="1E25584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1</w:t>
            </w:r>
            <w:proofErr w:type="gramStart"/>
            <w:r w:rsidRPr="00570C41">
              <w:rPr>
                <w:rFonts w:ascii="宋体" w:hAnsi="宋体" w:hint="eastAsia"/>
                <w:szCs w:val="21"/>
              </w:rPr>
              <w:t xml:space="preserve"> 000 000</w:t>
            </w:r>
            <w:proofErr w:type="gramEnd"/>
          </w:p>
          <w:p w14:paraId="19B76FE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货：固定资产         7 600 000</w:t>
            </w:r>
          </w:p>
          <w:p w14:paraId="2D4CFD4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                         7 382 000</w:t>
            </w:r>
          </w:p>
          <w:p w14:paraId="7D9CAEF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   666 000</w:t>
            </w:r>
          </w:p>
          <w:p w14:paraId="7EF1C37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货：固定资产清理                       7 200 000</w:t>
            </w:r>
          </w:p>
          <w:p w14:paraId="1BE5EA2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应交税费-应交增值税(销项税额)        648 000</w:t>
            </w:r>
          </w:p>
          <w:p w14:paraId="5E53CBB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银行存款                             200 000</w:t>
            </w:r>
          </w:p>
          <w:p w14:paraId="4FBB934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600 000</w:t>
            </w:r>
          </w:p>
          <w:p w14:paraId="18429227" w14:textId="4CEDA335" w:rsidR="00570C41" w:rsidRDefault="00570C41" w:rsidP="00570C41">
            <w:pPr>
              <w:adjustRightInd w:val="0"/>
              <w:snapToGrid w:val="0"/>
              <w:ind w:firstLine="420"/>
              <w:rPr>
                <w:rFonts w:ascii="宋体" w:hAnsi="宋体"/>
                <w:szCs w:val="21"/>
              </w:rPr>
            </w:pPr>
            <w:r w:rsidRPr="00570C41">
              <w:rPr>
                <w:rFonts w:ascii="宋体" w:hAnsi="宋体" w:hint="eastAsia"/>
                <w:szCs w:val="21"/>
              </w:rPr>
              <w:t>贷：资产处置损益     600 000</w:t>
            </w:r>
          </w:p>
          <w:p w14:paraId="0147ED8E"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b/>
                <w:bCs/>
                <w:szCs w:val="21"/>
              </w:rPr>
              <w:t>【典型案例5-9解析】</w:t>
            </w:r>
            <w:r w:rsidRPr="00570C41">
              <w:rPr>
                <w:rFonts w:ascii="宋体" w:hAnsi="宋体" w:hint="eastAsia"/>
                <w:szCs w:val="21"/>
              </w:rPr>
              <w:t>乙公司的会计处理如下：</w:t>
            </w:r>
          </w:p>
          <w:p w14:paraId="3F711AF5"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乙公司换入仓库的入账价值=740-20+740*9%-720*9%=721.8（万元）</w:t>
            </w:r>
          </w:p>
          <w:p w14:paraId="7123EF96"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借：固定资产清理  7</w:t>
            </w:r>
            <w:proofErr w:type="gramStart"/>
            <w:r w:rsidRPr="00570C41">
              <w:rPr>
                <w:rFonts w:ascii="宋体" w:hAnsi="宋体" w:hint="eastAsia"/>
                <w:szCs w:val="21"/>
              </w:rPr>
              <w:t xml:space="preserve"> 000 000</w:t>
            </w:r>
            <w:proofErr w:type="gramEnd"/>
          </w:p>
          <w:p w14:paraId="0AAB36D8"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累计折旧      2</w:t>
            </w:r>
            <w:proofErr w:type="gramStart"/>
            <w:r w:rsidRPr="00570C41">
              <w:rPr>
                <w:rFonts w:ascii="宋体" w:hAnsi="宋体" w:hint="eastAsia"/>
                <w:szCs w:val="21"/>
              </w:rPr>
              <w:t xml:space="preserve"> 000 000</w:t>
            </w:r>
            <w:proofErr w:type="gramEnd"/>
          </w:p>
          <w:p w14:paraId="6563BEEE"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lastRenderedPageBreak/>
              <w:t xml:space="preserve">  贷：固定资产       9</w:t>
            </w:r>
            <w:proofErr w:type="gramStart"/>
            <w:r w:rsidRPr="00570C41">
              <w:rPr>
                <w:rFonts w:ascii="宋体" w:hAnsi="宋体" w:hint="eastAsia"/>
                <w:szCs w:val="21"/>
              </w:rPr>
              <w:t xml:space="preserve"> 000 000</w:t>
            </w:r>
            <w:proofErr w:type="gramEnd"/>
          </w:p>
          <w:p w14:paraId="3EA08EB9"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借：固定资产                        7 218 000</w:t>
            </w:r>
          </w:p>
          <w:p w14:paraId="30901604"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应交税费——应交增值税(进项税额)  648 000</w:t>
            </w:r>
          </w:p>
          <w:p w14:paraId="22A963E2"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银行存款                          200 000</w:t>
            </w:r>
          </w:p>
          <w:p w14:paraId="57699311"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贷：固定资产清理                      7 400 000</w:t>
            </w:r>
          </w:p>
          <w:p w14:paraId="083BD556"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应交税费——应交增值税(销项税额)    666 000</w:t>
            </w:r>
          </w:p>
          <w:p w14:paraId="7A73F5C4"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借：固定资产清理   400 000</w:t>
            </w:r>
          </w:p>
          <w:p w14:paraId="293DCD6B" w14:textId="77777777" w:rsidR="00570C41" w:rsidRDefault="00570C41" w:rsidP="00570C41">
            <w:pPr>
              <w:adjustRightInd w:val="0"/>
              <w:snapToGrid w:val="0"/>
              <w:ind w:firstLine="420"/>
              <w:rPr>
                <w:rFonts w:ascii="宋体" w:hAnsi="宋体"/>
                <w:szCs w:val="21"/>
              </w:rPr>
            </w:pPr>
            <w:r w:rsidRPr="00570C41">
              <w:rPr>
                <w:rFonts w:ascii="宋体" w:hAnsi="宋体" w:hint="eastAsia"/>
                <w:szCs w:val="21"/>
              </w:rPr>
              <w:t xml:space="preserve">   货：资产处置损益   400 000</w:t>
            </w:r>
          </w:p>
          <w:p w14:paraId="1D7583B4"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b/>
                <w:bCs/>
                <w:szCs w:val="21"/>
              </w:rPr>
              <w:t>【学中做5-6】</w:t>
            </w:r>
            <w:r w:rsidRPr="00570C41">
              <w:rPr>
                <w:rFonts w:ascii="宋体" w:hAnsi="宋体" w:hint="eastAsia"/>
                <w:szCs w:val="21"/>
              </w:rPr>
              <w:t>甲公司以其原材料与乙公司的库存商品交换。甲公司换出原材料的账面价值为80万元，未计提减值准备，公允价值为100万元;乙公司换出库存商品的账面价值为90万元，未计提减值准备，公允价值为110万元。甲公司另支付现金10万元给乙公司。假设甲公司换入的库存商品作为库存商品管理，乙公司换入的原材料作为原材料管理。增值税税率均为13%。</w:t>
            </w:r>
          </w:p>
          <w:p w14:paraId="404A4C8F"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要求：</w:t>
            </w:r>
          </w:p>
          <w:p w14:paraId="7D67DE51" w14:textId="77777777" w:rsidR="00570C41" w:rsidRPr="00570C41" w:rsidRDefault="00570C41" w:rsidP="00570C41">
            <w:pPr>
              <w:adjustRightInd w:val="0"/>
              <w:snapToGrid w:val="0"/>
              <w:ind w:firstLine="420"/>
              <w:rPr>
                <w:rFonts w:ascii="宋体" w:hAnsi="宋体"/>
                <w:szCs w:val="21"/>
              </w:rPr>
            </w:pPr>
            <w:r w:rsidRPr="00570C41">
              <w:rPr>
                <w:rFonts w:ascii="宋体" w:hAnsi="宋体" w:hint="eastAsia"/>
                <w:szCs w:val="21"/>
              </w:rPr>
              <w:t>（1）编制甲公司非货币性资产交换的会计分录；</w:t>
            </w:r>
          </w:p>
          <w:p w14:paraId="79FF8CE6" w14:textId="77777777" w:rsidR="00570C41" w:rsidRDefault="00570C41" w:rsidP="00570C41">
            <w:pPr>
              <w:adjustRightInd w:val="0"/>
              <w:snapToGrid w:val="0"/>
              <w:ind w:firstLine="420"/>
              <w:rPr>
                <w:rFonts w:ascii="宋体" w:hAnsi="宋体"/>
                <w:szCs w:val="21"/>
              </w:rPr>
            </w:pPr>
            <w:r w:rsidRPr="00570C41">
              <w:rPr>
                <w:rFonts w:ascii="宋体" w:hAnsi="宋体" w:hint="eastAsia"/>
                <w:szCs w:val="21"/>
              </w:rPr>
              <w:t>（2）编制乙公司非货币性资产交换的会计分录。</w:t>
            </w:r>
          </w:p>
          <w:p w14:paraId="4BEF9233" w14:textId="77777777" w:rsidR="00570C41" w:rsidRDefault="00570C41" w:rsidP="00570C41">
            <w:pPr>
              <w:adjustRightInd w:val="0"/>
              <w:snapToGrid w:val="0"/>
              <w:rPr>
                <w:rFonts w:ascii="宋体" w:hAnsi="宋体"/>
                <w:szCs w:val="21"/>
              </w:rPr>
            </w:pPr>
            <w:r w:rsidRPr="00570C41">
              <w:rPr>
                <w:rFonts w:ascii="宋体" w:hAnsi="宋体"/>
                <w:szCs w:val="21"/>
              </w:rPr>
              <w:t>(二)</w:t>
            </w:r>
            <w:proofErr w:type="gramStart"/>
            <w:r w:rsidRPr="00570C41">
              <w:rPr>
                <w:rFonts w:ascii="宋体" w:hAnsi="宋体"/>
                <w:szCs w:val="21"/>
              </w:rPr>
              <w:t>多项非</w:t>
            </w:r>
            <w:proofErr w:type="gramEnd"/>
            <w:r w:rsidRPr="00570C41">
              <w:rPr>
                <w:rFonts w:ascii="宋体" w:hAnsi="宋体"/>
                <w:szCs w:val="21"/>
              </w:rPr>
              <w:t>货币性资产交换的核算</w:t>
            </w:r>
          </w:p>
          <w:p w14:paraId="2054068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企业以一项非货币性资产同时换入另一企业的</w:t>
            </w:r>
            <w:proofErr w:type="gramStart"/>
            <w:r w:rsidRPr="00570C41">
              <w:rPr>
                <w:rFonts w:ascii="宋体" w:hAnsi="宋体" w:hint="eastAsia"/>
                <w:szCs w:val="21"/>
              </w:rPr>
              <w:t>多项非</w:t>
            </w:r>
            <w:proofErr w:type="gramEnd"/>
            <w:r w:rsidRPr="00570C41">
              <w:rPr>
                <w:rFonts w:ascii="宋体" w:hAnsi="宋体" w:hint="eastAsia"/>
                <w:szCs w:val="21"/>
              </w:rPr>
              <w:t>货币性资产，或同时以</w:t>
            </w:r>
            <w:proofErr w:type="gramStart"/>
            <w:r w:rsidRPr="00570C41">
              <w:rPr>
                <w:rFonts w:ascii="宋体" w:hAnsi="宋体" w:hint="eastAsia"/>
                <w:szCs w:val="21"/>
              </w:rPr>
              <w:t>多项非</w:t>
            </w:r>
            <w:proofErr w:type="gramEnd"/>
            <w:r w:rsidRPr="00570C41">
              <w:rPr>
                <w:rFonts w:ascii="宋体" w:hAnsi="宋体" w:hint="eastAsia"/>
                <w:szCs w:val="21"/>
              </w:rPr>
              <w:t>货币性资产换入另一企业的一项非货币性资产，或以</w:t>
            </w:r>
            <w:proofErr w:type="gramStart"/>
            <w:r w:rsidRPr="00570C41">
              <w:rPr>
                <w:rFonts w:ascii="宋体" w:hAnsi="宋体" w:hint="eastAsia"/>
                <w:szCs w:val="21"/>
              </w:rPr>
              <w:t>多项非</w:t>
            </w:r>
            <w:proofErr w:type="gramEnd"/>
            <w:r w:rsidRPr="00570C41">
              <w:rPr>
                <w:rFonts w:ascii="宋体" w:hAnsi="宋体" w:hint="eastAsia"/>
                <w:szCs w:val="21"/>
              </w:rPr>
              <w:t>货币性资产同时换入</w:t>
            </w:r>
            <w:proofErr w:type="gramStart"/>
            <w:r w:rsidRPr="00570C41">
              <w:rPr>
                <w:rFonts w:ascii="宋体" w:hAnsi="宋体" w:hint="eastAsia"/>
                <w:szCs w:val="21"/>
              </w:rPr>
              <w:t>多项非</w:t>
            </w:r>
            <w:proofErr w:type="gramEnd"/>
            <w:r w:rsidRPr="00570C41">
              <w:rPr>
                <w:rFonts w:ascii="宋体" w:hAnsi="宋体" w:hint="eastAsia"/>
                <w:szCs w:val="21"/>
              </w:rPr>
              <w:t>货币性资产，而且涉及补价问题，其会计处理程序与不涉及补</w:t>
            </w:r>
            <w:proofErr w:type="gramStart"/>
            <w:r w:rsidRPr="00570C41">
              <w:rPr>
                <w:rFonts w:ascii="宋体" w:hAnsi="宋体" w:hint="eastAsia"/>
                <w:szCs w:val="21"/>
              </w:rPr>
              <w:t>价下多项非</w:t>
            </w:r>
            <w:proofErr w:type="gramEnd"/>
            <w:r w:rsidRPr="00570C41">
              <w:rPr>
                <w:rFonts w:ascii="宋体" w:hAnsi="宋体" w:hint="eastAsia"/>
                <w:szCs w:val="21"/>
              </w:rPr>
              <w:t>货币资产交换是相同的，即首先确定换入资产的总成本，然后按照各单项换入资产的公允价值占换入资产的公允价值总额的比例来确定各单项换入资产的成本。</w:t>
            </w:r>
          </w:p>
          <w:p w14:paraId="7ABFD476"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【典型案例5-10】</w:t>
            </w:r>
            <w:r w:rsidRPr="00570C41">
              <w:rPr>
                <w:rFonts w:ascii="宋体" w:hAnsi="宋体" w:hint="eastAsia"/>
                <w:szCs w:val="21"/>
              </w:rPr>
              <w:t>甲公司和乙公司均为增值税一般纳税人，假定适用的增值税税率均为13%。2×24年8月，为适应业务发展的需要，经协商，甲公司决定以生产经营过程中使用的机器设备和专用货车换入乙公司生产经营过程中使用的小汽车和客运汽车。甲公司设备的账面原价为1800万元，在交换日的累计折旧为300万元，公允价值为1350万元；货车的账面原价为600万元，在交换日的累计折旧为480万元，公允价值为100万元。乙公司小汽车的账面原价为1300万元，在交换日的累计折旧为690万元，公允价值为709.5万元；客运汽车的账面原价为1300万元，在交换日的累计折旧为680万元，公允价值为700万元。乙公司另外向甲公司支付银行存款45.765万元，其中包括由于换出和换入资产公允价值不同而支付的补价40.5万元，以及换出资产销项税额与换入资产进项税额的差额5.265万元。</w:t>
            </w:r>
          </w:p>
          <w:p w14:paraId="456F7B93" w14:textId="77777777" w:rsidR="00570C41" w:rsidRDefault="00570C41" w:rsidP="00570C41">
            <w:pPr>
              <w:adjustRightInd w:val="0"/>
              <w:snapToGrid w:val="0"/>
              <w:rPr>
                <w:rFonts w:ascii="宋体" w:hAnsi="宋体"/>
                <w:szCs w:val="21"/>
              </w:rPr>
            </w:pPr>
            <w:r w:rsidRPr="00570C41">
              <w:rPr>
                <w:rFonts w:ascii="宋体" w:hAnsi="宋体" w:hint="eastAsia"/>
                <w:szCs w:val="21"/>
              </w:rPr>
              <w:t>假定甲公司和乙公司都没有为换出资产计提减值准备；甲公司换入乙公司的小汽车、客运汽车作为固定资产使用和管理；乙公司换入甲公司的设备、货车作为固定资产使用和管理。假定甲公司和乙公司上述交易涉及的增值税进项税额按照税法规定可抵扣且已得到认证；不考虑其他相关税费</w:t>
            </w:r>
          </w:p>
          <w:p w14:paraId="566AF71A"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【典型案例5-10解析】</w:t>
            </w:r>
            <w:r w:rsidRPr="00570C41">
              <w:rPr>
                <w:rFonts w:ascii="宋体" w:hAnsi="宋体" w:hint="eastAsia"/>
                <w:szCs w:val="21"/>
              </w:rPr>
              <w:t>该业务涉及收付货币性资产，应当计算甲公司收到的货币性</w:t>
            </w:r>
            <w:proofErr w:type="gramStart"/>
            <w:r w:rsidRPr="00570C41">
              <w:rPr>
                <w:rFonts w:ascii="宋体" w:hAnsi="宋体" w:hint="eastAsia"/>
                <w:szCs w:val="21"/>
              </w:rPr>
              <w:t>资产占甲公司</w:t>
            </w:r>
            <w:proofErr w:type="gramEnd"/>
            <w:r w:rsidRPr="00570C41">
              <w:rPr>
                <w:rFonts w:ascii="宋体" w:hAnsi="宋体" w:hint="eastAsia"/>
                <w:szCs w:val="21"/>
              </w:rPr>
              <w:t>换出资产公允价值总额的比例(等于乙公司支付的货币性资产占乙公司换入资产公允价值的比例),即：40.5÷(1350+100)=2.79%&lt;25%。</w:t>
            </w:r>
          </w:p>
          <w:p w14:paraId="60967ED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可以认定这一涉及多项资产的交换行为属于非货币性资产交换。对于甲公司而言，为了拓展运输业务，需要小汽车、客运汽车等，乙公司为了扩大产品生产，需要设备和货车，换入资产对换入企业均能发挥更大的作用。因此，该项涉及多项资产的非货币性资产交换具有商业实质；同时，各单项换入资产和换出资产的公允价值均能可靠计量，因此，甲、乙公司均应当以公允价值为基础确定换入资产的总成本，确认产生的相关损益。同时，按照各单项换入资产的公允价值占换入资产公允价值总额的比例，确定各单项换入资产的成本</w:t>
            </w:r>
          </w:p>
          <w:p w14:paraId="1ECF7AB6"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【典型案例5-10解析】</w:t>
            </w:r>
            <w:r w:rsidRPr="00570C41">
              <w:rPr>
                <w:rFonts w:ascii="宋体" w:hAnsi="宋体" w:hint="eastAsia"/>
                <w:szCs w:val="21"/>
              </w:rPr>
              <w:t>甲公司的账务处理如下：</w:t>
            </w:r>
          </w:p>
          <w:p w14:paraId="18A3651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(1)根据税法的有关规定：</w:t>
            </w:r>
          </w:p>
          <w:p w14:paraId="4F692BE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换出设备的增值税销项税额=1350×13%=175.5(万元)</w:t>
            </w:r>
          </w:p>
          <w:p w14:paraId="10C6C20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换出货车的增值税销项税额=100×13%=13(万元)</w:t>
            </w:r>
          </w:p>
          <w:p w14:paraId="340EFA8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换入小汽车、客运汽车的增值税进项税额=(709.5+700)×13%=183.235(万元)</w:t>
            </w:r>
          </w:p>
          <w:p w14:paraId="3DAD374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lastRenderedPageBreak/>
              <w:t>(2)计算换入资产、换出资产公允价值总额：</w:t>
            </w:r>
          </w:p>
          <w:p w14:paraId="392D6CEA"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换出资产公允价值总额=1350+100=1450(万元)</w:t>
            </w:r>
          </w:p>
          <w:p w14:paraId="271EF747" w14:textId="77777777" w:rsidR="00570C41" w:rsidRDefault="00570C41" w:rsidP="00570C41">
            <w:pPr>
              <w:adjustRightInd w:val="0"/>
              <w:snapToGrid w:val="0"/>
              <w:rPr>
                <w:rFonts w:ascii="宋体" w:hAnsi="宋体"/>
                <w:szCs w:val="21"/>
              </w:rPr>
            </w:pPr>
            <w:r w:rsidRPr="00570C41">
              <w:rPr>
                <w:rFonts w:ascii="宋体" w:hAnsi="宋体" w:hint="eastAsia"/>
                <w:szCs w:val="21"/>
              </w:rPr>
              <w:t>换入资产公允价值总额=709.5+700=1409.5(万元)</w:t>
            </w:r>
          </w:p>
          <w:p w14:paraId="4C439294" w14:textId="77777777" w:rsidR="00570C41" w:rsidRPr="00570C41" w:rsidRDefault="00570C41" w:rsidP="00570C41">
            <w:pPr>
              <w:adjustRightInd w:val="0"/>
              <w:snapToGrid w:val="0"/>
              <w:rPr>
                <w:rFonts w:ascii="宋体" w:hAnsi="宋体"/>
                <w:szCs w:val="21"/>
              </w:rPr>
            </w:pPr>
            <w:r w:rsidRPr="00570C41">
              <w:rPr>
                <w:rFonts w:ascii="宋体" w:hAnsi="宋体" w:hint="eastAsia"/>
                <w:b/>
                <w:bCs/>
                <w:szCs w:val="21"/>
              </w:rPr>
              <w:t>【典型案例5-10解析】</w:t>
            </w:r>
            <w:r w:rsidRPr="00570C41">
              <w:rPr>
                <w:rFonts w:ascii="宋体" w:hAnsi="宋体" w:hint="eastAsia"/>
                <w:szCs w:val="21"/>
              </w:rPr>
              <w:t>甲公司的账务处理如下：</w:t>
            </w:r>
          </w:p>
          <w:p w14:paraId="575B153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(3)计算换入资产总成本：</w:t>
            </w:r>
          </w:p>
          <w:p w14:paraId="5C4932C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换入资产总成本</w:t>
            </w:r>
          </w:p>
          <w:p w14:paraId="7F2DA95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=换出资产公允价值-补价+应支付的相关税费</w:t>
            </w:r>
          </w:p>
          <w:p w14:paraId="15C5B55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=1450-40.5+0=1409.5(万元)</w:t>
            </w:r>
          </w:p>
          <w:p w14:paraId="5CCB6CF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(4)计算确定换入各项资产的公允价值占换入资产公允价值总额的比例：</w:t>
            </w:r>
          </w:p>
          <w:p w14:paraId="031FA10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小汽车公允价值占换入资产公允价值总额的比例=709.5÷1409.5=50.34%</w:t>
            </w:r>
          </w:p>
          <w:p w14:paraId="6F70B7C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客运汽车公允价值占换入资产公允价值总额的比例=700÷1409.5=49.66%</w:t>
            </w:r>
          </w:p>
          <w:p w14:paraId="5247E06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(5)计算确定换入各项资产的成本：</w:t>
            </w:r>
          </w:p>
          <w:p w14:paraId="2A79CC4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小汽车的成本=1409.5×50.34%=709.5(万元)</w:t>
            </w:r>
          </w:p>
          <w:p w14:paraId="00B66190" w14:textId="77777777" w:rsidR="00570C41" w:rsidRDefault="00570C41" w:rsidP="00570C41">
            <w:pPr>
              <w:adjustRightInd w:val="0"/>
              <w:snapToGrid w:val="0"/>
              <w:rPr>
                <w:rFonts w:ascii="宋体" w:hAnsi="宋体"/>
                <w:szCs w:val="21"/>
              </w:rPr>
            </w:pPr>
            <w:r w:rsidRPr="00570C41">
              <w:rPr>
                <w:rFonts w:ascii="宋体" w:hAnsi="宋体" w:hint="eastAsia"/>
                <w:szCs w:val="21"/>
              </w:rPr>
              <w:t>客运汽车的成本=1409.5×49.66%=700(万元)</w:t>
            </w:r>
          </w:p>
          <w:p w14:paraId="2DAFA8A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(6)会计分录：</w:t>
            </w:r>
          </w:p>
          <w:p w14:paraId="46E5BE6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借：固定资产清理   16 200 000</w:t>
            </w:r>
          </w:p>
          <w:p w14:paraId="76C61D94"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累计折旧        7 800 000</w:t>
            </w:r>
          </w:p>
          <w:p w14:paraId="29699E65"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贷：固定资产——设备  18</w:t>
            </w:r>
            <w:proofErr w:type="gramStart"/>
            <w:r w:rsidRPr="00570C41">
              <w:rPr>
                <w:rFonts w:ascii="宋体" w:hAnsi="宋体" w:hint="eastAsia"/>
                <w:szCs w:val="21"/>
              </w:rPr>
              <w:t xml:space="preserve"> 000 000</w:t>
            </w:r>
            <w:proofErr w:type="gramEnd"/>
          </w:p>
          <w:p w14:paraId="53EE4442"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——货车   6</w:t>
            </w:r>
            <w:proofErr w:type="gramStart"/>
            <w:r w:rsidRPr="00570C41">
              <w:rPr>
                <w:rFonts w:ascii="宋体" w:hAnsi="宋体" w:hint="eastAsia"/>
                <w:szCs w:val="21"/>
              </w:rPr>
              <w:t xml:space="preserve"> 000 000</w:t>
            </w:r>
            <w:proofErr w:type="gramEnd"/>
          </w:p>
          <w:p w14:paraId="76BD815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借：固定资产——小汽车              7 095 000</w:t>
            </w:r>
          </w:p>
          <w:p w14:paraId="5F1735D3"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——客运汽车            7</w:t>
            </w:r>
            <w:proofErr w:type="gramStart"/>
            <w:r w:rsidRPr="00570C41">
              <w:rPr>
                <w:rFonts w:ascii="宋体" w:hAnsi="宋体" w:hint="eastAsia"/>
                <w:szCs w:val="21"/>
              </w:rPr>
              <w:t xml:space="preserve"> 000 000</w:t>
            </w:r>
            <w:proofErr w:type="gramEnd"/>
          </w:p>
          <w:p w14:paraId="1878D66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应交税费——应交增值税(进项税额)1 832 350</w:t>
            </w:r>
          </w:p>
          <w:p w14:paraId="6EC6768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银行存款                           457 650</w:t>
            </w:r>
          </w:p>
          <w:p w14:paraId="4EBDE09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资产处置损益                     1 700 000</w:t>
            </w:r>
          </w:p>
          <w:p w14:paraId="655E396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贷：固定资产清理                       16 200 000</w:t>
            </w:r>
          </w:p>
          <w:p w14:paraId="6ACD0CD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 xml:space="preserve">        应交税费——应交增值税(销项税额)    1 885 000</w:t>
            </w:r>
          </w:p>
          <w:p w14:paraId="2CC6E44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乙公司的账务处理如下：</w:t>
            </w:r>
          </w:p>
          <w:p w14:paraId="65302BCB"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(1)根据税法的有关规定：</w:t>
            </w:r>
          </w:p>
          <w:p w14:paraId="040CE6D6"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换入货车的增值税进项税额=100×13%=13(万元)</w:t>
            </w:r>
          </w:p>
          <w:p w14:paraId="7E005C48"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换入设备的增值税进项税额=1350×13%=175.5(万元)</w:t>
            </w:r>
          </w:p>
          <w:p w14:paraId="6EE12D5D"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换出小汽车、客运汽车的增值税销项税额=(709.5+700)×13%=183.235(万元)</w:t>
            </w:r>
          </w:p>
          <w:p w14:paraId="4F9648B0"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(2)计算换入资产、换出资产公允价值总额：</w:t>
            </w:r>
          </w:p>
          <w:p w14:paraId="536F642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换入资产公允价值总额=1350+100=1450(万元)</w:t>
            </w:r>
          </w:p>
          <w:p w14:paraId="6C80DC5C" w14:textId="77777777" w:rsidR="00570C41" w:rsidRDefault="00570C41" w:rsidP="00570C41">
            <w:pPr>
              <w:adjustRightInd w:val="0"/>
              <w:snapToGrid w:val="0"/>
              <w:rPr>
                <w:rFonts w:ascii="宋体" w:hAnsi="宋体"/>
                <w:szCs w:val="21"/>
              </w:rPr>
            </w:pPr>
            <w:r w:rsidRPr="00570C41">
              <w:rPr>
                <w:rFonts w:ascii="宋体" w:hAnsi="宋体" w:hint="eastAsia"/>
                <w:szCs w:val="21"/>
              </w:rPr>
              <w:t>换出资产公允价值总额=709.5+700=1409.5(万元)</w:t>
            </w:r>
          </w:p>
          <w:p w14:paraId="59D403DE"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(3)确定换入资产总成本：</w:t>
            </w:r>
          </w:p>
          <w:p w14:paraId="35A53F0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换入资产总成本=换出资产公允价值+支付的补价=1409.5+40.5=1450(万元)</w:t>
            </w:r>
          </w:p>
          <w:p w14:paraId="1F6EDDA9"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(4)计算确定换入各项资产的公允价值占换入资产公允价值总额的比例：</w:t>
            </w:r>
          </w:p>
          <w:p w14:paraId="7B3A5D21"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设备公允价值占换入资产公允价值总额的比例=1350÷1450×100%=93.10%</w:t>
            </w:r>
          </w:p>
          <w:p w14:paraId="0913B8CC"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货车公允价值占换入资产公允价值总额的比例=100÷1450×100%=6.90%</w:t>
            </w:r>
          </w:p>
          <w:p w14:paraId="54A51CAF"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(5)计算确定换入各项资产的成本：</w:t>
            </w:r>
          </w:p>
          <w:p w14:paraId="5D4A56B7" w14:textId="77777777" w:rsidR="00570C41" w:rsidRPr="00570C41" w:rsidRDefault="00570C41" w:rsidP="00570C41">
            <w:pPr>
              <w:adjustRightInd w:val="0"/>
              <w:snapToGrid w:val="0"/>
              <w:rPr>
                <w:rFonts w:ascii="宋体" w:hAnsi="宋体"/>
                <w:szCs w:val="21"/>
              </w:rPr>
            </w:pPr>
            <w:r w:rsidRPr="00570C41">
              <w:rPr>
                <w:rFonts w:ascii="宋体" w:hAnsi="宋体" w:hint="eastAsia"/>
                <w:szCs w:val="21"/>
              </w:rPr>
              <w:t>设备的成本=1450×93.10%=1350(万元)</w:t>
            </w:r>
          </w:p>
          <w:p w14:paraId="13EB8744" w14:textId="77777777" w:rsidR="00570C41" w:rsidRDefault="00570C41" w:rsidP="00570C41">
            <w:pPr>
              <w:adjustRightInd w:val="0"/>
              <w:snapToGrid w:val="0"/>
              <w:rPr>
                <w:rFonts w:ascii="宋体" w:hAnsi="宋体"/>
                <w:szCs w:val="21"/>
              </w:rPr>
            </w:pPr>
            <w:r w:rsidRPr="00570C41">
              <w:rPr>
                <w:rFonts w:ascii="宋体" w:hAnsi="宋体" w:hint="eastAsia"/>
                <w:szCs w:val="21"/>
              </w:rPr>
              <w:t>货车的成本=1450×6.90%=100(万元)</w:t>
            </w:r>
          </w:p>
          <w:p w14:paraId="24BF0E79"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(6)会计分录：</w:t>
            </w:r>
          </w:p>
          <w:p w14:paraId="509AEBCF"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借：固定资产清理          12 300 000</w:t>
            </w:r>
          </w:p>
          <w:p w14:paraId="62553259"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累计折旧              13 700 000</w:t>
            </w:r>
          </w:p>
          <w:p w14:paraId="79796B7A"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贷：固定资产——小汽车    13</w:t>
            </w:r>
            <w:proofErr w:type="gramStart"/>
            <w:r w:rsidRPr="002C31D8">
              <w:rPr>
                <w:rFonts w:ascii="宋体" w:hAnsi="宋体" w:hint="eastAsia"/>
                <w:szCs w:val="21"/>
              </w:rPr>
              <w:t xml:space="preserve"> 000 000</w:t>
            </w:r>
            <w:proofErr w:type="gramEnd"/>
          </w:p>
          <w:p w14:paraId="421D1DC8"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——客运汽车  13</w:t>
            </w:r>
            <w:proofErr w:type="gramStart"/>
            <w:r w:rsidRPr="002C31D8">
              <w:rPr>
                <w:rFonts w:ascii="宋体" w:hAnsi="宋体" w:hint="eastAsia"/>
                <w:szCs w:val="21"/>
              </w:rPr>
              <w:t xml:space="preserve"> 000 000</w:t>
            </w:r>
            <w:proofErr w:type="gramEnd"/>
          </w:p>
          <w:p w14:paraId="720C623C"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借：固定资产——设备               13 500 000</w:t>
            </w:r>
          </w:p>
          <w:p w14:paraId="60219D2B"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——货车                1</w:t>
            </w:r>
            <w:proofErr w:type="gramStart"/>
            <w:r w:rsidRPr="002C31D8">
              <w:rPr>
                <w:rFonts w:ascii="宋体" w:hAnsi="宋体" w:hint="eastAsia"/>
                <w:szCs w:val="21"/>
              </w:rPr>
              <w:t xml:space="preserve"> 000 000</w:t>
            </w:r>
            <w:proofErr w:type="gramEnd"/>
          </w:p>
          <w:p w14:paraId="049760C1"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应交税费——应交增值税(进项税额)1 885 000</w:t>
            </w:r>
          </w:p>
          <w:p w14:paraId="3E676F54"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贷：固定资产清理                    12 300 000</w:t>
            </w:r>
          </w:p>
          <w:p w14:paraId="2126D198"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lastRenderedPageBreak/>
              <w:t xml:space="preserve">         应交税费——应交增值税(销项税额) 1 832 350</w:t>
            </w:r>
          </w:p>
          <w:p w14:paraId="69437328"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 xml:space="preserve">         银行存款                           457 650</w:t>
            </w:r>
          </w:p>
          <w:p w14:paraId="03CFBE92" w14:textId="77777777" w:rsidR="002C31D8" w:rsidRDefault="002C31D8" w:rsidP="002C31D8">
            <w:pPr>
              <w:adjustRightInd w:val="0"/>
              <w:snapToGrid w:val="0"/>
              <w:rPr>
                <w:rFonts w:ascii="宋体" w:hAnsi="宋体"/>
                <w:szCs w:val="21"/>
              </w:rPr>
            </w:pPr>
            <w:r w:rsidRPr="002C31D8">
              <w:rPr>
                <w:rFonts w:ascii="宋体" w:hAnsi="宋体" w:hint="eastAsia"/>
                <w:szCs w:val="21"/>
              </w:rPr>
              <w:t xml:space="preserve">         资产处置损益                     1 795 000</w:t>
            </w:r>
          </w:p>
          <w:p w14:paraId="45EBCDF5" w14:textId="77777777" w:rsidR="002C31D8" w:rsidRPr="002C31D8" w:rsidRDefault="002C31D8" w:rsidP="002C31D8">
            <w:pPr>
              <w:adjustRightInd w:val="0"/>
              <w:snapToGrid w:val="0"/>
              <w:rPr>
                <w:rFonts w:ascii="宋体" w:hAnsi="宋体"/>
                <w:szCs w:val="21"/>
              </w:rPr>
            </w:pPr>
            <w:r w:rsidRPr="002C31D8">
              <w:rPr>
                <w:rFonts w:ascii="宋体" w:hAnsi="宋体" w:hint="eastAsia"/>
                <w:b/>
                <w:bCs/>
                <w:szCs w:val="21"/>
              </w:rPr>
              <w:t>【学中做5-7】</w:t>
            </w:r>
            <w:r w:rsidRPr="002C31D8">
              <w:rPr>
                <w:rFonts w:ascii="宋体" w:hAnsi="宋体" w:hint="eastAsia"/>
                <w:szCs w:val="21"/>
              </w:rPr>
              <w:t>甲公司属于增值税一般纳税人。2023年4月1日,甲公司为了生产产品的转型,以一台生产设备和一批B产品与乙公司的厂房和商标权进行交换。</w:t>
            </w:r>
          </w:p>
          <w:p w14:paraId="0248FDB6"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甲公司拥有的机器设备账面原价为800万元，已计提折旧300万元，已计提减值准备100万元，当日的公允价值为500万元，增值税税额65万元。B产品的账面成本为500万元，已计提存货跌价准备50万元，当日的公允价值为450万元，增值税税额58.5万元。</w:t>
            </w:r>
          </w:p>
          <w:p w14:paraId="4539D58E"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乙公司厂房的账面原价为600万元，已计提折旧100万元，未计提减值准备，当日的公允价值为550万元，增值税税额49.5万元。商标权的账面原价为200万元，已累计摊销50万元，未计提减值准备，当日的公允价值为400万元，增值税税额为24万元。</w:t>
            </w:r>
          </w:p>
          <w:p w14:paraId="56C28965"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乙公司另支付补价161.5万元给甲公司。不考虑其他税费问题。</w:t>
            </w:r>
          </w:p>
          <w:p w14:paraId="001DCC40"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要求：</w:t>
            </w:r>
          </w:p>
          <w:p w14:paraId="12315D96"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(1)计算甲公司换出生产设备和B产品对损益的影响金额，以及换入厂房和商标权的入账价值，并</w:t>
            </w:r>
            <w:proofErr w:type="gramStart"/>
            <w:r w:rsidRPr="002C31D8">
              <w:rPr>
                <w:rFonts w:ascii="宋体" w:hAnsi="宋体" w:hint="eastAsia"/>
                <w:szCs w:val="21"/>
              </w:rPr>
              <w:t>作出</w:t>
            </w:r>
            <w:proofErr w:type="gramEnd"/>
            <w:r w:rsidRPr="002C31D8">
              <w:rPr>
                <w:rFonts w:ascii="宋体" w:hAnsi="宋体" w:hint="eastAsia"/>
                <w:szCs w:val="21"/>
              </w:rPr>
              <w:t>相应的会计处理。</w:t>
            </w:r>
          </w:p>
          <w:p w14:paraId="0AE00F06" w14:textId="77777777" w:rsidR="002C31D8" w:rsidRPr="002C31D8" w:rsidRDefault="002C31D8" w:rsidP="002C31D8">
            <w:pPr>
              <w:adjustRightInd w:val="0"/>
              <w:snapToGrid w:val="0"/>
              <w:rPr>
                <w:rFonts w:ascii="宋体" w:hAnsi="宋体"/>
                <w:szCs w:val="21"/>
              </w:rPr>
            </w:pPr>
            <w:r w:rsidRPr="002C31D8">
              <w:rPr>
                <w:rFonts w:ascii="宋体" w:hAnsi="宋体" w:hint="eastAsia"/>
                <w:szCs w:val="21"/>
              </w:rPr>
              <w:t>(2)计算乙公司换出厂房和商标权对损益的影响金额，以及换入机器设备和B产品的入账价值，并</w:t>
            </w:r>
            <w:proofErr w:type="gramStart"/>
            <w:r w:rsidRPr="002C31D8">
              <w:rPr>
                <w:rFonts w:ascii="宋体" w:hAnsi="宋体" w:hint="eastAsia"/>
                <w:szCs w:val="21"/>
              </w:rPr>
              <w:t>作出</w:t>
            </w:r>
            <w:proofErr w:type="gramEnd"/>
            <w:r w:rsidRPr="002C31D8">
              <w:rPr>
                <w:rFonts w:ascii="宋体" w:hAnsi="宋体" w:hint="eastAsia"/>
                <w:szCs w:val="21"/>
              </w:rPr>
              <w:t>相应的会计处理。</w:t>
            </w:r>
          </w:p>
          <w:p w14:paraId="56CEB97C" w14:textId="5BA5B58C" w:rsidR="002C31D8" w:rsidRPr="002C31D8" w:rsidRDefault="002C31D8" w:rsidP="002C31D8">
            <w:pPr>
              <w:adjustRightInd w:val="0"/>
              <w:snapToGrid w:val="0"/>
              <w:rPr>
                <w:rFonts w:ascii="宋体" w:hAnsi="宋体" w:hint="eastAsia"/>
                <w:szCs w:val="21"/>
              </w:rPr>
            </w:pPr>
          </w:p>
        </w:tc>
      </w:tr>
      <w:tr w:rsidR="00570C41" w14:paraId="372EC09F" w14:textId="77777777" w:rsidTr="007D3180">
        <w:trPr>
          <w:cantSplit/>
          <w:trHeight w:val="571"/>
          <w:jc w:val="center"/>
        </w:trPr>
        <w:tc>
          <w:tcPr>
            <w:tcW w:w="1206" w:type="dxa"/>
            <w:vAlign w:val="center"/>
          </w:tcPr>
          <w:p w14:paraId="6D761146" w14:textId="77777777" w:rsidR="00570C41" w:rsidRDefault="00570C41"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6581949A" w14:textId="77777777" w:rsidR="00570C41" w:rsidRDefault="00570C41"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570C41" w14:paraId="66ACC4AC" w14:textId="77777777" w:rsidTr="007D3180">
        <w:trPr>
          <w:cantSplit/>
          <w:trHeight w:val="803"/>
          <w:jc w:val="center"/>
        </w:trPr>
        <w:tc>
          <w:tcPr>
            <w:tcW w:w="1206" w:type="dxa"/>
            <w:vAlign w:val="center"/>
          </w:tcPr>
          <w:p w14:paraId="17A06416" w14:textId="77777777" w:rsidR="00570C41" w:rsidRDefault="00570C41"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7F2C6F0A" w14:textId="77777777" w:rsidR="00570C41" w:rsidRDefault="00570C41" w:rsidP="007D3180">
            <w:pPr>
              <w:adjustRightInd w:val="0"/>
              <w:snapToGrid w:val="0"/>
              <w:rPr>
                <w:rFonts w:ascii="宋体" w:hAnsi="宋体" w:hint="eastAsia"/>
                <w:szCs w:val="21"/>
              </w:rPr>
            </w:pPr>
          </w:p>
        </w:tc>
      </w:tr>
    </w:tbl>
    <w:p w14:paraId="0D01E603" w14:textId="77777777" w:rsidR="00570C41" w:rsidRDefault="00570C41" w:rsidP="00570C41">
      <w:pPr>
        <w:rPr>
          <w:rFonts w:ascii="华文中宋" w:eastAsia="华文中宋" w:hAnsi="华文中宋" w:hint="eastAsia"/>
          <w:b/>
          <w:sz w:val="18"/>
          <w:szCs w:val="18"/>
        </w:rPr>
      </w:pPr>
    </w:p>
    <w:p w14:paraId="1B349ABF" w14:textId="77777777" w:rsidR="00B6159A" w:rsidRDefault="00B6159A">
      <w:pPr>
        <w:rPr>
          <w:rFonts w:ascii="华文中宋" w:eastAsia="华文中宋" w:hAnsi="华文中宋" w:hint="eastAsia"/>
          <w:b/>
          <w:sz w:val="18"/>
          <w:szCs w:val="18"/>
        </w:rPr>
      </w:pPr>
    </w:p>
    <w:sectPr w:rsidR="00B615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A6B274"/>
    <w:multiLevelType w:val="singleLevel"/>
    <w:tmpl w:val="BBA6B274"/>
    <w:lvl w:ilvl="0">
      <w:start w:val="1"/>
      <w:numFmt w:val="decimal"/>
      <w:suff w:val="space"/>
      <w:lvlText w:val="%1."/>
      <w:lvlJc w:val="left"/>
      <w:pPr>
        <w:ind w:left="-210"/>
      </w:pPr>
    </w:lvl>
  </w:abstractNum>
  <w:abstractNum w:abstractNumId="1" w15:restartNumberingAfterBreak="0">
    <w:nsid w:val="E9BBCAED"/>
    <w:multiLevelType w:val="singleLevel"/>
    <w:tmpl w:val="E9BBCAED"/>
    <w:lvl w:ilvl="0">
      <w:start w:val="3"/>
      <w:numFmt w:val="decimal"/>
      <w:suff w:val="nothing"/>
      <w:lvlText w:val="（%1）"/>
      <w:lvlJc w:val="left"/>
      <w:pPr>
        <w:ind w:left="420" w:firstLine="0"/>
      </w:pPr>
    </w:lvl>
  </w:abstractNum>
  <w:abstractNum w:abstractNumId="2" w15:restartNumberingAfterBreak="0">
    <w:nsid w:val="0FE45E55"/>
    <w:multiLevelType w:val="multilevel"/>
    <w:tmpl w:val="0FE45E55"/>
    <w:lvl w:ilvl="0">
      <w:start w:val="2"/>
      <w:numFmt w:val="japaneseCounting"/>
      <w:lvlText w:val="第%1节"/>
      <w:lvlJc w:val="left"/>
      <w:pPr>
        <w:tabs>
          <w:tab w:val="left" w:pos="840"/>
        </w:tabs>
        <w:ind w:left="840" w:hanging="840"/>
      </w:pPr>
      <w:rPr>
        <w:rFonts w:hint="default"/>
      </w:rPr>
    </w:lvl>
    <w:lvl w:ilvl="1">
      <w:start w:val="1"/>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73919A4"/>
    <w:multiLevelType w:val="singleLevel"/>
    <w:tmpl w:val="473919A4"/>
    <w:lvl w:ilvl="0">
      <w:start w:val="1"/>
      <w:numFmt w:val="chineseCounting"/>
      <w:suff w:val="nothing"/>
      <w:lvlText w:val="%1、"/>
      <w:lvlJc w:val="left"/>
      <w:pPr>
        <w:ind w:left="-210"/>
      </w:pPr>
      <w:rPr>
        <w:rFonts w:hint="eastAsia"/>
      </w:rPr>
    </w:lvl>
  </w:abstractNum>
  <w:abstractNum w:abstractNumId="4" w15:restartNumberingAfterBreak="0">
    <w:nsid w:val="4A3A54EE"/>
    <w:multiLevelType w:val="hybridMultilevel"/>
    <w:tmpl w:val="7DBCF2E4"/>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DD77853"/>
    <w:multiLevelType w:val="hybridMultilevel"/>
    <w:tmpl w:val="A4EC6DDC"/>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42823BD"/>
    <w:multiLevelType w:val="multilevel"/>
    <w:tmpl w:val="642823BD"/>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48659875">
    <w:abstractNumId w:val="3"/>
  </w:num>
  <w:num w:numId="2" w16cid:durableId="338241823">
    <w:abstractNumId w:val="0"/>
  </w:num>
  <w:num w:numId="3" w16cid:durableId="1078358572">
    <w:abstractNumId w:val="1"/>
  </w:num>
  <w:num w:numId="4" w16cid:durableId="102113668">
    <w:abstractNumId w:val="2"/>
  </w:num>
  <w:num w:numId="5" w16cid:durableId="1019047597">
    <w:abstractNumId w:val="6"/>
  </w:num>
  <w:num w:numId="6" w16cid:durableId="1230186551">
    <w:abstractNumId w:val="4"/>
  </w:num>
  <w:num w:numId="7" w16cid:durableId="1410271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JkZTljMjk1MWQwYTFjZTg1YTg0NWNlZTI1NWZmNjgifQ=="/>
  </w:docVars>
  <w:rsids>
    <w:rsidRoot w:val="00685F31"/>
    <w:rsid w:val="000C73EC"/>
    <w:rsid w:val="00170D2E"/>
    <w:rsid w:val="00177065"/>
    <w:rsid w:val="001C7AF4"/>
    <w:rsid w:val="00244656"/>
    <w:rsid w:val="00245AF1"/>
    <w:rsid w:val="002C31D8"/>
    <w:rsid w:val="002E40DC"/>
    <w:rsid w:val="00320625"/>
    <w:rsid w:val="003C6021"/>
    <w:rsid w:val="00564D94"/>
    <w:rsid w:val="00570C41"/>
    <w:rsid w:val="00610597"/>
    <w:rsid w:val="00685F31"/>
    <w:rsid w:val="0086509F"/>
    <w:rsid w:val="00985CCB"/>
    <w:rsid w:val="00A45E18"/>
    <w:rsid w:val="00AE6867"/>
    <w:rsid w:val="00B41B07"/>
    <w:rsid w:val="00B6159A"/>
    <w:rsid w:val="00BF12C2"/>
    <w:rsid w:val="00C80C46"/>
    <w:rsid w:val="00DA34EB"/>
    <w:rsid w:val="00DD7D10"/>
    <w:rsid w:val="00F47329"/>
    <w:rsid w:val="00F82F13"/>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865A"/>
  <w15:docId w15:val="{8714F2A3-1B19-4438-AE9C-6509C9C2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200" w:lineRule="exact"/>
      <w:ind w:left="420"/>
    </w:pPr>
    <w:rPr>
      <w:rFonts w:ascii="宋体" w:hAnsi="宋体"/>
      <w:sz w:val="18"/>
    </w:rPr>
  </w:style>
  <w:style w:type="paragraph" w:styleId="TOC3">
    <w:name w:val="toc 3"/>
    <w:basedOn w:val="a"/>
    <w:next w:val="a"/>
    <w:semiHidden/>
    <w:qFormat/>
    <w:pPr>
      <w:tabs>
        <w:tab w:val="right" w:leader="dot" w:pos="8155"/>
      </w:tabs>
      <w:spacing w:line="300" w:lineRule="auto"/>
    </w:pPr>
    <w:rPr>
      <w:rFonts w:ascii="宋体" w:hAnsi="宋体"/>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 w:val="18"/>
      <w:szCs w:val="24"/>
    </w:rPr>
  </w:style>
  <w:style w:type="paragraph" w:styleId="ab">
    <w:name w:val="List Paragraph"/>
    <w:basedOn w:val="a"/>
    <w:uiPriority w:val="99"/>
    <w:unhideWhenUsed/>
    <w:rsid w:val="00F473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18549">
      <w:bodyDiv w:val="1"/>
      <w:marLeft w:val="0"/>
      <w:marRight w:val="0"/>
      <w:marTop w:val="0"/>
      <w:marBottom w:val="0"/>
      <w:divBdr>
        <w:top w:val="none" w:sz="0" w:space="0" w:color="auto"/>
        <w:left w:val="none" w:sz="0" w:space="0" w:color="auto"/>
        <w:bottom w:val="none" w:sz="0" w:space="0" w:color="auto"/>
        <w:right w:val="none" w:sz="0" w:space="0" w:color="auto"/>
      </w:divBdr>
    </w:div>
    <w:div w:id="43219602">
      <w:bodyDiv w:val="1"/>
      <w:marLeft w:val="0"/>
      <w:marRight w:val="0"/>
      <w:marTop w:val="0"/>
      <w:marBottom w:val="0"/>
      <w:divBdr>
        <w:top w:val="none" w:sz="0" w:space="0" w:color="auto"/>
        <w:left w:val="none" w:sz="0" w:space="0" w:color="auto"/>
        <w:bottom w:val="none" w:sz="0" w:space="0" w:color="auto"/>
        <w:right w:val="none" w:sz="0" w:space="0" w:color="auto"/>
      </w:divBdr>
    </w:div>
    <w:div w:id="78917634">
      <w:bodyDiv w:val="1"/>
      <w:marLeft w:val="0"/>
      <w:marRight w:val="0"/>
      <w:marTop w:val="0"/>
      <w:marBottom w:val="0"/>
      <w:divBdr>
        <w:top w:val="none" w:sz="0" w:space="0" w:color="auto"/>
        <w:left w:val="none" w:sz="0" w:space="0" w:color="auto"/>
        <w:bottom w:val="none" w:sz="0" w:space="0" w:color="auto"/>
        <w:right w:val="none" w:sz="0" w:space="0" w:color="auto"/>
      </w:divBdr>
    </w:div>
    <w:div w:id="88351005">
      <w:bodyDiv w:val="1"/>
      <w:marLeft w:val="0"/>
      <w:marRight w:val="0"/>
      <w:marTop w:val="0"/>
      <w:marBottom w:val="0"/>
      <w:divBdr>
        <w:top w:val="none" w:sz="0" w:space="0" w:color="auto"/>
        <w:left w:val="none" w:sz="0" w:space="0" w:color="auto"/>
        <w:bottom w:val="none" w:sz="0" w:space="0" w:color="auto"/>
        <w:right w:val="none" w:sz="0" w:space="0" w:color="auto"/>
      </w:divBdr>
    </w:div>
    <w:div w:id="93870412">
      <w:bodyDiv w:val="1"/>
      <w:marLeft w:val="0"/>
      <w:marRight w:val="0"/>
      <w:marTop w:val="0"/>
      <w:marBottom w:val="0"/>
      <w:divBdr>
        <w:top w:val="none" w:sz="0" w:space="0" w:color="auto"/>
        <w:left w:val="none" w:sz="0" w:space="0" w:color="auto"/>
        <w:bottom w:val="none" w:sz="0" w:space="0" w:color="auto"/>
        <w:right w:val="none" w:sz="0" w:space="0" w:color="auto"/>
      </w:divBdr>
    </w:div>
    <w:div w:id="107434792">
      <w:bodyDiv w:val="1"/>
      <w:marLeft w:val="0"/>
      <w:marRight w:val="0"/>
      <w:marTop w:val="0"/>
      <w:marBottom w:val="0"/>
      <w:divBdr>
        <w:top w:val="none" w:sz="0" w:space="0" w:color="auto"/>
        <w:left w:val="none" w:sz="0" w:space="0" w:color="auto"/>
        <w:bottom w:val="none" w:sz="0" w:space="0" w:color="auto"/>
        <w:right w:val="none" w:sz="0" w:space="0" w:color="auto"/>
      </w:divBdr>
    </w:div>
    <w:div w:id="158427961">
      <w:bodyDiv w:val="1"/>
      <w:marLeft w:val="0"/>
      <w:marRight w:val="0"/>
      <w:marTop w:val="0"/>
      <w:marBottom w:val="0"/>
      <w:divBdr>
        <w:top w:val="none" w:sz="0" w:space="0" w:color="auto"/>
        <w:left w:val="none" w:sz="0" w:space="0" w:color="auto"/>
        <w:bottom w:val="none" w:sz="0" w:space="0" w:color="auto"/>
        <w:right w:val="none" w:sz="0" w:space="0" w:color="auto"/>
      </w:divBdr>
    </w:div>
    <w:div w:id="167717434">
      <w:bodyDiv w:val="1"/>
      <w:marLeft w:val="0"/>
      <w:marRight w:val="0"/>
      <w:marTop w:val="0"/>
      <w:marBottom w:val="0"/>
      <w:divBdr>
        <w:top w:val="none" w:sz="0" w:space="0" w:color="auto"/>
        <w:left w:val="none" w:sz="0" w:space="0" w:color="auto"/>
        <w:bottom w:val="none" w:sz="0" w:space="0" w:color="auto"/>
        <w:right w:val="none" w:sz="0" w:space="0" w:color="auto"/>
      </w:divBdr>
    </w:div>
    <w:div w:id="186452495">
      <w:bodyDiv w:val="1"/>
      <w:marLeft w:val="0"/>
      <w:marRight w:val="0"/>
      <w:marTop w:val="0"/>
      <w:marBottom w:val="0"/>
      <w:divBdr>
        <w:top w:val="none" w:sz="0" w:space="0" w:color="auto"/>
        <w:left w:val="none" w:sz="0" w:space="0" w:color="auto"/>
        <w:bottom w:val="none" w:sz="0" w:space="0" w:color="auto"/>
        <w:right w:val="none" w:sz="0" w:space="0" w:color="auto"/>
      </w:divBdr>
    </w:div>
    <w:div w:id="316501630">
      <w:bodyDiv w:val="1"/>
      <w:marLeft w:val="0"/>
      <w:marRight w:val="0"/>
      <w:marTop w:val="0"/>
      <w:marBottom w:val="0"/>
      <w:divBdr>
        <w:top w:val="none" w:sz="0" w:space="0" w:color="auto"/>
        <w:left w:val="none" w:sz="0" w:space="0" w:color="auto"/>
        <w:bottom w:val="none" w:sz="0" w:space="0" w:color="auto"/>
        <w:right w:val="none" w:sz="0" w:space="0" w:color="auto"/>
      </w:divBdr>
    </w:div>
    <w:div w:id="316998527">
      <w:bodyDiv w:val="1"/>
      <w:marLeft w:val="0"/>
      <w:marRight w:val="0"/>
      <w:marTop w:val="0"/>
      <w:marBottom w:val="0"/>
      <w:divBdr>
        <w:top w:val="none" w:sz="0" w:space="0" w:color="auto"/>
        <w:left w:val="none" w:sz="0" w:space="0" w:color="auto"/>
        <w:bottom w:val="none" w:sz="0" w:space="0" w:color="auto"/>
        <w:right w:val="none" w:sz="0" w:space="0" w:color="auto"/>
      </w:divBdr>
    </w:div>
    <w:div w:id="357506994">
      <w:bodyDiv w:val="1"/>
      <w:marLeft w:val="0"/>
      <w:marRight w:val="0"/>
      <w:marTop w:val="0"/>
      <w:marBottom w:val="0"/>
      <w:divBdr>
        <w:top w:val="none" w:sz="0" w:space="0" w:color="auto"/>
        <w:left w:val="none" w:sz="0" w:space="0" w:color="auto"/>
        <w:bottom w:val="none" w:sz="0" w:space="0" w:color="auto"/>
        <w:right w:val="none" w:sz="0" w:space="0" w:color="auto"/>
      </w:divBdr>
    </w:div>
    <w:div w:id="365638614">
      <w:bodyDiv w:val="1"/>
      <w:marLeft w:val="0"/>
      <w:marRight w:val="0"/>
      <w:marTop w:val="0"/>
      <w:marBottom w:val="0"/>
      <w:divBdr>
        <w:top w:val="none" w:sz="0" w:space="0" w:color="auto"/>
        <w:left w:val="none" w:sz="0" w:space="0" w:color="auto"/>
        <w:bottom w:val="none" w:sz="0" w:space="0" w:color="auto"/>
        <w:right w:val="none" w:sz="0" w:space="0" w:color="auto"/>
      </w:divBdr>
    </w:div>
    <w:div w:id="400062931">
      <w:bodyDiv w:val="1"/>
      <w:marLeft w:val="0"/>
      <w:marRight w:val="0"/>
      <w:marTop w:val="0"/>
      <w:marBottom w:val="0"/>
      <w:divBdr>
        <w:top w:val="none" w:sz="0" w:space="0" w:color="auto"/>
        <w:left w:val="none" w:sz="0" w:space="0" w:color="auto"/>
        <w:bottom w:val="none" w:sz="0" w:space="0" w:color="auto"/>
        <w:right w:val="none" w:sz="0" w:space="0" w:color="auto"/>
      </w:divBdr>
    </w:div>
    <w:div w:id="428695118">
      <w:bodyDiv w:val="1"/>
      <w:marLeft w:val="0"/>
      <w:marRight w:val="0"/>
      <w:marTop w:val="0"/>
      <w:marBottom w:val="0"/>
      <w:divBdr>
        <w:top w:val="none" w:sz="0" w:space="0" w:color="auto"/>
        <w:left w:val="none" w:sz="0" w:space="0" w:color="auto"/>
        <w:bottom w:val="none" w:sz="0" w:space="0" w:color="auto"/>
        <w:right w:val="none" w:sz="0" w:space="0" w:color="auto"/>
      </w:divBdr>
    </w:div>
    <w:div w:id="502669749">
      <w:bodyDiv w:val="1"/>
      <w:marLeft w:val="0"/>
      <w:marRight w:val="0"/>
      <w:marTop w:val="0"/>
      <w:marBottom w:val="0"/>
      <w:divBdr>
        <w:top w:val="none" w:sz="0" w:space="0" w:color="auto"/>
        <w:left w:val="none" w:sz="0" w:space="0" w:color="auto"/>
        <w:bottom w:val="none" w:sz="0" w:space="0" w:color="auto"/>
        <w:right w:val="none" w:sz="0" w:space="0" w:color="auto"/>
      </w:divBdr>
    </w:div>
    <w:div w:id="509375595">
      <w:bodyDiv w:val="1"/>
      <w:marLeft w:val="0"/>
      <w:marRight w:val="0"/>
      <w:marTop w:val="0"/>
      <w:marBottom w:val="0"/>
      <w:divBdr>
        <w:top w:val="none" w:sz="0" w:space="0" w:color="auto"/>
        <w:left w:val="none" w:sz="0" w:space="0" w:color="auto"/>
        <w:bottom w:val="none" w:sz="0" w:space="0" w:color="auto"/>
        <w:right w:val="none" w:sz="0" w:space="0" w:color="auto"/>
      </w:divBdr>
    </w:div>
    <w:div w:id="533033190">
      <w:bodyDiv w:val="1"/>
      <w:marLeft w:val="0"/>
      <w:marRight w:val="0"/>
      <w:marTop w:val="0"/>
      <w:marBottom w:val="0"/>
      <w:divBdr>
        <w:top w:val="none" w:sz="0" w:space="0" w:color="auto"/>
        <w:left w:val="none" w:sz="0" w:space="0" w:color="auto"/>
        <w:bottom w:val="none" w:sz="0" w:space="0" w:color="auto"/>
        <w:right w:val="none" w:sz="0" w:space="0" w:color="auto"/>
      </w:divBdr>
    </w:div>
    <w:div w:id="562251021">
      <w:bodyDiv w:val="1"/>
      <w:marLeft w:val="0"/>
      <w:marRight w:val="0"/>
      <w:marTop w:val="0"/>
      <w:marBottom w:val="0"/>
      <w:divBdr>
        <w:top w:val="none" w:sz="0" w:space="0" w:color="auto"/>
        <w:left w:val="none" w:sz="0" w:space="0" w:color="auto"/>
        <w:bottom w:val="none" w:sz="0" w:space="0" w:color="auto"/>
        <w:right w:val="none" w:sz="0" w:space="0" w:color="auto"/>
      </w:divBdr>
    </w:div>
    <w:div w:id="563755753">
      <w:bodyDiv w:val="1"/>
      <w:marLeft w:val="0"/>
      <w:marRight w:val="0"/>
      <w:marTop w:val="0"/>
      <w:marBottom w:val="0"/>
      <w:divBdr>
        <w:top w:val="none" w:sz="0" w:space="0" w:color="auto"/>
        <w:left w:val="none" w:sz="0" w:space="0" w:color="auto"/>
        <w:bottom w:val="none" w:sz="0" w:space="0" w:color="auto"/>
        <w:right w:val="none" w:sz="0" w:space="0" w:color="auto"/>
      </w:divBdr>
    </w:div>
    <w:div w:id="579563153">
      <w:bodyDiv w:val="1"/>
      <w:marLeft w:val="0"/>
      <w:marRight w:val="0"/>
      <w:marTop w:val="0"/>
      <w:marBottom w:val="0"/>
      <w:divBdr>
        <w:top w:val="none" w:sz="0" w:space="0" w:color="auto"/>
        <w:left w:val="none" w:sz="0" w:space="0" w:color="auto"/>
        <w:bottom w:val="none" w:sz="0" w:space="0" w:color="auto"/>
        <w:right w:val="none" w:sz="0" w:space="0" w:color="auto"/>
      </w:divBdr>
    </w:div>
    <w:div w:id="615873575">
      <w:bodyDiv w:val="1"/>
      <w:marLeft w:val="0"/>
      <w:marRight w:val="0"/>
      <w:marTop w:val="0"/>
      <w:marBottom w:val="0"/>
      <w:divBdr>
        <w:top w:val="none" w:sz="0" w:space="0" w:color="auto"/>
        <w:left w:val="none" w:sz="0" w:space="0" w:color="auto"/>
        <w:bottom w:val="none" w:sz="0" w:space="0" w:color="auto"/>
        <w:right w:val="none" w:sz="0" w:space="0" w:color="auto"/>
      </w:divBdr>
    </w:div>
    <w:div w:id="624308105">
      <w:bodyDiv w:val="1"/>
      <w:marLeft w:val="0"/>
      <w:marRight w:val="0"/>
      <w:marTop w:val="0"/>
      <w:marBottom w:val="0"/>
      <w:divBdr>
        <w:top w:val="none" w:sz="0" w:space="0" w:color="auto"/>
        <w:left w:val="none" w:sz="0" w:space="0" w:color="auto"/>
        <w:bottom w:val="none" w:sz="0" w:space="0" w:color="auto"/>
        <w:right w:val="none" w:sz="0" w:space="0" w:color="auto"/>
      </w:divBdr>
    </w:div>
    <w:div w:id="648822750">
      <w:bodyDiv w:val="1"/>
      <w:marLeft w:val="0"/>
      <w:marRight w:val="0"/>
      <w:marTop w:val="0"/>
      <w:marBottom w:val="0"/>
      <w:divBdr>
        <w:top w:val="none" w:sz="0" w:space="0" w:color="auto"/>
        <w:left w:val="none" w:sz="0" w:space="0" w:color="auto"/>
        <w:bottom w:val="none" w:sz="0" w:space="0" w:color="auto"/>
        <w:right w:val="none" w:sz="0" w:space="0" w:color="auto"/>
      </w:divBdr>
    </w:div>
    <w:div w:id="656156833">
      <w:bodyDiv w:val="1"/>
      <w:marLeft w:val="0"/>
      <w:marRight w:val="0"/>
      <w:marTop w:val="0"/>
      <w:marBottom w:val="0"/>
      <w:divBdr>
        <w:top w:val="none" w:sz="0" w:space="0" w:color="auto"/>
        <w:left w:val="none" w:sz="0" w:space="0" w:color="auto"/>
        <w:bottom w:val="none" w:sz="0" w:space="0" w:color="auto"/>
        <w:right w:val="none" w:sz="0" w:space="0" w:color="auto"/>
      </w:divBdr>
    </w:div>
    <w:div w:id="684359042">
      <w:bodyDiv w:val="1"/>
      <w:marLeft w:val="0"/>
      <w:marRight w:val="0"/>
      <w:marTop w:val="0"/>
      <w:marBottom w:val="0"/>
      <w:divBdr>
        <w:top w:val="none" w:sz="0" w:space="0" w:color="auto"/>
        <w:left w:val="none" w:sz="0" w:space="0" w:color="auto"/>
        <w:bottom w:val="none" w:sz="0" w:space="0" w:color="auto"/>
        <w:right w:val="none" w:sz="0" w:space="0" w:color="auto"/>
      </w:divBdr>
    </w:div>
    <w:div w:id="748118013">
      <w:bodyDiv w:val="1"/>
      <w:marLeft w:val="0"/>
      <w:marRight w:val="0"/>
      <w:marTop w:val="0"/>
      <w:marBottom w:val="0"/>
      <w:divBdr>
        <w:top w:val="none" w:sz="0" w:space="0" w:color="auto"/>
        <w:left w:val="none" w:sz="0" w:space="0" w:color="auto"/>
        <w:bottom w:val="none" w:sz="0" w:space="0" w:color="auto"/>
        <w:right w:val="none" w:sz="0" w:space="0" w:color="auto"/>
      </w:divBdr>
    </w:div>
    <w:div w:id="766926774">
      <w:bodyDiv w:val="1"/>
      <w:marLeft w:val="0"/>
      <w:marRight w:val="0"/>
      <w:marTop w:val="0"/>
      <w:marBottom w:val="0"/>
      <w:divBdr>
        <w:top w:val="none" w:sz="0" w:space="0" w:color="auto"/>
        <w:left w:val="none" w:sz="0" w:space="0" w:color="auto"/>
        <w:bottom w:val="none" w:sz="0" w:space="0" w:color="auto"/>
        <w:right w:val="none" w:sz="0" w:space="0" w:color="auto"/>
      </w:divBdr>
    </w:div>
    <w:div w:id="792678111">
      <w:bodyDiv w:val="1"/>
      <w:marLeft w:val="0"/>
      <w:marRight w:val="0"/>
      <w:marTop w:val="0"/>
      <w:marBottom w:val="0"/>
      <w:divBdr>
        <w:top w:val="none" w:sz="0" w:space="0" w:color="auto"/>
        <w:left w:val="none" w:sz="0" w:space="0" w:color="auto"/>
        <w:bottom w:val="none" w:sz="0" w:space="0" w:color="auto"/>
        <w:right w:val="none" w:sz="0" w:space="0" w:color="auto"/>
      </w:divBdr>
    </w:div>
    <w:div w:id="794982909">
      <w:bodyDiv w:val="1"/>
      <w:marLeft w:val="0"/>
      <w:marRight w:val="0"/>
      <w:marTop w:val="0"/>
      <w:marBottom w:val="0"/>
      <w:divBdr>
        <w:top w:val="none" w:sz="0" w:space="0" w:color="auto"/>
        <w:left w:val="none" w:sz="0" w:space="0" w:color="auto"/>
        <w:bottom w:val="none" w:sz="0" w:space="0" w:color="auto"/>
        <w:right w:val="none" w:sz="0" w:space="0" w:color="auto"/>
      </w:divBdr>
    </w:div>
    <w:div w:id="798651019">
      <w:bodyDiv w:val="1"/>
      <w:marLeft w:val="0"/>
      <w:marRight w:val="0"/>
      <w:marTop w:val="0"/>
      <w:marBottom w:val="0"/>
      <w:divBdr>
        <w:top w:val="none" w:sz="0" w:space="0" w:color="auto"/>
        <w:left w:val="none" w:sz="0" w:space="0" w:color="auto"/>
        <w:bottom w:val="none" w:sz="0" w:space="0" w:color="auto"/>
        <w:right w:val="none" w:sz="0" w:space="0" w:color="auto"/>
      </w:divBdr>
    </w:div>
    <w:div w:id="844057148">
      <w:bodyDiv w:val="1"/>
      <w:marLeft w:val="0"/>
      <w:marRight w:val="0"/>
      <w:marTop w:val="0"/>
      <w:marBottom w:val="0"/>
      <w:divBdr>
        <w:top w:val="none" w:sz="0" w:space="0" w:color="auto"/>
        <w:left w:val="none" w:sz="0" w:space="0" w:color="auto"/>
        <w:bottom w:val="none" w:sz="0" w:space="0" w:color="auto"/>
        <w:right w:val="none" w:sz="0" w:space="0" w:color="auto"/>
      </w:divBdr>
    </w:div>
    <w:div w:id="850948882">
      <w:bodyDiv w:val="1"/>
      <w:marLeft w:val="0"/>
      <w:marRight w:val="0"/>
      <w:marTop w:val="0"/>
      <w:marBottom w:val="0"/>
      <w:divBdr>
        <w:top w:val="none" w:sz="0" w:space="0" w:color="auto"/>
        <w:left w:val="none" w:sz="0" w:space="0" w:color="auto"/>
        <w:bottom w:val="none" w:sz="0" w:space="0" w:color="auto"/>
        <w:right w:val="none" w:sz="0" w:space="0" w:color="auto"/>
      </w:divBdr>
    </w:div>
    <w:div w:id="886259611">
      <w:bodyDiv w:val="1"/>
      <w:marLeft w:val="0"/>
      <w:marRight w:val="0"/>
      <w:marTop w:val="0"/>
      <w:marBottom w:val="0"/>
      <w:divBdr>
        <w:top w:val="none" w:sz="0" w:space="0" w:color="auto"/>
        <w:left w:val="none" w:sz="0" w:space="0" w:color="auto"/>
        <w:bottom w:val="none" w:sz="0" w:space="0" w:color="auto"/>
        <w:right w:val="none" w:sz="0" w:space="0" w:color="auto"/>
      </w:divBdr>
    </w:div>
    <w:div w:id="893154003">
      <w:bodyDiv w:val="1"/>
      <w:marLeft w:val="0"/>
      <w:marRight w:val="0"/>
      <w:marTop w:val="0"/>
      <w:marBottom w:val="0"/>
      <w:divBdr>
        <w:top w:val="none" w:sz="0" w:space="0" w:color="auto"/>
        <w:left w:val="none" w:sz="0" w:space="0" w:color="auto"/>
        <w:bottom w:val="none" w:sz="0" w:space="0" w:color="auto"/>
        <w:right w:val="none" w:sz="0" w:space="0" w:color="auto"/>
      </w:divBdr>
    </w:div>
    <w:div w:id="928661576">
      <w:bodyDiv w:val="1"/>
      <w:marLeft w:val="0"/>
      <w:marRight w:val="0"/>
      <w:marTop w:val="0"/>
      <w:marBottom w:val="0"/>
      <w:divBdr>
        <w:top w:val="none" w:sz="0" w:space="0" w:color="auto"/>
        <w:left w:val="none" w:sz="0" w:space="0" w:color="auto"/>
        <w:bottom w:val="none" w:sz="0" w:space="0" w:color="auto"/>
        <w:right w:val="none" w:sz="0" w:space="0" w:color="auto"/>
      </w:divBdr>
    </w:div>
    <w:div w:id="991446762">
      <w:bodyDiv w:val="1"/>
      <w:marLeft w:val="0"/>
      <w:marRight w:val="0"/>
      <w:marTop w:val="0"/>
      <w:marBottom w:val="0"/>
      <w:divBdr>
        <w:top w:val="none" w:sz="0" w:space="0" w:color="auto"/>
        <w:left w:val="none" w:sz="0" w:space="0" w:color="auto"/>
        <w:bottom w:val="none" w:sz="0" w:space="0" w:color="auto"/>
        <w:right w:val="none" w:sz="0" w:space="0" w:color="auto"/>
      </w:divBdr>
    </w:div>
    <w:div w:id="1104152869">
      <w:bodyDiv w:val="1"/>
      <w:marLeft w:val="0"/>
      <w:marRight w:val="0"/>
      <w:marTop w:val="0"/>
      <w:marBottom w:val="0"/>
      <w:divBdr>
        <w:top w:val="none" w:sz="0" w:space="0" w:color="auto"/>
        <w:left w:val="none" w:sz="0" w:space="0" w:color="auto"/>
        <w:bottom w:val="none" w:sz="0" w:space="0" w:color="auto"/>
        <w:right w:val="none" w:sz="0" w:space="0" w:color="auto"/>
      </w:divBdr>
    </w:div>
    <w:div w:id="1115903411">
      <w:bodyDiv w:val="1"/>
      <w:marLeft w:val="0"/>
      <w:marRight w:val="0"/>
      <w:marTop w:val="0"/>
      <w:marBottom w:val="0"/>
      <w:divBdr>
        <w:top w:val="none" w:sz="0" w:space="0" w:color="auto"/>
        <w:left w:val="none" w:sz="0" w:space="0" w:color="auto"/>
        <w:bottom w:val="none" w:sz="0" w:space="0" w:color="auto"/>
        <w:right w:val="none" w:sz="0" w:space="0" w:color="auto"/>
      </w:divBdr>
    </w:div>
    <w:div w:id="1122772364">
      <w:bodyDiv w:val="1"/>
      <w:marLeft w:val="0"/>
      <w:marRight w:val="0"/>
      <w:marTop w:val="0"/>
      <w:marBottom w:val="0"/>
      <w:divBdr>
        <w:top w:val="none" w:sz="0" w:space="0" w:color="auto"/>
        <w:left w:val="none" w:sz="0" w:space="0" w:color="auto"/>
        <w:bottom w:val="none" w:sz="0" w:space="0" w:color="auto"/>
        <w:right w:val="none" w:sz="0" w:space="0" w:color="auto"/>
      </w:divBdr>
    </w:div>
    <w:div w:id="1183133504">
      <w:bodyDiv w:val="1"/>
      <w:marLeft w:val="0"/>
      <w:marRight w:val="0"/>
      <w:marTop w:val="0"/>
      <w:marBottom w:val="0"/>
      <w:divBdr>
        <w:top w:val="none" w:sz="0" w:space="0" w:color="auto"/>
        <w:left w:val="none" w:sz="0" w:space="0" w:color="auto"/>
        <w:bottom w:val="none" w:sz="0" w:space="0" w:color="auto"/>
        <w:right w:val="none" w:sz="0" w:space="0" w:color="auto"/>
      </w:divBdr>
    </w:div>
    <w:div w:id="1243876884">
      <w:bodyDiv w:val="1"/>
      <w:marLeft w:val="0"/>
      <w:marRight w:val="0"/>
      <w:marTop w:val="0"/>
      <w:marBottom w:val="0"/>
      <w:divBdr>
        <w:top w:val="none" w:sz="0" w:space="0" w:color="auto"/>
        <w:left w:val="none" w:sz="0" w:space="0" w:color="auto"/>
        <w:bottom w:val="none" w:sz="0" w:space="0" w:color="auto"/>
        <w:right w:val="none" w:sz="0" w:space="0" w:color="auto"/>
      </w:divBdr>
    </w:div>
    <w:div w:id="1311204539">
      <w:bodyDiv w:val="1"/>
      <w:marLeft w:val="0"/>
      <w:marRight w:val="0"/>
      <w:marTop w:val="0"/>
      <w:marBottom w:val="0"/>
      <w:divBdr>
        <w:top w:val="none" w:sz="0" w:space="0" w:color="auto"/>
        <w:left w:val="none" w:sz="0" w:space="0" w:color="auto"/>
        <w:bottom w:val="none" w:sz="0" w:space="0" w:color="auto"/>
        <w:right w:val="none" w:sz="0" w:space="0" w:color="auto"/>
      </w:divBdr>
    </w:div>
    <w:div w:id="1343626651">
      <w:bodyDiv w:val="1"/>
      <w:marLeft w:val="0"/>
      <w:marRight w:val="0"/>
      <w:marTop w:val="0"/>
      <w:marBottom w:val="0"/>
      <w:divBdr>
        <w:top w:val="none" w:sz="0" w:space="0" w:color="auto"/>
        <w:left w:val="none" w:sz="0" w:space="0" w:color="auto"/>
        <w:bottom w:val="none" w:sz="0" w:space="0" w:color="auto"/>
        <w:right w:val="none" w:sz="0" w:space="0" w:color="auto"/>
      </w:divBdr>
    </w:div>
    <w:div w:id="1361005339">
      <w:bodyDiv w:val="1"/>
      <w:marLeft w:val="0"/>
      <w:marRight w:val="0"/>
      <w:marTop w:val="0"/>
      <w:marBottom w:val="0"/>
      <w:divBdr>
        <w:top w:val="none" w:sz="0" w:space="0" w:color="auto"/>
        <w:left w:val="none" w:sz="0" w:space="0" w:color="auto"/>
        <w:bottom w:val="none" w:sz="0" w:space="0" w:color="auto"/>
        <w:right w:val="none" w:sz="0" w:space="0" w:color="auto"/>
      </w:divBdr>
    </w:div>
    <w:div w:id="1396050475">
      <w:bodyDiv w:val="1"/>
      <w:marLeft w:val="0"/>
      <w:marRight w:val="0"/>
      <w:marTop w:val="0"/>
      <w:marBottom w:val="0"/>
      <w:divBdr>
        <w:top w:val="none" w:sz="0" w:space="0" w:color="auto"/>
        <w:left w:val="none" w:sz="0" w:space="0" w:color="auto"/>
        <w:bottom w:val="none" w:sz="0" w:space="0" w:color="auto"/>
        <w:right w:val="none" w:sz="0" w:space="0" w:color="auto"/>
      </w:divBdr>
    </w:div>
    <w:div w:id="1402749755">
      <w:bodyDiv w:val="1"/>
      <w:marLeft w:val="0"/>
      <w:marRight w:val="0"/>
      <w:marTop w:val="0"/>
      <w:marBottom w:val="0"/>
      <w:divBdr>
        <w:top w:val="none" w:sz="0" w:space="0" w:color="auto"/>
        <w:left w:val="none" w:sz="0" w:space="0" w:color="auto"/>
        <w:bottom w:val="none" w:sz="0" w:space="0" w:color="auto"/>
        <w:right w:val="none" w:sz="0" w:space="0" w:color="auto"/>
      </w:divBdr>
    </w:div>
    <w:div w:id="1422071379">
      <w:bodyDiv w:val="1"/>
      <w:marLeft w:val="0"/>
      <w:marRight w:val="0"/>
      <w:marTop w:val="0"/>
      <w:marBottom w:val="0"/>
      <w:divBdr>
        <w:top w:val="none" w:sz="0" w:space="0" w:color="auto"/>
        <w:left w:val="none" w:sz="0" w:space="0" w:color="auto"/>
        <w:bottom w:val="none" w:sz="0" w:space="0" w:color="auto"/>
        <w:right w:val="none" w:sz="0" w:space="0" w:color="auto"/>
      </w:divBdr>
    </w:div>
    <w:div w:id="1468164236">
      <w:bodyDiv w:val="1"/>
      <w:marLeft w:val="0"/>
      <w:marRight w:val="0"/>
      <w:marTop w:val="0"/>
      <w:marBottom w:val="0"/>
      <w:divBdr>
        <w:top w:val="none" w:sz="0" w:space="0" w:color="auto"/>
        <w:left w:val="none" w:sz="0" w:space="0" w:color="auto"/>
        <w:bottom w:val="none" w:sz="0" w:space="0" w:color="auto"/>
        <w:right w:val="none" w:sz="0" w:space="0" w:color="auto"/>
      </w:divBdr>
    </w:div>
    <w:div w:id="1469590606">
      <w:bodyDiv w:val="1"/>
      <w:marLeft w:val="0"/>
      <w:marRight w:val="0"/>
      <w:marTop w:val="0"/>
      <w:marBottom w:val="0"/>
      <w:divBdr>
        <w:top w:val="none" w:sz="0" w:space="0" w:color="auto"/>
        <w:left w:val="none" w:sz="0" w:space="0" w:color="auto"/>
        <w:bottom w:val="none" w:sz="0" w:space="0" w:color="auto"/>
        <w:right w:val="none" w:sz="0" w:space="0" w:color="auto"/>
      </w:divBdr>
    </w:div>
    <w:div w:id="1471510383">
      <w:bodyDiv w:val="1"/>
      <w:marLeft w:val="0"/>
      <w:marRight w:val="0"/>
      <w:marTop w:val="0"/>
      <w:marBottom w:val="0"/>
      <w:divBdr>
        <w:top w:val="none" w:sz="0" w:space="0" w:color="auto"/>
        <w:left w:val="none" w:sz="0" w:space="0" w:color="auto"/>
        <w:bottom w:val="none" w:sz="0" w:space="0" w:color="auto"/>
        <w:right w:val="none" w:sz="0" w:space="0" w:color="auto"/>
      </w:divBdr>
    </w:div>
    <w:div w:id="1491559709">
      <w:bodyDiv w:val="1"/>
      <w:marLeft w:val="0"/>
      <w:marRight w:val="0"/>
      <w:marTop w:val="0"/>
      <w:marBottom w:val="0"/>
      <w:divBdr>
        <w:top w:val="none" w:sz="0" w:space="0" w:color="auto"/>
        <w:left w:val="none" w:sz="0" w:space="0" w:color="auto"/>
        <w:bottom w:val="none" w:sz="0" w:space="0" w:color="auto"/>
        <w:right w:val="none" w:sz="0" w:space="0" w:color="auto"/>
      </w:divBdr>
    </w:div>
    <w:div w:id="1501697424">
      <w:bodyDiv w:val="1"/>
      <w:marLeft w:val="0"/>
      <w:marRight w:val="0"/>
      <w:marTop w:val="0"/>
      <w:marBottom w:val="0"/>
      <w:divBdr>
        <w:top w:val="none" w:sz="0" w:space="0" w:color="auto"/>
        <w:left w:val="none" w:sz="0" w:space="0" w:color="auto"/>
        <w:bottom w:val="none" w:sz="0" w:space="0" w:color="auto"/>
        <w:right w:val="none" w:sz="0" w:space="0" w:color="auto"/>
      </w:divBdr>
    </w:div>
    <w:div w:id="1525749856">
      <w:bodyDiv w:val="1"/>
      <w:marLeft w:val="0"/>
      <w:marRight w:val="0"/>
      <w:marTop w:val="0"/>
      <w:marBottom w:val="0"/>
      <w:divBdr>
        <w:top w:val="none" w:sz="0" w:space="0" w:color="auto"/>
        <w:left w:val="none" w:sz="0" w:space="0" w:color="auto"/>
        <w:bottom w:val="none" w:sz="0" w:space="0" w:color="auto"/>
        <w:right w:val="none" w:sz="0" w:space="0" w:color="auto"/>
      </w:divBdr>
    </w:div>
    <w:div w:id="1538077785">
      <w:bodyDiv w:val="1"/>
      <w:marLeft w:val="0"/>
      <w:marRight w:val="0"/>
      <w:marTop w:val="0"/>
      <w:marBottom w:val="0"/>
      <w:divBdr>
        <w:top w:val="none" w:sz="0" w:space="0" w:color="auto"/>
        <w:left w:val="none" w:sz="0" w:space="0" w:color="auto"/>
        <w:bottom w:val="none" w:sz="0" w:space="0" w:color="auto"/>
        <w:right w:val="none" w:sz="0" w:space="0" w:color="auto"/>
      </w:divBdr>
    </w:div>
    <w:div w:id="1548953373">
      <w:bodyDiv w:val="1"/>
      <w:marLeft w:val="0"/>
      <w:marRight w:val="0"/>
      <w:marTop w:val="0"/>
      <w:marBottom w:val="0"/>
      <w:divBdr>
        <w:top w:val="none" w:sz="0" w:space="0" w:color="auto"/>
        <w:left w:val="none" w:sz="0" w:space="0" w:color="auto"/>
        <w:bottom w:val="none" w:sz="0" w:space="0" w:color="auto"/>
        <w:right w:val="none" w:sz="0" w:space="0" w:color="auto"/>
      </w:divBdr>
    </w:div>
    <w:div w:id="1595867944">
      <w:bodyDiv w:val="1"/>
      <w:marLeft w:val="0"/>
      <w:marRight w:val="0"/>
      <w:marTop w:val="0"/>
      <w:marBottom w:val="0"/>
      <w:divBdr>
        <w:top w:val="none" w:sz="0" w:space="0" w:color="auto"/>
        <w:left w:val="none" w:sz="0" w:space="0" w:color="auto"/>
        <w:bottom w:val="none" w:sz="0" w:space="0" w:color="auto"/>
        <w:right w:val="none" w:sz="0" w:space="0" w:color="auto"/>
      </w:divBdr>
    </w:div>
    <w:div w:id="1634291354">
      <w:bodyDiv w:val="1"/>
      <w:marLeft w:val="0"/>
      <w:marRight w:val="0"/>
      <w:marTop w:val="0"/>
      <w:marBottom w:val="0"/>
      <w:divBdr>
        <w:top w:val="none" w:sz="0" w:space="0" w:color="auto"/>
        <w:left w:val="none" w:sz="0" w:space="0" w:color="auto"/>
        <w:bottom w:val="none" w:sz="0" w:space="0" w:color="auto"/>
        <w:right w:val="none" w:sz="0" w:space="0" w:color="auto"/>
      </w:divBdr>
    </w:div>
    <w:div w:id="1647776305">
      <w:bodyDiv w:val="1"/>
      <w:marLeft w:val="0"/>
      <w:marRight w:val="0"/>
      <w:marTop w:val="0"/>
      <w:marBottom w:val="0"/>
      <w:divBdr>
        <w:top w:val="none" w:sz="0" w:space="0" w:color="auto"/>
        <w:left w:val="none" w:sz="0" w:space="0" w:color="auto"/>
        <w:bottom w:val="none" w:sz="0" w:space="0" w:color="auto"/>
        <w:right w:val="none" w:sz="0" w:space="0" w:color="auto"/>
      </w:divBdr>
    </w:div>
    <w:div w:id="1725593473">
      <w:bodyDiv w:val="1"/>
      <w:marLeft w:val="0"/>
      <w:marRight w:val="0"/>
      <w:marTop w:val="0"/>
      <w:marBottom w:val="0"/>
      <w:divBdr>
        <w:top w:val="none" w:sz="0" w:space="0" w:color="auto"/>
        <w:left w:val="none" w:sz="0" w:space="0" w:color="auto"/>
        <w:bottom w:val="none" w:sz="0" w:space="0" w:color="auto"/>
        <w:right w:val="none" w:sz="0" w:space="0" w:color="auto"/>
      </w:divBdr>
    </w:div>
    <w:div w:id="1726643561">
      <w:bodyDiv w:val="1"/>
      <w:marLeft w:val="0"/>
      <w:marRight w:val="0"/>
      <w:marTop w:val="0"/>
      <w:marBottom w:val="0"/>
      <w:divBdr>
        <w:top w:val="none" w:sz="0" w:space="0" w:color="auto"/>
        <w:left w:val="none" w:sz="0" w:space="0" w:color="auto"/>
        <w:bottom w:val="none" w:sz="0" w:space="0" w:color="auto"/>
        <w:right w:val="none" w:sz="0" w:space="0" w:color="auto"/>
      </w:divBdr>
    </w:div>
    <w:div w:id="1728186185">
      <w:bodyDiv w:val="1"/>
      <w:marLeft w:val="0"/>
      <w:marRight w:val="0"/>
      <w:marTop w:val="0"/>
      <w:marBottom w:val="0"/>
      <w:divBdr>
        <w:top w:val="none" w:sz="0" w:space="0" w:color="auto"/>
        <w:left w:val="none" w:sz="0" w:space="0" w:color="auto"/>
        <w:bottom w:val="none" w:sz="0" w:space="0" w:color="auto"/>
        <w:right w:val="none" w:sz="0" w:space="0" w:color="auto"/>
      </w:divBdr>
    </w:div>
    <w:div w:id="1780906777">
      <w:bodyDiv w:val="1"/>
      <w:marLeft w:val="0"/>
      <w:marRight w:val="0"/>
      <w:marTop w:val="0"/>
      <w:marBottom w:val="0"/>
      <w:divBdr>
        <w:top w:val="none" w:sz="0" w:space="0" w:color="auto"/>
        <w:left w:val="none" w:sz="0" w:space="0" w:color="auto"/>
        <w:bottom w:val="none" w:sz="0" w:space="0" w:color="auto"/>
        <w:right w:val="none" w:sz="0" w:space="0" w:color="auto"/>
      </w:divBdr>
    </w:div>
    <w:div w:id="1793088915">
      <w:bodyDiv w:val="1"/>
      <w:marLeft w:val="0"/>
      <w:marRight w:val="0"/>
      <w:marTop w:val="0"/>
      <w:marBottom w:val="0"/>
      <w:divBdr>
        <w:top w:val="none" w:sz="0" w:space="0" w:color="auto"/>
        <w:left w:val="none" w:sz="0" w:space="0" w:color="auto"/>
        <w:bottom w:val="none" w:sz="0" w:space="0" w:color="auto"/>
        <w:right w:val="none" w:sz="0" w:space="0" w:color="auto"/>
      </w:divBdr>
    </w:div>
    <w:div w:id="1823041727">
      <w:bodyDiv w:val="1"/>
      <w:marLeft w:val="0"/>
      <w:marRight w:val="0"/>
      <w:marTop w:val="0"/>
      <w:marBottom w:val="0"/>
      <w:divBdr>
        <w:top w:val="none" w:sz="0" w:space="0" w:color="auto"/>
        <w:left w:val="none" w:sz="0" w:space="0" w:color="auto"/>
        <w:bottom w:val="none" w:sz="0" w:space="0" w:color="auto"/>
        <w:right w:val="none" w:sz="0" w:space="0" w:color="auto"/>
      </w:divBdr>
    </w:div>
    <w:div w:id="1853521183">
      <w:bodyDiv w:val="1"/>
      <w:marLeft w:val="0"/>
      <w:marRight w:val="0"/>
      <w:marTop w:val="0"/>
      <w:marBottom w:val="0"/>
      <w:divBdr>
        <w:top w:val="none" w:sz="0" w:space="0" w:color="auto"/>
        <w:left w:val="none" w:sz="0" w:space="0" w:color="auto"/>
        <w:bottom w:val="none" w:sz="0" w:space="0" w:color="auto"/>
        <w:right w:val="none" w:sz="0" w:space="0" w:color="auto"/>
      </w:divBdr>
    </w:div>
    <w:div w:id="1928342181">
      <w:bodyDiv w:val="1"/>
      <w:marLeft w:val="0"/>
      <w:marRight w:val="0"/>
      <w:marTop w:val="0"/>
      <w:marBottom w:val="0"/>
      <w:divBdr>
        <w:top w:val="none" w:sz="0" w:space="0" w:color="auto"/>
        <w:left w:val="none" w:sz="0" w:space="0" w:color="auto"/>
        <w:bottom w:val="none" w:sz="0" w:space="0" w:color="auto"/>
        <w:right w:val="none" w:sz="0" w:space="0" w:color="auto"/>
      </w:divBdr>
    </w:div>
    <w:div w:id="1957180356">
      <w:bodyDiv w:val="1"/>
      <w:marLeft w:val="0"/>
      <w:marRight w:val="0"/>
      <w:marTop w:val="0"/>
      <w:marBottom w:val="0"/>
      <w:divBdr>
        <w:top w:val="none" w:sz="0" w:space="0" w:color="auto"/>
        <w:left w:val="none" w:sz="0" w:space="0" w:color="auto"/>
        <w:bottom w:val="none" w:sz="0" w:space="0" w:color="auto"/>
        <w:right w:val="none" w:sz="0" w:space="0" w:color="auto"/>
      </w:divBdr>
    </w:div>
    <w:div w:id="1979261051">
      <w:bodyDiv w:val="1"/>
      <w:marLeft w:val="0"/>
      <w:marRight w:val="0"/>
      <w:marTop w:val="0"/>
      <w:marBottom w:val="0"/>
      <w:divBdr>
        <w:top w:val="none" w:sz="0" w:space="0" w:color="auto"/>
        <w:left w:val="none" w:sz="0" w:space="0" w:color="auto"/>
        <w:bottom w:val="none" w:sz="0" w:space="0" w:color="auto"/>
        <w:right w:val="none" w:sz="0" w:space="0" w:color="auto"/>
      </w:divBdr>
    </w:div>
    <w:div w:id="1997149879">
      <w:bodyDiv w:val="1"/>
      <w:marLeft w:val="0"/>
      <w:marRight w:val="0"/>
      <w:marTop w:val="0"/>
      <w:marBottom w:val="0"/>
      <w:divBdr>
        <w:top w:val="none" w:sz="0" w:space="0" w:color="auto"/>
        <w:left w:val="none" w:sz="0" w:space="0" w:color="auto"/>
        <w:bottom w:val="none" w:sz="0" w:space="0" w:color="auto"/>
        <w:right w:val="none" w:sz="0" w:space="0" w:color="auto"/>
      </w:divBdr>
    </w:div>
    <w:div w:id="2014915460">
      <w:bodyDiv w:val="1"/>
      <w:marLeft w:val="0"/>
      <w:marRight w:val="0"/>
      <w:marTop w:val="0"/>
      <w:marBottom w:val="0"/>
      <w:divBdr>
        <w:top w:val="none" w:sz="0" w:space="0" w:color="auto"/>
        <w:left w:val="none" w:sz="0" w:space="0" w:color="auto"/>
        <w:bottom w:val="none" w:sz="0" w:space="0" w:color="auto"/>
        <w:right w:val="none" w:sz="0" w:space="0" w:color="auto"/>
      </w:divBdr>
    </w:div>
    <w:div w:id="2076704997">
      <w:bodyDiv w:val="1"/>
      <w:marLeft w:val="0"/>
      <w:marRight w:val="0"/>
      <w:marTop w:val="0"/>
      <w:marBottom w:val="0"/>
      <w:divBdr>
        <w:top w:val="none" w:sz="0" w:space="0" w:color="auto"/>
        <w:left w:val="none" w:sz="0" w:space="0" w:color="auto"/>
        <w:bottom w:val="none" w:sz="0" w:space="0" w:color="auto"/>
        <w:right w:val="none" w:sz="0" w:space="0" w:color="auto"/>
      </w:divBdr>
    </w:div>
    <w:div w:id="2099446273">
      <w:bodyDiv w:val="1"/>
      <w:marLeft w:val="0"/>
      <w:marRight w:val="0"/>
      <w:marTop w:val="0"/>
      <w:marBottom w:val="0"/>
      <w:divBdr>
        <w:top w:val="none" w:sz="0" w:space="0" w:color="auto"/>
        <w:left w:val="none" w:sz="0" w:space="0" w:color="auto"/>
        <w:bottom w:val="none" w:sz="0" w:space="0" w:color="auto"/>
        <w:right w:val="none" w:sz="0" w:space="0" w:color="auto"/>
      </w:divBdr>
    </w:div>
    <w:div w:id="2103061318">
      <w:bodyDiv w:val="1"/>
      <w:marLeft w:val="0"/>
      <w:marRight w:val="0"/>
      <w:marTop w:val="0"/>
      <w:marBottom w:val="0"/>
      <w:divBdr>
        <w:top w:val="none" w:sz="0" w:space="0" w:color="auto"/>
        <w:left w:val="none" w:sz="0" w:space="0" w:color="auto"/>
        <w:bottom w:val="none" w:sz="0" w:space="0" w:color="auto"/>
        <w:right w:val="none" w:sz="0" w:space="0" w:color="auto"/>
      </w:divBdr>
    </w:div>
    <w:div w:id="2132626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2761</Words>
  <Characters>15741</Characters>
  <Application>Microsoft Office Word</Application>
  <DocSecurity>0</DocSecurity>
  <Lines>131</Lines>
  <Paragraphs>36</Paragraphs>
  <ScaleCrop>false</ScaleCrop>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zkl</dc:creator>
  <cp:lastModifiedBy>111</cp:lastModifiedBy>
  <cp:revision>4</cp:revision>
  <cp:lastPrinted>2023-04-27T00:25:00Z</cp:lastPrinted>
  <dcterms:created xsi:type="dcterms:W3CDTF">2024-11-17T10:26:00Z</dcterms:created>
  <dcterms:modified xsi:type="dcterms:W3CDTF">2024-11-17T10:56:00Z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