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3B36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0FA7FC2">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16AC1DAF">
            <w:pPr>
              <w:jc w:val="both"/>
              <w:outlineLvl w:val="1"/>
              <w:rPr>
                <w:rFonts w:hint="default" w:ascii="宋体" w:hAnsi="宋体" w:eastAsia="宋体"/>
                <w:b/>
                <w:sz w:val="24"/>
                <w:lang w:val="en-US" w:eastAsia="zh-CN"/>
              </w:rPr>
            </w:pPr>
            <w:bookmarkStart w:id="38" w:name="_GoBack"/>
            <w:bookmarkEnd w:id="38"/>
            <w:r>
              <w:rPr>
                <w:rFonts w:hint="eastAsia" w:ascii="宋体" w:hAnsi="宋体"/>
                <w:b/>
                <w:bCs/>
                <w:szCs w:val="21"/>
                <w:lang w:val="en-US" w:eastAsia="zh-CN"/>
              </w:rPr>
              <w:t>资产负债表的编制</w:t>
            </w:r>
          </w:p>
        </w:tc>
        <w:tc>
          <w:tcPr>
            <w:tcW w:w="727" w:type="dxa"/>
            <w:vAlign w:val="center"/>
          </w:tcPr>
          <w:p w14:paraId="4673779E">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56C0BD97">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109E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A09728D">
            <w:pPr>
              <w:spacing w:line="460" w:lineRule="exact"/>
              <w:rPr>
                <w:rFonts w:hint="eastAsia" w:ascii="宋体" w:hAnsi="宋体"/>
                <w:b/>
                <w:sz w:val="24"/>
              </w:rPr>
            </w:pPr>
            <w:r>
              <w:rPr>
                <w:rFonts w:hint="eastAsia" w:ascii="宋体" w:hAnsi="宋体"/>
                <w:b/>
                <w:sz w:val="24"/>
              </w:rPr>
              <w:t>教学目标</w:t>
            </w:r>
          </w:p>
          <w:p w14:paraId="477C4238">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50544A0">
            <w:pPr>
              <w:rPr>
                <w:rFonts w:hint="eastAsia" w:ascii="宋体" w:hAnsi="宋体"/>
                <w:b/>
                <w:szCs w:val="21"/>
              </w:rPr>
            </w:pPr>
            <w:r>
              <w:rPr>
                <w:rFonts w:hint="eastAsia" w:ascii="宋体" w:hAnsi="宋体"/>
                <w:b/>
                <w:szCs w:val="21"/>
              </w:rPr>
              <w:t>一、知识目标：</w:t>
            </w:r>
          </w:p>
          <w:p w14:paraId="569FC434">
            <w:pPr>
              <w:jc w:val="left"/>
              <w:rPr>
                <w:rFonts w:hint="eastAsia" w:ascii="宋体" w:hAnsi="宋体" w:cs="宋体"/>
                <w:spacing w:val="-10"/>
                <w:szCs w:val="21"/>
                <w:lang w:eastAsia="zh-CN"/>
              </w:rPr>
            </w:pPr>
            <w:r>
              <w:rPr>
                <w:rFonts w:hint="eastAsia" w:ascii="宋体" w:hAnsi="宋体" w:cs="宋体"/>
                <w:b w:val="0"/>
                <w:bCs w:val="0"/>
                <w:spacing w:val="-10"/>
                <w:szCs w:val="21"/>
                <w:lang w:val="en-US" w:eastAsia="zh-CN"/>
              </w:rPr>
              <w:t>1.</w:t>
            </w:r>
            <w:r>
              <w:rPr>
                <w:rFonts w:hint="eastAsia" w:ascii="宋体" w:hAnsi="宋体" w:cs="宋体"/>
                <w:spacing w:val="-10"/>
                <w:szCs w:val="21"/>
              </w:rPr>
              <w:t>熟悉财务报表的定义以及构成</w:t>
            </w:r>
            <w:r>
              <w:rPr>
                <w:rFonts w:hint="eastAsia" w:ascii="宋体" w:hAnsi="宋体" w:cs="宋体"/>
                <w:spacing w:val="-10"/>
                <w:szCs w:val="21"/>
                <w:lang w:eastAsia="zh-CN"/>
              </w:rPr>
              <w:t>；</w:t>
            </w:r>
          </w:p>
          <w:p w14:paraId="320E1DEA">
            <w:pPr>
              <w:jc w:val="left"/>
              <w:rPr>
                <w:rFonts w:hint="eastAsia" w:ascii="宋体" w:hAnsi="宋体" w:eastAsia="宋体" w:cs="宋体"/>
                <w:spacing w:val="-10"/>
                <w:szCs w:val="21"/>
                <w:lang w:eastAsia="zh-CN"/>
              </w:rPr>
            </w:pPr>
            <w:r>
              <w:rPr>
                <w:rFonts w:hint="eastAsia" w:ascii="宋体" w:hAnsi="宋体" w:cs="宋体"/>
                <w:spacing w:val="-10"/>
                <w:szCs w:val="21"/>
                <w:lang w:val="en-US" w:eastAsia="zh-CN"/>
              </w:rPr>
              <w:t>2.</w:t>
            </w:r>
            <w:r>
              <w:rPr>
                <w:rFonts w:hint="eastAsia" w:ascii="宋体" w:hAnsi="宋体" w:cs="宋体"/>
                <w:spacing w:val="-10"/>
                <w:szCs w:val="21"/>
              </w:rPr>
              <w:t>熟悉资产负债表的概念、结构以及编制方法</w:t>
            </w:r>
            <w:r>
              <w:rPr>
                <w:rFonts w:hint="eastAsia" w:ascii="宋体" w:hAnsi="宋体" w:cs="宋体"/>
                <w:spacing w:val="-10"/>
                <w:szCs w:val="21"/>
                <w:lang w:eastAsia="zh-CN"/>
              </w:rPr>
              <w:t>；</w:t>
            </w:r>
          </w:p>
          <w:p w14:paraId="29650E2E">
            <w:pPr>
              <w:rPr>
                <w:rFonts w:hint="eastAsia" w:ascii="宋体" w:hAnsi="宋体"/>
                <w:b/>
                <w:szCs w:val="21"/>
              </w:rPr>
            </w:pPr>
            <w:r>
              <w:rPr>
                <w:rFonts w:hint="eastAsia" w:ascii="宋体" w:hAnsi="宋体"/>
                <w:b/>
                <w:szCs w:val="21"/>
              </w:rPr>
              <w:t>二、能力目标：</w:t>
            </w:r>
          </w:p>
          <w:p w14:paraId="0DD5DB63">
            <w:pPr>
              <w:rPr>
                <w:rFonts w:hint="default" w:ascii="宋体" w:hAnsi="宋体"/>
                <w:szCs w:val="21"/>
                <w:lang w:val="en-US"/>
              </w:rPr>
            </w:pPr>
            <w:r>
              <w:rPr>
                <w:rFonts w:hint="eastAsia" w:ascii="宋体" w:hAnsi="宋体"/>
                <w:szCs w:val="21"/>
              </w:rPr>
              <w:t>1.能够</w:t>
            </w:r>
            <w:r>
              <w:rPr>
                <w:rFonts w:hint="eastAsia" w:ascii="宋体" w:hAnsi="宋体"/>
                <w:szCs w:val="21"/>
                <w:lang w:val="en-US" w:eastAsia="zh-CN"/>
              </w:rPr>
              <w:t>编制资产负债表</w:t>
            </w:r>
          </w:p>
          <w:p w14:paraId="37682242">
            <w:pPr>
              <w:rPr>
                <w:rFonts w:hint="eastAsia" w:ascii="宋体" w:hAnsi="宋体"/>
                <w:b/>
                <w:szCs w:val="21"/>
              </w:rPr>
            </w:pPr>
            <w:r>
              <w:rPr>
                <w:rFonts w:hint="eastAsia" w:ascii="宋体" w:hAnsi="宋体"/>
                <w:b/>
                <w:szCs w:val="21"/>
              </w:rPr>
              <w:t>三、素质（思政）目标：</w:t>
            </w:r>
          </w:p>
          <w:p w14:paraId="7C8BA3AB">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1.提高思想认识，遵纪守法，坚持原则，坚决执行有关的会计法规；</w:t>
            </w:r>
          </w:p>
          <w:p w14:paraId="1B9CC218">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2.培养道德品质，忠于职守，廉洁奉公，严守会计职业道德；</w:t>
            </w:r>
          </w:p>
          <w:p w14:paraId="60E63E51">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3.自觉维护国家利益，抵制一切违法乱纪、贪污盗窃的行为；</w:t>
            </w:r>
          </w:p>
          <w:p w14:paraId="66E03F76">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4.培养勤于思考、团结协作、奋发向上的品质；</w:t>
            </w:r>
          </w:p>
          <w:p w14:paraId="3FA92605">
            <w:pPr>
              <w:jc w:val="left"/>
              <w:rPr>
                <w:rFonts w:hint="eastAsia" w:ascii="宋体" w:hAnsi="宋体"/>
                <w:b/>
                <w:sz w:val="24"/>
              </w:rPr>
            </w:pPr>
            <w:r>
              <w:rPr>
                <w:rFonts w:hint="eastAsia" w:ascii="宋体" w:hAnsi="宋体" w:cs="宋体"/>
                <w:b w:val="0"/>
                <w:bCs w:val="0"/>
                <w:spacing w:val="-10"/>
                <w:szCs w:val="21"/>
                <w:lang w:val="en-US" w:eastAsia="zh-CN"/>
              </w:rPr>
              <w:t>5.树立自我学习、自我提升的意识，为成为高素质技术技能人才而努力。</w:t>
            </w:r>
          </w:p>
        </w:tc>
      </w:tr>
      <w:tr w14:paraId="3663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6792A71">
            <w:pPr>
              <w:spacing w:line="460" w:lineRule="exact"/>
              <w:rPr>
                <w:rFonts w:hint="eastAsia" w:ascii="宋体" w:hAnsi="宋体"/>
                <w:b/>
                <w:sz w:val="24"/>
              </w:rPr>
            </w:pPr>
            <w:r>
              <w:rPr>
                <w:rFonts w:hint="eastAsia" w:ascii="宋体" w:hAnsi="宋体"/>
                <w:b/>
                <w:sz w:val="24"/>
              </w:rPr>
              <w:t>教学方法</w:t>
            </w:r>
          </w:p>
          <w:p w14:paraId="615E13A8">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124EF5E">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30FFD319">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615239ED">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A851CC1">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4FACE1EB">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483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2D6F24DA">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307F4CC8">
            <w:pPr>
              <w:rPr>
                <w:rFonts w:hint="eastAsia" w:ascii="宋体" w:hAnsi="宋体"/>
                <w:szCs w:val="21"/>
              </w:rPr>
            </w:pPr>
            <w:r>
              <w:rPr>
                <w:rFonts w:hint="eastAsia" w:ascii="宋体" w:hAnsi="宋体"/>
                <w:b/>
                <w:szCs w:val="21"/>
              </w:rPr>
              <w:t>一、教学重点：</w:t>
            </w:r>
            <w:r>
              <w:rPr>
                <w:rFonts w:hint="eastAsia" w:ascii="宋体" w:hAnsi="宋体"/>
                <w:szCs w:val="21"/>
                <w:lang w:val="en-US" w:eastAsia="zh-CN"/>
              </w:rPr>
              <w:t>编制资产负债表</w:t>
            </w:r>
          </w:p>
          <w:p w14:paraId="16AD9464">
            <w:pPr>
              <w:rPr>
                <w:rFonts w:hint="eastAsia" w:ascii="宋体" w:hAnsi="宋体"/>
                <w:sz w:val="18"/>
                <w:szCs w:val="18"/>
              </w:rPr>
            </w:pPr>
            <w:r>
              <w:rPr>
                <w:rFonts w:hint="eastAsia" w:ascii="宋体" w:hAnsi="宋体"/>
                <w:b/>
                <w:szCs w:val="21"/>
              </w:rPr>
              <w:t>二、教学难点：如何</w:t>
            </w:r>
            <w:r>
              <w:rPr>
                <w:rFonts w:hint="eastAsia" w:ascii="宋体" w:hAnsi="宋体"/>
                <w:szCs w:val="21"/>
                <w:lang w:val="en-US" w:eastAsia="zh-CN"/>
              </w:rPr>
              <w:t>编制资产负债表</w:t>
            </w:r>
          </w:p>
        </w:tc>
      </w:tr>
      <w:tr w14:paraId="4C83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8B84805">
            <w:pPr>
              <w:spacing w:line="460" w:lineRule="exact"/>
              <w:rPr>
                <w:rFonts w:hint="eastAsia" w:ascii="宋体" w:hAnsi="宋体"/>
                <w:sz w:val="18"/>
                <w:szCs w:val="18"/>
              </w:rPr>
            </w:pPr>
            <w:bookmarkStart w:id="0" w:name="_Hlk286300521"/>
            <w:r>
              <w:rPr>
                <w:rFonts w:hint="eastAsia" w:ascii="宋体" w:hAnsi="宋体"/>
                <w:b/>
                <w:sz w:val="24"/>
              </w:rPr>
              <w:t>教学内容与过程</w:t>
            </w:r>
          </w:p>
        </w:tc>
        <w:tc>
          <w:tcPr>
            <w:tcW w:w="7769" w:type="dxa"/>
            <w:gridSpan w:val="3"/>
            <w:vAlign w:val="center"/>
          </w:tcPr>
          <w:p w14:paraId="01AD1358">
            <w:pPr>
              <w:ind w:firstLine="420" w:firstLineChars="200"/>
              <w:jc w:val="left"/>
              <w:rPr>
                <w:rFonts w:hint="eastAsia" w:ascii="Times New Roman" w:hAnsi="Times New Roman" w:eastAsia="宋体" w:cs="Times New Roman"/>
                <w:b/>
                <w:bCs/>
                <w:lang w:val="en-US" w:eastAsia="zh-CN"/>
              </w:rPr>
            </w:pPr>
            <w:r>
              <w:rPr>
                <w:rFonts w:hint="eastAsia"/>
                <w:color w:val="FF0000"/>
              </w:rPr>
              <w:t>【课程导入】</w:t>
            </w:r>
            <w:r>
              <w:rPr>
                <w:rFonts w:hint="default" w:ascii="宋体" w:hAnsi="宋体" w:eastAsia="宋体" w:cs="宋体"/>
                <w:b/>
                <w:bCs/>
                <w:spacing w:val="-10"/>
                <w:szCs w:val="21"/>
                <w:lang w:val="en-US" w:eastAsia="zh-CN"/>
              </w:rPr>
              <w:t>审计财务报表会计报表附注</w:t>
            </w:r>
          </w:p>
          <w:p w14:paraId="7BB0A00D">
            <w:pPr>
              <w:ind w:firstLine="380" w:firstLineChars="200"/>
              <w:jc w:val="left"/>
              <w:rPr>
                <w:rFonts w:hint="default" w:ascii="宋体" w:hAnsi="宋体" w:eastAsia="宋体" w:cs="宋体"/>
                <w:spacing w:val="-10"/>
                <w:szCs w:val="21"/>
                <w:lang w:val="en-US" w:eastAsia="zh-CN"/>
              </w:rPr>
            </w:pP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公司审计处对本公司2020年度的会计报告进行审计，发现以下可疑事项，而这些事项未在该公司财务报表或会计报表附注中披露。</w:t>
            </w:r>
          </w:p>
          <w:p w14:paraId="2472A5AC">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(1)本公司涉嫌侵犯M公司专利权，数额较大，已被起诉。比照以往其他企业遇到的类似情况，本公司败诉的可能性很大。</w:t>
            </w:r>
          </w:p>
          <w:p w14:paraId="4065A068">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(2)由于近来煤炭短缺，价格大幅上涨，本公司很可能面临限产甚至间歇性停产，会给企业造成较大损失。</w:t>
            </w:r>
          </w:p>
          <w:p w14:paraId="48D4C68F">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(3)财务报表中披露了期末存货的金额，但报表附注中未披露任何与存货有关的信息。</w:t>
            </w:r>
          </w:p>
          <w:p w14:paraId="774FF620">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(4)</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公司对发电机组的预计使用年限和预计净残值进行了重新估计，但在报表附注中未做任何说明。</w:t>
            </w:r>
          </w:p>
          <w:p w14:paraId="25DAC656">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(5)2020年10月26日，</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公司自行建造的小型设备交付管理部门使用，共计支出208000元，但并未将其列入资产负债表“固定资产”项目中，而是在“在建工程”项目中反映。该固定资产当年应提折旧20000元。</w:t>
            </w:r>
          </w:p>
          <w:p w14:paraId="63E457C5">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2DD05293">
            <w:pPr>
              <w:adjustRightInd w:val="0"/>
              <w:snapToGrid w:val="0"/>
              <w:rPr>
                <w:rFonts w:hint="eastAsia"/>
                <w:b/>
                <w:bCs/>
              </w:rPr>
            </w:pPr>
          </w:p>
          <w:p w14:paraId="19928C86">
            <w:pPr>
              <w:adjustRightInd w:val="0"/>
              <w:snapToGrid w:val="0"/>
              <w:rPr>
                <w:rFonts w:hint="eastAsia"/>
                <w:bCs/>
              </w:rPr>
            </w:pPr>
          </w:p>
          <w:p w14:paraId="7250AC8E">
            <w:pPr>
              <w:adjustRightInd w:val="0"/>
              <w:snapToGrid w:val="0"/>
              <w:spacing w:line="320" w:lineRule="exact"/>
              <w:jc w:val="left"/>
              <w:rPr>
                <w:color w:val="FF0000"/>
              </w:rPr>
            </w:pPr>
            <w:r>
              <w:rPr>
                <w:rFonts w:hint="eastAsia"/>
                <w:color w:val="FF0000"/>
              </w:rPr>
              <w:t>【讲授新课】</w:t>
            </w:r>
          </w:p>
          <w:p w14:paraId="42774CBF">
            <w:pPr>
              <w:jc w:val="center"/>
              <w:outlineLvl w:val="1"/>
              <w:rPr>
                <w:rFonts w:hint="eastAsia" w:ascii="宋体" w:hAnsi="宋体"/>
                <w:b/>
                <w:bCs/>
                <w:szCs w:val="21"/>
              </w:rPr>
            </w:pPr>
            <w:bookmarkStart w:id="1" w:name="_Toc18321"/>
            <w:bookmarkStart w:id="2" w:name="_Toc22033"/>
            <w:r>
              <w:rPr>
                <w:rFonts w:hint="eastAsia" w:ascii="宋体" w:hAnsi="宋体"/>
                <w:b/>
                <w:bCs/>
                <w:szCs w:val="21"/>
              </w:rPr>
              <w:t>任务一</w:t>
            </w:r>
            <w:r>
              <w:rPr>
                <w:rFonts w:hint="eastAsia" w:ascii="宋体" w:hAnsi="宋体"/>
                <w:b/>
                <w:bCs/>
                <w:szCs w:val="21"/>
                <w:lang w:val="en-US" w:eastAsia="zh-CN"/>
              </w:rPr>
              <w:t xml:space="preserve">  </w:t>
            </w:r>
            <w:r>
              <w:rPr>
                <w:rFonts w:hint="eastAsia" w:ascii="宋体" w:hAnsi="宋体"/>
                <w:b/>
                <w:bCs/>
                <w:szCs w:val="21"/>
              </w:rPr>
              <w:t>财务报表</w:t>
            </w:r>
            <w:bookmarkEnd w:id="1"/>
            <w:bookmarkEnd w:id="2"/>
            <w:r>
              <w:rPr>
                <w:rFonts w:hint="eastAsia"/>
                <w:b/>
                <w:bCs/>
                <w:lang w:val="en-US" w:eastAsia="zh-CN"/>
              </w:rPr>
              <w:t>概述</w:t>
            </w:r>
          </w:p>
          <w:p w14:paraId="7CA781B0">
            <w:pPr>
              <w:numPr>
                <w:ilvl w:val="0"/>
                <w:numId w:val="3"/>
              </w:numPr>
              <w:jc w:val="left"/>
              <w:outlineLvl w:val="2"/>
              <w:rPr>
                <w:rFonts w:hint="eastAsia" w:ascii="宋体" w:hAnsi="宋体"/>
                <w:b/>
                <w:bCs/>
                <w:szCs w:val="21"/>
              </w:rPr>
            </w:pPr>
            <w:bookmarkStart w:id="3" w:name="_Toc16413"/>
            <w:bookmarkStart w:id="4" w:name="_Toc5649"/>
            <w:r>
              <w:rPr>
                <w:rFonts w:hint="eastAsia" w:ascii="宋体" w:hAnsi="宋体"/>
                <w:b/>
                <w:bCs/>
                <w:szCs w:val="21"/>
              </w:rPr>
              <w:t>财务报表的概念</w:t>
            </w:r>
            <w:bookmarkEnd w:id="3"/>
            <w:bookmarkEnd w:id="4"/>
          </w:p>
          <w:p w14:paraId="5D285DD5">
            <w:pPr>
              <w:ind w:firstLine="420" w:firstLineChars="200"/>
              <w:jc w:val="left"/>
              <w:rPr>
                <w:rFonts w:hint="eastAsia" w:ascii="宋体" w:hAnsi="宋体"/>
                <w:szCs w:val="21"/>
              </w:rPr>
            </w:pPr>
            <w:r>
              <w:rPr>
                <w:rFonts w:hint="eastAsia" w:ascii="宋体" w:hAnsi="宋体"/>
                <w:szCs w:val="21"/>
              </w:rPr>
              <w:t>财务报告是指企业对外提供的反映企业某一特定日期财务状况和某一会计期间的经营成果、现金流量等会计信息的文件。财务报告是企业投资者、债权人、政府管理者和社会公众等作出投资或信贷决策的重要依据。</w:t>
            </w:r>
          </w:p>
          <w:p w14:paraId="74BDAFF7">
            <w:pPr>
              <w:ind w:firstLine="420" w:firstLineChars="200"/>
              <w:jc w:val="left"/>
              <w:rPr>
                <w:rFonts w:hint="eastAsia" w:ascii="宋体" w:hAnsi="宋体"/>
                <w:szCs w:val="21"/>
              </w:rPr>
            </w:pPr>
            <w:r>
              <w:rPr>
                <w:rFonts w:hint="eastAsia" w:ascii="宋体" w:hAnsi="宋体"/>
                <w:szCs w:val="21"/>
              </w:rPr>
              <w:t>财务报告包括财务报表和其他应当在财务报告中披露的相关信息和资料。</w:t>
            </w:r>
          </w:p>
          <w:p w14:paraId="747ED33E">
            <w:pPr>
              <w:ind w:firstLine="420" w:firstLineChars="200"/>
              <w:jc w:val="left"/>
              <w:rPr>
                <w:rFonts w:hint="eastAsia" w:ascii="宋体" w:hAnsi="宋体"/>
                <w:szCs w:val="21"/>
              </w:rPr>
            </w:pPr>
            <w:r>
              <w:rPr>
                <w:rFonts w:hint="eastAsia" w:ascii="宋体" w:hAnsi="宋体"/>
                <w:szCs w:val="21"/>
              </w:rPr>
              <w:t>财务报表是财务报告的主体和核心内容，又称为财务会计报表，是对企业财务状况、经营成果和现金流量的结构性表述。</w:t>
            </w:r>
          </w:p>
          <w:p w14:paraId="01726415">
            <w:pPr>
              <w:numPr>
                <w:ilvl w:val="0"/>
                <w:numId w:val="3"/>
              </w:numPr>
              <w:jc w:val="left"/>
              <w:outlineLvl w:val="2"/>
              <w:rPr>
                <w:rFonts w:ascii="宋体" w:hAnsi="宋体"/>
                <w:b/>
                <w:bCs/>
                <w:szCs w:val="21"/>
              </w:rPr>
            </w:pPr>
            <w:bookmarkStart w:id="5" w:name="_Toc10454"/>
            <w:bookmarkStart w:id="6" w:name="_Toc23054"/>
            <w:r>
              <w:rPr>
                <w:rFonts w:hint="eastAsia" w:ascii="宋体" w:hAnsi="宋体"/>
                <w:b/>
                <w:bCs/>
                <w:szCs w:val="21"/>
              </w:rPr>
              <w:t>财务报表构成</w:t>
            </w:r>
            <w:bookmarkEnd w:id="5"/>
            <w:bookmarkEnd w:id="6"/>
          </w:p>
          <w:p w14:paraId="638D2ACD">
            <w:pPr>
              <w:ind w:firstLine="420" w:firstLineChars="200"/>
              <w:jc w:val="left"/>
              <w:rPr>
                <w:rFonts w:hint="eastAsia" w:ascii="宋体" w:hAnsi="宋体"/>
                <w:szCs w:val="21"/>
              </w:rPr>
            </w:pPr>
            <w:r>
              <w:rPr>
                <w:rFonts w:hint="eastAsia" w:ascii="宋体" w:hAnsi="宋体"/>
                <w:szCs w:val="21"/>
              </w:rPr>
              <w:t>财务报表至少应当包括资产负债表、利润表、现金流量表、所有者权益(或股东权益)变动表以及附注，通常称之为“四表一注”。</w:t>
            </w:r>
          </w:p>
          <w:p w14:paraId="684070DF">
            <w:pPr>
              <w:ind w:firstLine="420" w:firstLineChars="200"/>
              <w:jc w:val="left"/>
              <w:rPr>
                <w:rFonts w:hint="eastAsia" w:ascii="宋体" w:hAnsi="宋体"/>
                <w:szCs w:val="21"/>
              </w:rPr>
            </w:pPr>
            <w:r>
              <w:rPr>
                <w:rFonts w:hint="eastAsia" w:ascii="宋体" w:hAnsi="宋体"/>
                <w:szCs w:val="21"/>
              </w:rPr>
              <w:t>附注是对在资产负债表、利润表、现金流量表、所有者权益变动表等报表中列示项目的文字描述或明细资料，以及未能在这些报表中列示项目的说明等。</w:t>
            </w:r>
          </w:p>
          <w:p w14:paraId="02273EDB">
            <w:pPr>
              <w:ind w:firstLine="420" w:firstLineChars="200"/>
              <w:jc w:val="left"/>
              <w:rPr>
                <w:rFonts w:hint="eastAsia" w:ascii="宋体" w:hAnsi="宋体"/>
                <w:szCs w:val="21"/>
              </w:rPr>
            </w:pPr>
            <w:r>
              <w:rPr>
                <w:rFonts w:hint="eastAsia" w:ascii="宋体" w:hAnsi="宋体"/>
                <w:szCs w:val="21"/>
              </w:rPr>
              <w:t>财务报表按编制时间分为年度财务会计报表和中期财务会计报表。中期财务报表分为月度、季度、半年财务会计报表</w:t>
            </w:r>
            <w:r>
              <w:rPr>
                <w:rFonts w:hint="eastAsia" w:ascii="宋体" w:hAnsi="宋体"/>
                <w:szCs w:val="21"/>
                <w:lang w:eastAsia="zh-CN"/>
              </w:rPr>
              <w:t>；</w:t>
            </w:r>
            <w:r>
              <w:rPr>
                <w:rFonts w:hint="eastAsia" w:ascii="宋体" w:hAnsi="宋体"/>
                <w:szCs w:val="21"/>
              </w:rPr>
              <w:t>按编制主体，分为个别财务报表和合并财务报表。</w:t>
            </w:r>
          </w:p>
          <w:p w14:paraId="44ECF007">
            <w:pPr>
              <w:numPr>
                <w:ilvl w:val="0"/>
                <w:numId w:val="3"/>
              </w:numPr>
              <w:jc w:val="left"/>
              <w:outlineLvl w:val="2"/>
              <w:rPr>
                <w:rFonts w:ascii="宋体" w:hAnsi="宋体"/>
                <w:b/>
                <w:bCs/>
                <w:szCs w:val="21"/>
              </w:rPr>
            </w:pPr>
            <w:bookmarkStart w:id="7" w:name="_Toc22188"/>
            <w:bookmarkStart w:id="8" w:name="_Toc9457"/>
            <w:r>
              <w:rPr>
                <w:rFonts w:hint="eastAsia" w:ascii="宋体" w:hAnsi="宋体"/>
                <w:b/>
                <w:bCs/>
                <w:szCs w:val="21"/>
              </w:rPr>
              <w:t>财务报表列报基本要求</w:t>
            </w:r>
            <w:bookmarkEnd w:id="7"/>
            <w:bookmarkEnd w:id="8"/>
          </w:p>
          <w:p w14:paraId="1B9914D1">
            <w:pPr>
              <w:ind w:firstLine="420" w:firstLineChars="200"/>
              <w:jc w:val="left"/>
              <w:rPr>
                <w:rFonts w:hint="eastAsia" w:ascii="宋体" w:hAnsi="宋体"/>
                <w:szCs w:val="21"/>
              </w:rPr>
            </w:pPr>
            <w:r>
              <w:rPr>
                <w:rFonts w:hint="eastAsia" w:ascii="宋体" w:hAnsi="宋体"/>
                <w:szCs w:val="21"/>
              </w:rPr>
              <w:t>财务报表应当根据国家统一的会计制度要求，根据登记完整、核对无误的会计账簿记录和其他有关资料编制。</w:t>
            </w:r>
          </w:p>
          <w:p w14:paraId="4E9A66F9">
            <w:pPr>
              <w:ind w:firstLine="422" w:firstLineChars="200"/>
              <w:jc w:val="left"/>
              <w:rPr>
                <w:rFonts w:hint="eastAsia" w:ascii="宋体" w:hAnsi="宋体"/>
                <w:b/>
                <w:bCs/>
                <w:szCs w:val="21"/>
              </w:rPr>
            </w:pPr>
            <w:r>
              <w:rPr>
                <w:rFonts w:hint="eastAsia" w:ascii="宋体" w:hAnsi="宋体"/>
                <w:b/>
                <w:bCs/>
                <w:szCs w:val="21"/>
              </w:rPr>
              <w:t>(一)依据各项会计准则确认和计量的结果编制财务报表</w:t>
            </w:r>
          </w:p>
          <w:p w14:paraId="384A2EE4">
            <w:pPr>
              <w:ind w:firstLine="420" w:firstLineChars="200"/>
              <w:jc w:val="left"/>
              <w:rPr>
                <w:rFonts w:hint="eastAsia" w:ascii="宋体" w:hAnsi="宋体"/>
                <w:szCs w:val="21"/>
              </w:rPr>
            </w:pPr>
            <w:r>
              <w:rPr>
                <w:rFonts w:hint="eastAsia" w:ascii="宋体" w:hAnsi="宋体"/>
                <w:szCs w:val="21"/>
              </w:rPr>
              <w:t>企业应当根据实际发生的交易和事项，遵循《企业会计准-基本准则》和各项具体的会计准则及解释的规定进行确认和计量，并在此基础上编制财务报表。</w:t>
            </w:r>
          </w:p>
          <w:p w14:paraId="0B67C40C">
            <w:pPr>
              <w:ind w:firstLine="422" w:firstLineChars="200"/>
              <w:jc w:val="left"/>
              <w:rPr>
                <w:rFonts w:hint="eastAsia" w:ascii="宋体" w:hAnsi="宋体"/>
                <w:b/>
                <w:bCs/>
                <w:szCs w:val="21"/>
              </w:rPr>
            </w:pPr>
            <w:r>
              <w:rPr>
                <w:rFonts w:hint="eastAsia" w:ascii="宋体" w:hAnsi="宋体"/>
                <w:b/>
                <w:bCs/>
                <w:szCs w:val="21"/>
              </w:rPr>
              <w:t>(二)列报基础</w:t>
            </w:r>
          </w:p>
          <w:p w14:paraId="67B4DF05">
            <w:pPr>
              <w:ind w:firstLine="420" w:firstLineChars="200"/>
              <w:jc w:val="left"/>
              <w:rPr>
                <w:rFonts w:hint="eastAsia" w:ascii="宋体" w:hAnsi="宋体"/>
                <w:szCs w:val="21"/>
              </w:rPr>
            </w:pPr>
            <w:r>
              <w:rPr>
                <w:rFonts w:hint="eastAsia" w:ascii="宋体" w:hAnsi="宋体"/>
                <w:szCs w:val="21"/>
              </w:rPr>
              <w:t>企业应当以持续经营为基础编制财务报表。</w:t>
            </w:r>
          </w:p>
          <w:p w14:paraId="63C86EBE">
            <w:pPr>
              <w:ind w:firstLine="420" w:firstLineChars="200"/>
              <w:jc w:val="left"/>
              <w:rPr>
                <w:rFonts w:hint="eastAsia" w:ascii="宋体" w:hAnsi="宋体"/>
                <w:szCs w:val="21"/>
              </w:rPr>
            </w:pPr>
            <w:r>
              <w:rPr>
                <w:rFonts w:hint="eastAsia" w:ascii="宋体" w:hAnsi="宋体"/>
                <w:szCs w:val="21"/>
              </w:rPr>
              <w:t>企业管理层应当评估企业的持续经营能力，若对持续经营能力产生重大怀疑的，企业应当在附注中披露影响因素以及拟采取的改善措施。</w:t>
            </w:r>
          </w:p>
          <w:p w14:paraId="10AA9D88">
            <w:pPr>
              <w:ind w:firstLine="422" w:firstLineChars="200"/>
              <w:jc w:val="left"/>
              <w:rPr>
                <w:rFonts w:hint="eastAsia" w:ascii="宋体" w:hAnsi="宋体"/>
                <w:b/>
                <w:bCs/>
                <w:szCs w:val="21"/>
              </w:rPr>
            </w:pPr>
            <w:r>
              <w:rPr>
                <w:rFonts w:hint="eastAsia" w:ascii="宋体" w:hAnsi="宋体"/>
                <w:b/>
                <w:bCs/>
                <w:szCs w:val="21"/>
              </w:rPr>
              <w:t>(三)权责发生制</w:t>
            </w:r>
          </w:p>
          <w:p w14:paraId="034AF6C8">
            <w:pPr>
              <w:ind w:firstLine="420" w:firstLineChars="200"/>
              <w:jc w:val="left"/>
              <w:rPr>
                <w:rFonts w:hint="eastAsia" w:ascii="宋体" w:hAnsi="宋体"/>
                <w:szCs w:val="21"/>
              </w:rPr>
            </w:pPr>
            <w:r>
              <w:rPr>
                <w:rFonts w:hint="eastAsia" w:ascii="宋体" w:hAnsi="宋体"/>
                <w:szCs w:val="21"/>
              </w:rPr>
              <w:t>除现金流量表按照收付实现制编制外，企业应当按照权责发生制编制其他财务报表。</w:t>
            </w:r>
          </w:p>
          <w:p w14:paraId="29646C2A">
            <w:pPr>
              <w:ind w:firstLine="422" w:firstLineChars="200"/>
              <w:jc w:val="left"/>
              <w:rPr>
                <w:rFonts w:hint="eastAsia" w:ascii="宋体" w:hAnsi="宋体"/>
                <w:b/>
                <w:bCs/>
                <w:szCs w:val="21"/>
              </w:rPr>
            </w:pPr>
            <w:r>
              <w:rPr>
                <w:rFonts w:hint="eastAsia" w:ascii="宋体" w:hAnsi="宋体"/>
                <w:b/>
                <w:bCs/>
                <w:szCs w:val="21"/>
              </w:rPr>
              <w:t>(四)列报的一致性</w:t>
            </w:r>
          </w:p>
          <w:p w14:paraId="4A544E8F">
            <w:pPr>
              <w:ind w:firstLine="420" w:firstLineChars="200"/>
              <w:jc w:val="left"/>
              <w:rPr>
                <w:rFonts w:hint="eastAsia" w:ascii="宋体" w:hAnsi="宋体"/>
                <w:szCs w:val="21"/>
              </w:rPr>
            </w:pPr>
            <w:r>
              <w:rPr>
                <w:rFonts w:hint="eastAsia" w:ascii="宋体" w:hAnsi="宋体"/>
                <w:szCs w:val="21"/>
              </w:rPr>
              <w:t>财务报表项目的列报应当在各个会计期间保持一致，不得随意变更。企业变更财务报表项目列报的应当根据会计准则的有关规定提供列报的比较信息。</w:t>
            </w:r>
          </w:p>
          <w:p w14:paraId="28C8824C">
            <w:pPr>
              <w:ind w:firstLine="422" w:firstLineChars="200"/>
              <w:jc w:val="left"/>
              <w:rPr>
                <w:rFonts w:hint="eastAsia" w:ascii="宋体" w:hAnsi="宋体"/>
                <w:b/>
                <w:bCs/>
                <w:szCs w:val="21"/>
              </w:rPr>
            </w:pPr>
            <w:r>
              <w:rPr>
                <w:rFonts w:hint="eastAsia" w:ascii="宋体" w:hAnsi="宋体"/>
                <w:b/>
                <w:bCs/>
                <w:szCs w:val="21"/>
              </w:rPr>
              <w:t>(五)依据重要性原则单独或汇总列报项目</w:t>
            </w:r>
          </w:p>
          <w:p w14:paraId="08759195">
            <w:pPr>
              <w:ind w:firstLine="420" w:firstLineChars="200"/>
              <w:jc w:val="left"/>
              <w:rPr>
                <w:rFonts w:hint="eastAsia" w:ascii="宋体" w:hAnsi="宋体"/>
                <w:szCs w:val="21"/>
              </w:rPr>
            </w:pPr>
            <w:r>
              <w:rPr>
                <w:rFonts w:hint="eastAsia" w:ascii="宋体" w:hAnsi="宋体"/>
                <w:szCs w:val="21"/>
              </w:rPr>
              <w:t>企业应当依据重要性原则来判断财务报表中的项目是单独列报还是汇总列报。如果某个项目单看不具有重要性，则可将其与其他项目汇总列报</w:t>
            </w:r>
            <w:r>
              <w:rPr>
                <w:rFonts w:hint="eastAsia" w:ascii="宋体" w:hAnsi="宋体"/>
                <w:szCs w:val="21"/>
                <w:lang w:eastAsia="zh-CN"/>
              </w:rPr>
              <w:t>；</w:t>
            </w:r>
            <w:r>
              <w:rPr>
                <w:rFonts w:hint="eastAsia" w:ascii="宋体" w:hAnsi="宋体"/>
                <w:szCs w:val="21"/>
              </w:rPr>
              <w:t>如果具有重要性，则应当单独列报。</w:t>
            </w:r>
          </w:p>
          <w:p w14:paraId="79499902">
            <w:pPr>
              <w:ind w:firstLine="420" w:firstLineChars="200"/>
              <w:jc w:val="left"/>
              <w:rPr>
                <w:rFonts w:hint="eastAsia" w:ascii="宋体" w:hAnsi="宋体"/>
                <w:szCs w:val="21"/>
              </w:rPr>
            </w:pPr>
            <w:r>
              <w:rPr>
                <w:rFonts w:hint="eastAsia" w:ascii="宋体" w:hAnsi="宋体"/>
                <w:szCs w:val="21"/>
              </w:rPr>
              <w:t>重要性是指在合理预期下，如果财务报表某项目的省略或错报会影响使用者据此作出经济决策的，该项目就具有重要性。</w:t>
            </w:r>
          </w:p>
          <w:p w14:paraId="40CBC9F2">
            <w:pPr>
              <w:ind w:firstLine="422" w:firstLineChars="200"/>
              <w:jc w:val="left"/>
              <w:rPr>
                <w:rFonts w:hint="eastAsia" w:ascii="宋体" w:hAnsi="宋体"/>
                <w:b/>
                <w:bCs/>
                <w:szCs w:val="21"/>
              </w:rPr>
            </w:pPr>
            <w:r>
              <w:rPr>
                <w:rFonts w:hint="eastAsia" w:ascii="宋体" w:hAnsi="宋体"/>
                <w:b/>
                <w:bCs/>
                <w:szCs w:val="21"/>
              </w:rPr>
              <w:t>(六)总额列报</w:t>
            </w:r>
          </w:p>
          <w:p w14:paraId="58E6F183">
            <w:pPr>
              <w:ind w:firstLine="420" w:firstLineChars="200"/>
              <w:jc w:val="left"/>
              <w:rPr>
                <w:rFonts w:hint="eastAsia" w:ascii="宋体" w:hAnsi="宋体"/>
                <w:szCs w:val="21"/>
              </w:rPr>
            </w:pPr>
            <w:r>
              <w:rPr>
                <w:rFonts w:hint="eastAsia" w:ascii="宋体" w:hAnsi="宋体"/>
                <w:szCs w:val="21"/>
              </w:rPr>
              <w:t>财务报表项目应当以总额列报，资产和负债、收入和费用、直接计入当期利润的利得和损失项目的金额不能相互抵销，即不得以净额列报，但另有规定的除外。以下三种情况不属于抵销</w:t>
            </w:r>
            <w:r>
              <w:rPr>
                <w:rFonts w:hint="eastAsia" w:ascii="宋体" w:hAnsi="宋体"/>
                <w:szCs w:val="21"/>
                <w:lang w:eastAsia="zh-CN"/>
              </w:rPr>
              <w:t>：</w:t>
            </w:r>
            <w:r>
              <w:rPr>
                <w:rFonts w:hint="eastAsia" w:ascii="宋体" w:hAnsi="宋体"/>
                <w:szCs w:val="21"/>
              </w:rPr>
              <w:tab/>
            </w:r>
          </w:p>
          <w:p w14:paraId="3E1C8988">
            <w:pPr>
              <w:ind w:firstLine="420" w:firstLineChars="200"/>
              <w:jc w:val="left"/>
              <w:rPr>
                <w:rFonts w:hint="eastAsia" w:ascii="宋体" w:hAnsi="宋体"/>
                <w:szCs w:val="21"/>
              </w:rPr>
            </w:pPr>
            <w:r>
              <w:rPr>
                <w:rFonts w:hint="eastAsia" w:ascii="宋体" w:hAnsi="宋体"/>
                <w:szCs w:val="21"/>
              </w:rPr>
              <w:t>(1)一组类似交易形成的利得和损失以净额列示的，不属于抵销</w:t>
            </w:r>
            <w:r>
              <w:rPr>
                <w:rFonts w:hint="eastAsia" w:ascii="宋体" w:hAnsi="宋体"/>
                <w:szCs w:val="21"/>
                <w:lang w:eastAsia="zh-CN"/>
              </w:rPr>
              <w:t>；</w:t>
            </w:r>
          </w:p>
          <w:p w14:paraId="1FA57A35">
            <w:pPr>
              <w:ind w:firstLine="420" w:firstLineChars="200"/>
              <w:jc w:val="left"/>
              <w:rPr>
                <w:rFonts w:hint="eastAsia" w:ascii="宋体" w:hAnsi="宋体"/>
                <w:szCs w:val="21"/>
              </w:rPr>
            </w:pPr>
            <w:r>
              <w:rPr>
                <w:rFonts w:hint="eastAsia" w:ascii="宋体" w:hAnsi="宋体"/>
                <w:szCs w:val="21"/>
              </w:rPr>
              <w:t>(2)资产或负债项目按扣除备抵项目后的净额列示的，不属于抵销；</w:t>
            </w:r>
          </w:p>
          <w:p w14:paraId="445049FB">
            <w:pPr>
              <w:ind w:firstLine="420" w:firstLineChars="200"/>
              <w:jc w:val="left"/>
              <w:rPr>
                <w:rFonts w:hint="eastAsia" w:ascii="宋体" w:hAnsi="宋体"/>
                <w:szCs w:val="21"/>
              </w:rPr>
            </w:pPr>
            <w:r>
              <w:rPr>
                <w:rFonts w:hint="eastAsia" w:ascii="宋体" w:hAnsi="宋体"/>
                <w:szCs w:val="21"/>
              </w:rPr>
              <w:t>(3)非日常活动产生的利得和损失，以同一交易形成的收益扣减相关费用后的净额列示更能反映交易实质的，不属于抵销。</w:t>
            </w:r>
          </w:p>
          <w:p w14:paraId="6C2ED13B">
            <w:pPr>
              <w:ind w:firstLine="422" w:firstLineChars="200"/>
              <w:jc w:val="left"/>
              <w:rPr>
                <w:rFonts w:hint="eastAsia" w:ascii="宋体" w:hAnsi="宋体"/>
                <w:b/>
                <w:bCs/>
                <w:szCs w:val="21"/>
              </w:rPr>
            </w:pPr>
            <w:r>
              <w:rPr>
                <w:rFonts w:hint="eastAsia" w:ascii="宋体" w:hAnsi="宋体"/>
                <w:b/>
                <w:bCs/>
                <w:szCs w:val="21"/>
              </w:rPr>
              <w:t>(七)比较信息的列报</w:t>
            </w:r>
          </w:p>
          <w:p w14:paraId="2FEAA96A">
            <w:pPr>
              <w:ind w:firstLine="420" w:firstLineChars="200"/>
              <w:jc w:val="left"/>
              <w:rPr>
                <w:rFonts w:hint="eastAsia" w:ascii="宋体" w:hAnsi="宋体"/>
                <w:szCs w:val="21"/>
              </w:rPr>
            </w:pPr>
            <w:r>
              <w:rPr>
                <w:rFonts w:hint="eastAsia" w:ascii="宋体" w:hAnsi="宋体"/>
                <w:szCs w:val="21"/>
              </w:rPr>
              <w:t>企业至少应当提供所有列报项目上一个可比会计期间的比较数据，以及与理解当期财务报表相关的说明，提高信息在会计期间的可比性。通常情况下，企业列报的所有项目至少包括两期各报表及相关附注的比较数据。列报比较信息的要求适用于财务报表的所有组成部分，包括“四表一注”。</w:t>
            </w:r>
          </w:p>
          <w:p w14:paraId="45E7A74F">
            <w:pPr>
              <w:ind w:firstLine="422" w:firstLineChars="200"/>
              <w:jc w:val="left"/>
              <w:rPr>
                <w:rFonts w:hint="eastAsia" w:ascii="宋体" w:hAnsi="宋体"/>
                <w:b/>
                <w:bCs/>
                <w:szCs w:val="21"/>
              </w:rPr>
            </w:pPr>
            <w:r>
              <w:rPr>
                <w:rFonts w:hint="eastAsia" w:ascii="宋体" w:hAnsi="宋体"/>
                <w:b/>
                <w:bCs/>
                <w:szCs w:val="21"/>
              </w:rPr>
              <w:t>(八)财务报表表首的列报要求</w:t>
            </w:r>
          </w:p>
          <w:p w14:paraId="2C1BE112">
            <w:pPr>
              <w:ind w:firstLine="420" w:firstLineChars="200"/>
              <w:jc w:val="left"/>
              <w:rPr>
                <w:rFonts w:hint="eastAsia" w:ascii="宋体" w:hAnsi="宋体"/>
                <w:szCs w:val="21"/>
              </w:rPr>
            </w:pPr>
            <w:r>
              <w:rPr>
                <w:rFonts w:hint="eastAsia" w:ascii="宋体" w:hAnsi="宋体"/>
                <w:szCs w:val="21"/>
              </w:rPr>
              <w:t>财务报表一般包括表首和正表两个部分。企业在财务报表的表首部分应当披露企业的以下基本信息</w:t>
            </w:r>
            <w:r>
              <w:rPr>
                <w:rFonts w:hint="eastAsia" w:ascii="宋体" w:hAnsi="宋体"/>
                <w:szCs w:val="21"/>
                <w:lang w:eastAsia="zh-CN"/>
              </w:rPr>
              <w:t>：</w:t>
            </w:r>
          </w:p>
          <w:p w14:paraId="18928A8B">
            <w:pPr>
              <w:ind w:firstLine="420" w:firstLineChars="200"/>
              <w:jc w:val="left"/>
              <w:rPr>
                <w:rFonts w:hint="eastAsia" w:ascii="宋体" w:hAnsi="宋体"/>
                <w:szCs w:val="21"/>
              </w:rPr>
            </w:pPr>
            <w:r>
              <w:rPr>
                <w:rFonts w:hint="eastAsia" w:ascii="宋体" w:hAnsi="宋体"/>
                <w:szCs w:val="21"/>
              </w:rPr>
              <w:t>(1)企业的名称。若企业名称在当期发生变更，应明确标明</w:t>
            </w:r>
            <w:r>
              <w:rPr>
                <w:rFonts w:hint="eastAsia" w:ascii="宋体" w:hAnsi="宋体"/>
                <w:szCs w:val="21"/>
                <w:lang w:eastAsia="zh-CN"/>
              </w:rPr>
              <w:t>；</w:t>
            </w:r>
            <w:r>
              <w:rPr>
                <w:rFonts w:hint="eastAsia" w:ascii="宋体" w:hAnsi="宋体"/>
                <w:szCs w:val="21"/>
              </w:rPr>
              <w:tab/>
            </w:r>
          </w:p>
          <w:p w14:paraId="79BC4DFF">
            <w:pPr>
              <w:ind w:firstLine="420" w:firstLineChars="200"/>
              <w:jc w:val="left"/>
              <w:rPr>
                <w:rFonts w:hint="eastAsia" w:ascii="宋体" w:hAnsi="宋体"/>
                <w:szCs w:val="21"/>
              </w:rPr>
            </w:pPr>
            <w:r>
              <w:rPr>
                <w:rFonts w:hint="eastAsia" w:ascii="宋体" w:hAnsi="宋体"/>
                <w:szCs w:val="21"/>
              </w:rPr>
              <w:t>(2)资产负债表应当披露资产负债表日</w:t>
            </w:r>
            <w:r>
              <w:rPr>
                <w:rFonts w:hint="eastAsia" w:ascii="宋体" w:hAnsi="宋体"/>
                <w:szCs w:val="21"/>
                <w:lang w:eastAsia="zh-CN"/>
              </w:rPr>
              <w:t>；</w:t>
            </w:r>
          </w:p>
          <w:p w14:paraId="02789EB1">
            <w:pPr>
              <w:ind w:firstLine="420" w:firstLineChars="200"/>
              <w:jc w:val="left"/>
              <w:rPr>
                <w:rFonts w:hint="eastAsia" w:ascii="宋体" w:hAnsi="宋体"/>
                <w:szCs w:val="21"/>
              </w:rPr>
            </w:pPr>
            <w:r>
              <w:rPr>
                <w:rFonts w:hint="eastAsia" w:ascii="宋体" w:hAnsi="宋体"/>
                <w:szCs w:val="21"/>
              </w:rPr>
              <w:t>(3)利润表、现金流量表、所有者权益变动表应当披露涵盖的会计期间</w:t>
            </w:r>
            <w:r>
              <w:rPr>
                <w:rFonts w:hint="eastAsia" w:ascii="宋体" w:hAnsi="宋体"/>
                <w:szCs w:val="21"/>
                <w:lang w:eastAsia="zh-CN"/>
              </w:rPr>
              <w:t>；</w:t>
            </w:r>
          </w:p>
          <w:p w14:paraId="299BDE61">
            <w:pPr>
              <w:ind w:firstLine="420" w:firstLineChars="200"/>
              <w:jc w:val="left"/>
              <w:rPr>
                <w:rFonts w:hint="eastAsia" w:ascii="宋体" w:hAnsi="宋体"/>
                <w:szCs w:val="21"/>
              </w:rPr>
            </w:pPr>
            <w:r>
              <w:rPr>
                <w:rFonts w:hint="eastAsia" w:ascii="宋体" w:hAnsi="宋体"/>
                <w:szCs w:val="21"/>
              </w:rPr>
              <w:t>(4)货币名称和单位。</w:t>
            </w:r>
          </w:p>
          <w:p w14:paraId="5071D444">
            <w:pPr>
              <w:jc w:val="center"/>
              <w:outlineLvl w:val="1"/>
              <w:rPr>
                <w:rFonts w:hint="eastAsia" w:ascii="宋体" w:hAnsi="宋体"/>
                <w:b/>
                <w:bCs/>
                <w:szCs w:val="21"/>
              </w:rPr>
            </w:pPr>
            <w:bookmarkStart w:id="9" w:name="_Toc14314"/>
            <w:bookmarkStart w:id="10" w:name="_Toc22358"/>
            <w:r>
              <w:rPr>
                <w:rFonts w:hint="eastAsia" w:ascii="宋体" w:hAnsi="宋体"/>
                <w:b/>
                <w:bCs/>
                <w:szCs w:val="21"/>
              </w:rPr>
              <w:t>任务二</w:t>
            </w:r>
            <w:r>
              <w:rPr>
                <w:rFonts w:hint="eastAsia" w:ascii="宋体" w:hAnsi="宋体"/>
                <w:b/>
                <w:bCs/>
                <w:szCs w:val="21"/>
                <w:lang w:val="en-US" w:eastAsia="zh-CN"/>
              </w:rPr>
              <w:t xml:space="preserve">  </w:t>
            </w:r>
            <w:r>
              <w:rPr>
                <w:rFonts w:hint="eastAsia" w:ascii="宋体" w:hAnsi="宋体"/>
                <w:b/>
                <w:bCs/>
                <w:szCs w:val="21"/>
              </w:rPr>
              <w:t>资产负债表编制</w:t>
            </w:r>
            <w:bookmarkEnd w:id="9"/>
            <w:bookmarkEnd w:id="10"/>
          </w:p>
          <w:p w14:paraId="35C3273F">
            <w:pPr>
              <w:numPr>
                <w:ilvl w:val="0"/>
                <w:numId w:val="4"/>
              </w:numPr>
              <w:jc w:val="left"/>
              <w:outlineLvl w:val="2"/>
              <w:rPr>
                <w:rFonts w:hint="eastAsia" w:ascii="宋体" w:hAnsi="宋体"/>
                <w:b/>
                <w:bCs/>
                <w:szCs w:val="21"/>
              </w:rPr>
            </w:pPr>
            <w:bookmarkStart w:id="11" w:name="_Toc15456"/>
            <w:bookmarkStart w:id="12" w:name="_Toc12137"/>
            <w:r>
              <w:rPr>
                <w:rFonts w:hint="eastAsia" w:ascii="宋体" w:hAnsi="宋体"/>
                <w:b/>
                <w:bCs/>
                <w:szCs w:val="21"/>
              </w:rPr>
              <w:t>资产负债表概述</w:t>
            </w:r>
            <w:bookmarkEnd w:id="11"/>
            <w:bookmarkEnd w:id="12"/>
          </w:p>
          <w:p w14:paraId="55D85D95">
            <w:pPr>
              <w:ind w:firstLine="422" w:firstLineChars="200"/>
              <w:jc w:val="left"/>
              <w:rPr>
                <w:rFonts w:hint="eastAsia" w:ascii="宋体" w:hAnsi="宋体"/>
                <w:b/>
                <w:bCs/>
                <w:szCs w:val="21"/>
              </w:rPr>
            </w:pPr>
            <w:r>
              <w:rPr>
                <w:rFonts w:hint="eastAsia" w:ascii="宋体" w:hAnsi="宋体"/>
                <w:b/>
                <w:bCs/>
                <w:szCs w:val="21"/>
              </w:rPr>
              <w:t>(一)资产负债表的概念</w:t>
            </w:r>
          </w:p>
          <w:p w14:paraId="51E0A1D5">
            <w:pPr>
              <w:ind w:firstLine="420" w:firstLineChars="200"/>
              <w:jc w:val="left"/>
              <w:rPr>
                <w:rFonts w:hint="eastAsia" w:ascii="宋体" w:hAnsi="宋体"/>
                <w:szCs w:val="21"/>
              </w:rPr>
            </w:pPr>
            <w:r>
              <w:rPr>
                <w:rFonts w:hint="eastAsia" w:ascii="宋体" w:hAnsi="宋体"/>
                <w:szCs w:val="21"/>
              </w:rPr>
              <w:t>资产负债表是反映企业在某一特定日期财务状况的报表，是对企业特定日期资产、负债、所有者权益的结构性表述，是企业经营活动的静态反映。某一特定日期分别指会计年度的年末，或月末、季末、半年末等。</w:t>
            </w:r>
          </w:p>
          <w:p w14:paraId="26A416F0">
            <w:pPr>
              <w:ind w:firstLine="422" w:firstLineChars="200"/>
              <w:jc w:val="left"/>
              <w:rPr>
                <w:rFonts w:hint="eastAsia" w:ascii="宋体" w:hAnsi="宋体"/>
                <w:b/>
                <w:bCs/>
                <w:szCs w:val="21"/>
              </w:rPr>
            </w:pPr>
            <w:r>
              <w:rPr>
                <w:rFonts w:hint="eastAsia" w:ascii="宋体" w:hAnsi="宋体"/>
                <w:b/>
                <w:bCs/>
                <w:szCs w:val="21"/>
              </w:rPr>
              <w:t>(二)资产负债表的结构</w:t>
            </w:r>
          </w:p>
          <w:p w14:paraId="18EC2B8E">
            <w:pPr>
              <w:ind w:firstLine="420" w:firstLineChars="200"/>
              <w:jc w:val="left"/>
              <w:rPr>
                <w:rFonts w:hint="eastAsia" w:ascii="宋体" w:hAnsi="宋体"/>
                <w:szCs w:val="21"/>
              </w:rPr>
            </w:pPr>
            <w:r>
              <w:rPr>
                <w:rFonts w:hint="eastAsia" w:ascii="宋体" w:hAnsi="宋体"/>
                <w:szCs w:val="21"/>
              </w:rPr>
              <w:t>资产负债表主要反映企业资产、负债和所有者权益三方面内容，所依据的平衡公式为</w:t>
            </w:r>
            <w:r>
              <w:rPr>
                <w:rFonts w:hint="eastAsia" w:ascii="宋体" w:hAnsi="宋体"/>
                <w:szCs w:val="21"/>
                <w:lang w:eastAsia="zh-CN"/>
              </w:rPr>
              <w:t>：</w:t>
            </w:r>
          </w:p>
          <w:p w14:paraId="3C9423D9">
            <w:pPr>
              <w:ind w:firstLine="420" w:firstLineChars="200"/>
              <w:jc w:val="left"/>
              <w:rPr>
                <w:rFonts w:hint="eastAsia" w:ascii="楷体" w:hAnsi="楷体" w:eastAsia="楷体" w:cs="楷体"/>
                <w:szCs w:val="21"/>
              </w:rPr>
            </w:pPr>
            <w:r>
              <w:rPr>
                <w:rFonts w:hint="eastAsia" w:ascii="楷体" w:hAnsi="楷体" w:eastAsia="楷体" w:cs="楷体"/>
                <w:szCs w:val="21"/>
              </w:rPr>
              <w:t>资产=负债+所有者权益</w:t>
            </w:r>
          </w:p>
          <w:p w14:paraId="33AC7AD5">
            <w:pPr>
              <w:ind w:firstLine="420" w:firstLineChars="200"/>
              <w:jc w:val="left"/>
              <w:rPr>
                <w:rFonts w:hint="eastAsia" w:ascii="宋体" w:hAnsi="宋体"/>
                <w:szCs w:val="21"/>
              </w:rPr>
            </w:pPr>
            <w:r>
              <w:rPr>
                <w:rFonts w:hint="eastAsia" w:ascii="宋体" w:hAnsi="宋体"/>
                <w:szCs w:val="21"/>
              </w:rPr>
              <w:t>资产负债表主要由表首和表体两部分构成。</w:t>
            </w:r>
          </w:p>
          <w:p w14:paraId="2A0596AF">
            <w:pPr>
              <w:ind w:firstLine="420" w:firstLineChars="200"/>
              <w:jc w:val="left"/>
              <w:rPr>
                <w:rFonts w:hint="eastAsia" w:ascii="宋体" w:hAnsi="宋体"/>
                <w:szCs w:val="21"/>
              </w:rPr>
            </w:pPr>
            <w:r>
              <w:rPr>
                <w:rFonts w:hint="eastAsia" w:ascii="宋体" w:hAnsi="宋体"/>
                <w:szCs w:val="21"/>
              </w:rPr>
              <w:t>我国的资产负债表采用账户式结构，左边列示资产各项目，反映全部资产的分布及存在状态，按资产的流动性强弱排列</w:t>
            </w:r>
            <w:r>
              <w:rPr>
                <w:rFonts w:hint="eastAsia" w:ascii="宋体" w:hAnsi="宋体"/>
                <w:szCs w:val="21"/>
                <w:lang w:eastAsia="zh-CN"/>
              </w:rPr>
              <w:t>；</w:t>
            </w:r>
            <w:r>
              <w:rPr>
                <w:rFonts w:hint="eastAsia" w:ascii="宋体" w:hAnsi="宋体"/>
                <w:szCs w:val="21"/>
              </w:rPr>
              <w:t>右边列示负债和所有者权益各项目，反映全部负债和所有者权益的内容及构成情况，负债按照要求清偿期限的先后顺序排列。所有者权益基本按照项目产生的先后顺序排列。</w:t>
            </w:r>
          </w:p>
          <w:p w14:paraId="2FDF23AF">
            <w:pPr>
              <w:ind w:firstLine="420" w:firstLineChars="200"/>
              <w:jc w:val="left"/>
              <w:rPr>
                <w:rFonts w:hint="eastAsia" w:ascii="宋体" w:hAnsi="宋体"/>
                <w:szCs w:val="21"/>
              </w:rPr>
            </w:pPr>
            <w:r>
              <w:rPr>
                <w:rFonts w:hint="eastAsia" w:ascii="宋体" w:hAnsi="宋体"/>
                <w:szCs w:val="21"/>
              </w:rPr>
              <w:t>企业资产负债表样表如表11-1所示。</w:t>
            </w:r>
          </w:p>
          <w:p w14:paraId="6EB91939">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szCs w:val="21"/>
              </w:rPr>
            </w:pPr>
          </w:p>
          <w:p w14:paraId="5E63604E">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pPr>
            <w:r>
              <w:drawing>
                <wp:inline distT="0" distB="0" distL="114300" distR="114300">
                  <wp:extent cx="4060190" cy="2118360"/>
                  <wp:effectExtent l="0" t="0" r="1651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060190" cy="2118360"/>
                          </a:xfrm>
                          <a:prstGeom prst="rect">
                            <a:avLst/>
                          </a:prstGeom>
                          <a:noFill/>
                          <a:ln>
                            <a:noFill/>
                          </a:ln>
                        </pic:spPr>
                      </pic:pic>
                    </a:graphicData>
                  </a:graphic>
                </wp:inline>
              </w:drawing>
            </w:r>
          </w:p>
          <w:p w14:paraId="36B6908F">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pPr>
          </w:p>
          <w:p w14:paraId="064EE290">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pPr>
            <w:r>
              <w:drawing>
                <wp:inline distT="0" distB="0" distL="114300" distR="114300">
                  <wp:extent cx="4366895" cy="1235710"/>
                  <wp:effectExtent l="0" t="0" r="146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66895" cy="1235710"/>
                          </a:xfrm>
                          <a:prstGeom prst="rect">
                            <a:avLst/>
                          </a:prstGeom>
                          <a:noFill/>
                          <a:ln>
                            <a:noFill/>
                          </a:ln>
                        </pic:spPr>
                      </pic:pic>
                    </a:graphicData>
                  </a:graphic>
                </wp:inline>
              </w:drawing>
            </w:r>
          </w:p>
          <w:p w14:paraId="3941A3AD">
            <w:pPr>
              <w:numPr>
                <w:ilvl w:val="0"/>
                <w:numId w:val="4"/>
              </w:numPr>
              <w:jc w:val="left"/>
              <w:outlineLvl w:val="2"/>
              <w:rPr>
                <w:rFonts w:ascii="宋体" w:hAnsi="宋体"/>
                <w:b/>
                <w:bCs/>
                <w:szCs w:val="21"/>
              </w:rPr>
            </w:pPr>
            <w:bookmarkStart w:id="13" w:name="_Toc15641"/>
            <w:bookmarkStart w:id="14" w:name="_Toc8220"/>
            <w:r>
              <w:rPr>
                <w:rFonts w:hint="eastAsia" w:ascii="宋体" w:hAnsi="宋体"/>
                <w:b/>
                <w:bCs/>
                <w:szCs w:val="21"/>
              </w:rPr>
              <w:t>资产负债表列报方法</w:t>
            </w:r>
            <w:bookmarkEnd w:id="13"/>
            <w:bookmarkEnd w:id="14"/>
          </w:p>
          <w:p w14:paraId="17900A39">
            <w:pPr>
              <w:ind w:firstLine="420" w:firstLineChars="200"/>
              <w:jc w:val="left"/>
              <w:rPr>
                <w:rFonts w:hint="eastAsia" w:ascii="宋体" w:hAnsi="宋体"/>
                <w:szCs w:val="21"/>
              </w:rPr>
            </w:pPr>
            <w:r>
              <w:rPr>
                <w:rFonts w:ascii="宋体" w:hAnsi="宋体"/>
                <w:szCs w:val="21"/>
              </w:rPr>
              <w:t>资产负债表各项目均需按</w:t>
            </w:r>
            <w:r>
              <w:rPr>
                <w:rFonts w:hint="eastAsia" w:ascii="宋体" w:hAnsi="宋体"/>
                <w:szCs w:val="21"/>
              </w:rPr>
              <w:t>“期</w:t>
            </w:r>
            <w:r>
              <w:rPr>
                <w:rFonts w:ascii="宋体" w:hAnsi="宋体"/>
                <w:szCs w:val="21"/>
              </w:rPr>
              <w:t>初余额</w:t>
            </w:r>
            <w:r>
              <w:rPr>
                <w:rFonts w:hint="eastAsia" w:ascii="宋体" w:hAnsi="宋体"/>
                <w:szCs w:val="21"/>
              </w:rPr>
              <w:t>”</w:t>
            </w:r>
            <w:r>
              <w:rPr>
                <w:rFonts w:ascii="宋体" w:hAnsi="宋体"/>
                <w:szCs w:val="21"/>
              </w:rPr>
              <w:t>和</w:t>
            </w:r>
            <w:r>
              <w:rPr>
                <w:rFonts w:hint="eastAsia" w:ascii="宋体" w:hAnsi="宋体"/>
                <w:szCs w:val="21"/>
              </w:rPr>
              <w:t>“</w:t>
            </w:r>
            <w:r>
              <w:rPr>
                <w:rFonts w:ascii="宋体" w:hAnsi="宋体"/>
                <w:szCs w:val="21"/>
              </w:rPr>
              <w:t>期末余额</w:t>
            </w:r>
            <w:r>
              <w:rPr>
                <w:rFonts w:hint="eastAsia" w:ascii="宋体" w:hAnsi="宋体"/>
                <w:szCs w:val="21"/>
              </w:rPr>
              <w:t>”</w:t>
            </w:r>
            <w:r>
              <w:rPr>
                <w:rFonts w:ascii="宋体" w:hAnsi="宋体"/>
                <w:szCs w:val="21"/>
              </w:rPr>
              <w:t>两栏分别</w:t>
            </w:r>
            <w:r>
              <w:rPr>
                <w:rFonts w:hint="eastAsia" w:ascii="宋体" w:hAnsi="宋体"/>
                <w:szCs w:val="21"/>
              </w:rPr>
              <w:t>填</w:t>
            </w:r>
            <w:r>
              <w:rPr>
                <w:rFonts w:ascii="宋体" w:hAnsi="宋体"/>
                <w:szCs w:val="21"/>
              </w:rPr>
              <w:t>列</w:t>
            </w:r>
            <w:r>
              <w:rPr>
                <w:rFonts w:hint="eastAsia" w:ascii="宋体" w:hAnsi="宋体"/>
                <w:szCs w:val="21"/>
              </w:rPr>
              <w:t>。</w:t>
            </w:r>
          </w:p>
          <w:p w14:paraId="2329A177">
            <w:pPr>
              <w:ind w:firstLine="420" w:firstLineChars="200"/>
              <w:jc w:val="left"/>
              <w:rPr>
                <w:rFonts w:ascii="宋体" w:hAnsi="宋体"/>
                <w:szCs w:val="21"/>
              </w:rPr>
            </w:pPr>
            <w:r>
              <w:rPr>
                <w:rFonts w:ascii="宋体" w:hAnsi="宋体"/>
                <w:szCs w:val="21"/>
              </w:rPr>
              <w:t>“</w:t>
            </w:r>
            <w:r>
              <w:rPr>
                <w:rFonts w:hint="eastAsia" w:ascii="宋体" w:hAnsi="宋体"/>
                <w:szCs w:val="21"/>
              </w:rPr>
              <w:t>期</w:t>
            </w:r>
            <w:r>
              <w:rPr>
                <w:rFonts w:ascii="宋体" w:hAnsi="宋体"/>
                <w:szCs w:val="21"/>
              </w:rPr>
              <w:t>初余额”根据上年末资产负债表的“期末余额”栏填列。“期末余额”栏根据本年度各账户的期末余额填列，具体填列方法有</w:t>
            </w:r>
            <w:r>
              <w:rPr>
                <w:rFonts w:hint="eastAsia" w:ascii="宋体" w:hAnsi="宋体"/>
                <w:szCs w:val="21"/>
                <w:lang w:eastAsia="zh-CN"/>
              </w:rPr>
              <w:t>：</w:t>
            </w:r>
          </w:p>
          <w:p w14:paraId="6D18770E">
            <w:pPr>
              <w:ind w:firstLine="422" w:firstLineChars="200"/>
              <w:jc w:val="left"/>
              <w:rPr>
                <w:rFonts w:ascii="宋体" w:hAnsi="宋体"/>
                <w:b/>
                <w:bCs/>
                <w:szCs w:val="21"/>
              </w:rPr>
            </w:pPr>
            <w:r>
              <w:rPr>
                <w:rFonts w:ascii="宋体" w:hAnsi="宋体"/>
                <w:b/>
                <w:bCs/>
                <w:szCs w:val="21"/>
              </w:rPr>
              <w:t>(一)根据总账科目余额填列</w:t>
            </w:r>
          </w:p>
          <w:p w14:paraId="56726B34">
            <w:pPr>
              <w:ind w:firstLine="420" w:firstLineChars="200"/>
              <w:jc w:val="left"/>
              <w:rPr>
                <w:rFonts w:ascii="宋体" w:hAnsi="宋体"/>
                <w:szCs w:val="21"/>
              </w:rPr>
            </w:pPr>
            <w:r>
              <w:rPr>
                <w:rFonts w:ascii="宋体" w:hAnsi="宋体"/>
                <w:szCs w:val="21"/>
              </w:rPr>
              <w:t>(1)根据报表项目对应的总账科目余额直接填列。如“短期借款”“应付票据”“实收资本(或股本)”“资本公积”“盈余公积”等项目，根据其总账科目的期末余额直接填列。</w:t>
            </w:r>
          </w:p>
          <w:p w14:paraId="63DDE055">
            <w:pPr>
              <w:ind w:firstLine="420" w:firstLineChars="200"/>
              <w:jc w:val="left"/>
              <w:rPr>
                <w:rFonts w:ascii="宋体" w:hAnsi="宋体"/>
                <w:szCs w:val="21"/>
              </w:rPr>
            </w:pPr>
            <w:r>
              <w:rPr>
                <w:rFonts w:ascii="宋体" w:hAnsi="宋体"/>
                <w:szCs w:val="21"/>
              </w:rPr>
              <w:t>(2)根据报表项目对应的几个总账科目余额计算填列。如“货币资金”项目，需要根据“库存现金”“银行存款”“其他货币资金”总账科目的期末余额合计数填列。</w:t>
            </w:r>
          </w:p>
          <w:p w14:paraId="1EBBE88B">
            <w:pPr>
              <w:jc w:val="left"/>
              <w:rPr>
                <w:rFonts w:ascii="宋体" w:hAnsi="宋体"/>
                <w:b/>
                <w:bCs/>
                <w:szCs w:val="21"/>
              </w:rPr>
            </w:pPr>
            <w:r>
              <w:rPr>
                <w:rFonts w:hint="eastAsia" w:ascii="宋体" w:hAnsi="宋体"/>
                <w:b/>
                <w:bCs/>
                <w:szCs w:val="21"/>
              </w:rPr>
              <w:t>【典型案例11-1】</w:t>
            </w:r>
          </w:p>
          <w:p w14:paraId="091BA486">
            <w:pPr>
              <w:ind w:firstLine="380" w:firstLineChars="200"/>
              <w:jc w:val="left"/>
              <w:rPr>
                <w:rFonts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202</w:t>
            </w:r>
            <w:r>
              <w:rPr>
                <w:rFonts w:hint="eastAsia" w:ascii="楷体" w:hAnsi="楷体" w:eastAsia="楷体" w:cs="楷体"/>
                <w:spacing w:val="-10"/>
                <w:szCs w:val="21"/>
              </w:rPr>
              <w:t>4</w:t>
            </w:r>
            <w:r>
              <w:rPr>
                <w:rFonts w:ascii="楷体" w:hAnsi="楷体" w:eastAsia="楷体" w:cs="楷体"/>
                <w:spacing w:val="-10"/>
                <w:szCs w:val="21"/>
              </w:rPr>
              <w:t>年12月31日“库存现金”科目余额为1</w:t>
            </w:r>
            <w:r>
              <w:rPr>
                <w:rFonts w:hint="eastAsia" w:ascii="楷体" w:hAnsi="楷体" w:eastAsia="楷体" w:cs="楷体"/>
                <w:spacing w:val="-10"/>
                <w:szCs w:val="21"/>
              </w:rPr>
              <w:t>0</w:t>
            </w:r>
            <w:r>
              <w:rPr>
                <w:rFonts w:ascii="楷体" w:hAnsi="楷体" w:eastAsia="楷体" w:cs="楷体"/>
                <w:spacing w:val="-10"/>
                <w:szCs w:val="21"/>
              </w:rPr>
              <w:t>00元，“银行存款”科目余额为2000000元</w:t>
            </w:r>
            <w:r>
              <w:rPr>
                <w:rFonts w:hint="eastAsia" w:ascii="楷体" w:hAnsi="楷体" w:eastAsia="楷体" w:cs="楷体"/>
                <w:spacing w:val="-10"/>
                <w:szCs w:val="21"/>
                <w:lang w:eastAsia="zh-CN"/>
              </w:rPr>
              <w:t>，</w:t>
            </w:r>
            <w:r>
              <w:rPr>
                <w:rFonts w:ascii="楷体" w:hAnsi="楷体" w:eastAsia="楷体" w:cs="楷体"/>
                <w:spacing w:val="-10"/>
                <w:szCs w:val="21"/>
              </w:rPr>
              <w:t>“其他货币资金”科目余额为550000元。</w:t>
            </w:r>
          </w:p>
          <w:p w14:paraId="6983E110">
            <w:pPr>
              <w:ind w:firstLine="380" w:firstLineChars="200"/>
              <w:jc w:val="left"/>
              <w:rPr>
                <w:rFonts w:ascii="宋体" w:hAnsi="宋体"/>
                <w:szCs w:val="21"/>
              </w:rPr>
            </w:pPr>
            <w:r>
              <w:rPr>
                <w:rFonts w:ascii="楷体" w:hAnsi="楷体" w:eastAsia="楷体" w:cs="楷体"/>
                <w:spacing w:val="-10"/>
                <w:szCs w:val="21"/>
              </w:rPr>
              <w:t>要求</w:t>
            </w:r>
            <w:r>
              <w:rPr>
                <w:rFonts w:hint="eastAsia" w:ascii="楷体" w:hAnsi="楷体" w:eastAsia="楷体" w:cs="楷体"/>
                <w:spacing w:val="-10"/>
                <w:szCs w:val="21"/>
                <w:lang w:eastAsia="zh-CN"/>
              </w:rPr>
              <w:t>：</w:t>
            </w:r>
            <w:r>
              <w:rPr>
                <w:rFonts w:ascii="楷体" w:hAnsi="楷体" w:eastAsia="楷体" w:cs="楷体"/>
                <w:spacing w:val="-10"/>
                <w:szCs w:val="21"/>
              </w:rPr>
              <w:t>请计算资产负债表中“货币资金”栏的项目金额。</w:t>
            </w:r>
          </w:p>
          <w:p w14:paraId="4D04D52F">
            <w:pPr>
              <w:jc w:val="left"/>
              <w:rPr>
                <w:rFonts w:hint="eastAsia" w:ascii="宋体" w:hAnsi="宋体"/>
                <w:b/>
                <w:bCs/>
                <w:szCs w:val="21"/>
              </w:rPr>
            </w:pPr>
            <w:r>
              <w:rPr>
                <w:rFonts w:hint="eastAsia" w:ascii="宋体" w:hAnsi="宋体"/>
                <w:b/>
                <w:bCs/>
                <w:szCs w:val="21"/>
              </w:rPr>
              <w:t>【典型案例11-1解析】</w:t>
            </w:r>
          </w:p>
          <w:p w14:paraId="722B3398">
            <w:pPr>
              <w:ind w:firstLine="380" w:firstLineChars="200"/>
              <w:jc w:val="left"/>
              <w:rPr>
                <w:rFonts w:ascii="楷体" w:hAnsi="楷体" w:eastAsia="楷体" w:cs="楷体"/>
                <w:spacing w:val="-10"/>
                <w:szCs w:val="21"/>
              </w:rPr>
            </w:pPr>
            <w:r>
              <w:rPr>
                <w:rFonts w:ascii="楷体" w:hAnsi="楷体" w:eastAsia="楷体" w:cs="楷体"/>
                <w:spacing w:val="-10"/>
                <w:szCs w:val="21"/>
              </w:rPr>
              <w:t>案例分析</w:t>
            </w:r>
            <w:r>
              <w:rPr>
                <w:rFonts w:hint="eastAsia" w:ascii="楷体" w:hAnsi="楷体" w:eastAsia="楷体" w:cs="楷体"/>
                <w:spacing w:val="-10"/>
                <w:szCs w:val="21"/>
                <w:lang w:eastAsia="zh-CN"/>
              </w:rPr>
              <w:t>：</w:t>
            </w:r>
            <w:r>
              <w:rPr>
                <w:rFonts w:ascii="楷体" w:hAnsi="楷体" w:eastAsia="楷体" w:cs="楷体"/>
                <w:spacing w:val="-10"/>
                <w:szCs w:val="21"/>
              </w:rPr>
              <w:t>“货币资金”期末余额应根据“库存现金”“银行存款”“其他货币资金”总账科目的期末余额合计数填列。</w:t>
            </w:r>
          </w:p>
          <w:p w14:paraId="6B6D2804">
            <w:pPr>
              <w:ind w:firstLine="380" w:firstLineChars="200"/>
              <w:jc w:val="left"/>
              <w:rPr>
                <w:rFonts w:ascii="宋体" w:hAnsi="宋体"/>
                <w:szCs w:val="21"/>
              </w:rPr>
            </w:pPr>
            <w:r>
              <w:rPr>
                <w:rFonts w:hint="eastAsia" w:ascii="楷体" w:hAnsi="楷体" w:eastAsia="楷体" w:cs="楷体"/>
                <w:spacing w:val="-10"/>
                <w:szCs w:val="21"/>
              </w:rPr>
              <w:t>H公司</w:t>
            </w:r>
            <w:r>
              <w:rPr>
                <w:rFonts w:ascii="楷体" w:hAnsi="楷体" w:eastAsia="楷体" w:cs="楷体"/>
                <w:spacing w:val="-10"/>
                <w:szCs w:val="21"/>
              </w:rPr>
              <w:t>资产负债表中“货币资金”栏的项目金额=1</w:t>
            </w:r>
            <w:r>
              <w:rPr>
                <w:rFonts w:hint="eastAsia" w:ascii="楷体" w:hAnsi="楷体" w:eastAsia="楷体" w:cs="楷体"/>
                <w:spacing w:val="-10"/>
                <w:szCs w:val="21"/>
              </w:rPr>
              <w:t>0</w:t>
            </w:r>
            <w:r>
              <w:rPr>
                <w:rFonts w:ascii="楷体" w:hAnsi="楷体" w:eastAsia="楷体" w:cs="楷体"/>
                <w:spacing w:val="-10"/>
                <w:szCs w:val="21"/>
              </w:rPr>
              <w:t>00+2000000+550000=2551</w:t>
            </w:r>
            <w:r>
              <w:rPr>
                <w:rFonts w:hint="eastAsia" w:ascii="楷体" w:hAnsi="楷体" w:eastAsia="楷体" w:cs="楷体"/>
                <w:spacing w:val="-10"/>
                <w:szCs w:val="21"/>
              </w:rPr>
              <w:t>0</w:t>
            </w:r>
            <w:r>
              <w:rPr>
                <w:rFonts w:ascii="楷体" w:hAnsi="楷体" w:eastAsia="楷体" w:cs="楷体"/>
                <w:spacing w:val="-10"/>
                <w:szCs w:val="21"/>
              </w:rPr>
              <w:t>00(元)</w:t>
            </w:r>
            <w:r>
              <w:rPr>
                <w:rFonts w:ascii="宋体" w:hAnsi="宋体"/>
                <w:szCs w:val="21"/>
              </w:rPr>
              <w:t>。</w:t>
            </w:r>
          </w:p>
          <w:p w14:paraId="3AA1A25A">
            <w:pPr>
              <w:ind w:firstLine="422" w:firstLineChars="200"/>
              <w:jc w:val="left"/>
              <w:rPr>
                <w:rFonts w:ascii="宋体" w:hAnsi="宋体"/>
                <w:b/>
                <w:bCs/>
                <w:szCs w:val="21"/>
              </w:rPr>
            </w:pPr>
            <w:r>
              <w:rPr>
                <w:rFonts w:ascii="宋体" w:hAnsi="宋体"/>
                <w:b/>
                <w:bCs/>
                <w:szCs w:val="21"/>
              </w:rPr>
              <w:t>(二)根据明细账科目余额计算填列</w:t>
            </w:r>
          </w:p>
          <w:p w14:paraId="3983D6C8">
            <w:pPr>
              <w:ind w:firstLine="420" w:firstLineChars="200"/>
              <w:jc w:val="left"/>
              <w:rPr>
                <w:rFonts w:ascii="宋体" w:hAnsi="宋体"/>
                <w:szCs w:val="21"/>
              </w:rPr>
            </w:pPr>
            <w:r>
              <w:rPr>
                <w:rFonts w:ascii="宋体" w:hAnsi="宋体"/>
                <w:szCs w:val="21"/>
              </w:rPr>
              <w:t>如“应付账款”项目，根据“应付账款”和“预付账款”两个科目的</w:t>
            </w:r>
            <w:r>
              <w:rPr>
                <w:rFonts w:hint="eastAsia" w:ascii="宋体" w:hAnsi="宋体"/>
                <w:szCs w:val="21"/>
              </w:rPr>
              <w:t>明细</w:t>
            </w:r>
            <w:r>
              <w:rPr>
                <w:rFonts w:ascii="宋体" w:hAnsi="宋体"/>
                <w:szCs w:val="21"/>
              </w:rPr>
              <w:t>贷方余额计算填列</w:t>
            </w:r>
            <w:r>
              <w:rPr>
                <w:rFonts w:hint="eastAsia" w:ascii="宋体" w:hAnsi="宋体"/>
                <w:szCs w:val="21"/>
                <w:lang w:eastAsia="zh-CN"/>
              </w:rPr>
              <w:t>；</w:t>
            </w:r>
            <w:r>
              <w:rPr>
                <w:rFonts w:ascii="宋体" w:hAnsi="宋体"/>
                <w:szCs w:val="21"/>
              </w:rPr>
              <w:t>“开发支出”项目，根据“研发支出”科目所属的“资本化支出”明细科目期末余额计算填列</w:t>
            </w:r>
            <w:r>
              <w:rPr>
                <w:rFonts w:hint="eastAsia" w:ascii="宋体" w:hAnsi="宋体"/>
                <w:szCs w:val="21"/>
                <w:lang w:eastAsia="zh-CN"/>
              </w:rPr>
              <w:t>；</w:t>
            </w:r>
            <w:r>
              <w:rPr>
                <w:rFonts w:ascii="宋体" w:hAnsi="宋体"/>
                <w:szCs w:val="21"/>
              </w:rPr>
              <w:t>“应付职工薪酬”项目，根据“应付职工薪酬”科目的明细科目期末余额计算填列</w:t>
            </w:r>
            <w:r>
              <w:rPr>
                <w:rFonts w:hint="eastAsia" w:ascii="宋体" w:hAnsi="宋体"/>
                <w:szCs w:val="21"/>
                <w:lang w:eastAsia="zh-CN"/>
              </w:rPr>
              <w:t>；</w:t>
            </w:r>
            <w:r>
              <w:rPr>
                <w:rFonts w:ascii="宋体" w:hAnsi="宋体"/>
                <w:szCs w:val="21"/>
              </w:rPr>
              <w:t>“一年内到期的非流动资产”“一年内到期的非流动负债”项目，根据相关非流动资产和非流动负债项目的明细科目余额计算填列。</w:t>
            </w:r>
          </w:p>
          <w:p w14:paraId="1680B4DD">
            <w:pPr>
              <w:jc w:val="left"/>
              <w:rPr>
                <w:rFonts w:ascii="宋体" w:hAnsi="宋体"/>
                <w:b/>
                <w:bCs/>
                <w:szCs w:val="21"/>
              </w:rPr>
            </w:pPr>
            <w:r>
              <w:rPr>
                <w:rFonts w:hint="eastAsia" w:ascii="宋体" w:hAnsi="宋体"/>
                <w:b/>
                <w:bCs/>
                <w:szCs w:val="21"/>
              </w:rPr>
              <w:t>【典型案例11-2】</w:t>
            </w:r>
          </w:p>
          <w:p w14:paraId="122A92CE">
            <w:pPr>
              <w:ind w:firstLine="380" w:firstLineChars="200"/>
              <w:jc w:val="left"/>
              <w:rPr>
                <w:rFonts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202</w:t>
            </w:r>
            <w:r>
              <w:rPr>
                <w:rFonts w:hint="eastAsia" w:ascii="楷体" w:hAnsi="楷体" w:eastAsia="楷体" w:cs="楷体"/>
                <w:spacing w:val="-10"/>
                <w:szCs w:val="21"/>
              </w:rPr>
              <w:t>4</w:t>
            </w:r>
            <w:r>
              <w:rPr>
                <w:rFonts w:ascii="楷体" w:hAnsi="楷体" w:eastAsia="楷体" w:cs="楷体"/>
                <w:spacing w:val="-10"/>
                <w:szCs w:val="21"/>
              </w:rPr>
              <w:t>年12月31日“研发支出</w:t>
            </w:r>
            <w:r>
              <w:rPr>
                <w:rFonts w:hint="eastAsia" w:ascii="楷体" w:hAnsi="楷体" w:eastAsia="楷体" w:cs="楷体"/>
                <w:spacing w:val="-10"/>
                <w:szCs w:val="21"/>
              </w:rPr>
              <w:t>——</w:t>
            </w:r>
            <w:r>
              <w:rPr>
                <w:rFonts w:ascii="楷体" w:hAnsi="楷体" w:eastAsia="楷体" w:cs="楷体"/>
                <w:spacing w:val="-10"/>
                <w:szCs w:val="21"/>
              </w:rPr>
              <w:t>资本化支出”科目的借方余额为</w:t>
            </w:r>
            <w:r>
              <w:rPr>
                <w:rFonts w:hint="eastAsia" w:ascii="楷体" w:hAnsi="楷体" w:eastAsia="楷体" w:cs="楷体"/>
                <w:spacing w:val="-10"/>
                <w:szCs w:val="21"/>
              </w:rPr>
              <w:t>2</w:t>
            </w:r>
            <w:r>
              <w:rPr>
                <w:rFonts w:ascii="楷体" w:hAnsi="楷体" w:eastAsia="楷体" w:cs="楷体"/>
                <w:spacing w:val="-10"/>
                <w:szCs w:val="21"/>
              </w:rPr>
              <w:t>000000元。</w:t>
            </w:r>
          </w:p>
          <w:p w14:paraId="1F138AB8">
            <w:pPr>
              <w:ind w:firstLine="380" w:firstLineChars="200"/>
              <w:jc w:val="left"/>
              <w:rPr>
                <w:rFonts w:ascii="楷体" w:hAnsi="楷体" w:eastAsia="楷体" w:cs="楷体"/>
                <w:spacing w:val="-10"/>
                <w:szCs w:val="21"/>
              </w:rPr>
            </w:pPr>
            <w:r>
              <w:rPr>
                <w:rFonts w:ascii="楷体" w:hAnsi="楷体" w:eastAsia="楷体" w:cs="楷体"/>
                <w:spacing w:val="-10"/>
                <w:szCs w:val="21"/>
              </w:rPr>
              <w:t>要求</w:t>
            </w:r>
            <w:r>
              <w:rPr>
                <w:rFonts w:hint="eastAsia" w:ascii="楷体" w:hAnsi="楷体" w:eastAsia="楷体" w:cs="楷体"/>
                <w:spacing w:val="-10"/>
                <w:szCs w:val="21"/>
                <w:lang w:eastAsia="zh-CN"/>
              </w:rPr>
              <w:t>：</w:t>
            </w:r>
            <w:r>
              <w:rPr>
                <w:rFonts w:ascii="楷体" w:hAnsi="楷体" w:eastAsia="楷体" w:cs="楷体"/>
                <w:spacing w:val="-10"/>
                <w:szCs w:val="21"/>
              </w:rPr>
              <w:t>请计算资产负债表中“研发支出”栏的项目金额。</w:t>
            </w:r>
          </w:p>
          <w:p w14:paraId="61E603C2">
            <w:pPr>
              <w:jc w:val="left"/>
              <w:rPr>
                <w:rFonts w:hint="eastAsia" w:ascii="宋体" w:hAnsi="宋体"/>
                <w:b/>
                <w:bCs/>
                <w:szCs w:val="21"/>
              </w:rPr>
            </w:pPr>
            <w:r>
              <w:rPr>
                <w:rFonts w:hint="eastAsia" w:ascii="宋体" w:hAnsi="宋体"/>
                <w:b/>
                <w:bCs/>
                <w:szCs w:val="21"/>
              </w:rPr>
              <w:t>【典型案例11-2解析】</w:t>
            </w:r>
          </w:p>
          <w:p w14:paraId="70BE9F30">
            <w:pPr>
              <w:ind w:firstLine="380" w:firstLineChars="200"/>
              <w:jc w:val="left"/>
              <w:rPr>
                <w:rFonts w:ascii="楷体" w:hAnsi="楷体" w:eastAsia="楷体" w:cs="楷体"/>
                <w:spacing w:val="-10"/>
                <w:szCs w:val="21"/>
              </w:rPr>
            </w:pPr>
            <w:r>
              <w:rPr>
                <w:rFonts w:ascii="楷体" w:hAnsi="楷体" w:eastAsia="楷体" w:cs="楷体"/>
                <w:spacing w:val="-10"/>
                <w:szCs w:val="21"/>
              </w:rPr>
              <w:t>案例分析</w:t>
            </w:r>
            <w:r>
              <w:rPr>
                <w:rFonts w:hint="eastAsia" w:ascii="楷体" w:hAnsi="楷体" w:eastAsia="楷体" w:cs="楷体"/>
                <w:spacing w:val="-10"/>
                <w:szCs w:val="21"/>
                <w:lang w:eastAsia="zh-CN"/>
              </w:rPr>
              <w:t>：</w:t>
            </w:r>
            <w:r>
              <w:rPr>
                <w:rFonts w:ascii="楷体" w:hAnsi="楷体" w:eastAsia="楷体" w:cs="楷体"/>
                <w:spacing w:val="-10"/>
                <w:szCs w:val="21"/>
              </w:rPr>
              <w:t>“研发支出”期末余额应根据“研发支出”明细账科目“资本化支出”的期末余额填列。</w:t>
            </w:r>
            <w:r>
              <w:rPr>
                <w:rFonts w:hint="eastAsia" w:ascii="楷体" w:hAnsi="楷体" w:eastAsia="楷体" w:cs="楷体"/>
                <w:spacing w:val="-10"/>
                <w:szCs w:val="21"/>
              </w:rPr>
              <w:t>H公司</w:t>
            </w:r>
            <w:r>
              <w:rPr>
                <w:rFonts w:ascii="楷体" w:hAnsi="楷体" w:eastAsia="楷体" w:cs="楷体"/>
                <w:spacing w:val="-10"/>
                <w:szCs w:val="21"/>
              </w:rPr>
              <w:t>资产负债表中“研发支出”栏的项目金额为</w:t>
            </w:r>
            <w:r>
              <w:rPr>
                <w:rFonts w:hint="eastAsia" w:ascii="楷体" w:hAnsi="楷体" w:eastAsia="楷体" w:cs="楷体"/>
                <w:spacing w:val="-10"/>
                <w:szCs w:val="21"/>
              </w:rPr>
              <w:t>2</w:t>
            </w:r>
            <w:r>
              <w:rPr>
                <w:rFonts w:ascii="楷体" w:hAnsi="楷体" w:eastAsia="楷体" w:cs="楷体"/>
                <w:spacing w:val="-10"/>
                <w:szCs w:val="21"/>
              </w:rPr>
              <w:t>000000元。</w:t>
            </w:r>
          </w:p>
          <w:p w14:paraId="0EE7FEE8">
            <w:pPr>
              <w:ind w:firstLine="422" w:firstLineChars="200"/>
              <w:jc w:val="left"/>
              <w:rPr>
                <w:rFonts w:ascii="宋体" w:hAnsi="宋体"/>
                <w:b/>
                <w:bCs/>
                <w:szCs w:val="21"/>
              </w:rPr>
            </w:pPr>
            <w:r>
              <w:rPr>
                <w:rFonts w:ascii="宋体" w:hAnsi="宋体"/>
                <w:b/>
                <w:bCs/>
                <w:szCs w:val="21"/>
              </w:rPr>
              <w:t>(三)根据总账科目和明细账科目余额分析计算填列</w:t>
            </w:r>
          </w:p>
          <w:p w14:paraId="2E6DC1A6">
            <w:pPr>
              <w:ind w:firstLine="420" w:firstLineChars="200"/>
              <w:jc w:val="left"/>
              <w:rPr>
                <w:rFonts w:ascii="宋体" w:hAnsi="宋体"/>
                <w:szCs w:val="21"/>
              </w:rPr>
            </w:pPr>
            <w:r>
              <w:rPr>
                <w:rFonts w:ascii="宋体" w:hAnsi="宋体"/>
                <w:szCs w:val="21"/>
              </w:rPr>
              <w:t>如“长期借款”科目，根据“长期借款”总账科目余额减去“长期借款”明细科目中将在一年内到期且企业不能自主地将清偿义务展期的长期借款后的金额填列</w:t>
            </w:r>
            <w:r>
              <w:rPr>
                <w:rFonts w:hint="eastAsia" w:ascii="宋体" w:hAnsi="宋体"/>
                <w:szCs w:val="21"/>
                <w:lang w:eastAsia="zh-CN"/>
              </w:rPr>
              <w:t>；</w:t>
            </w:r>
            <w:r>
              <w:rPr>
                <w:rFonts w:ascii="宋体" w:hAnsi="宋体"/>
                <w:szCs w:val="21"/>
              </w:rPr>
              <w:t>“其他非流动资产”项目，根据有关科的期末余额减去将于一年内(含一年)收回数后的金额计算填列</w:t>
            </w:r>
            <w:r>
              <w:rPr>
                <w:rFonts w:hint="eastAsia" w:ascii="宋体" w:hAnsi="宋体"/>
                <w:szCs w:val="21"/>
                <w:lang w:eastAsia="zh-CN"/>
              </w:rPr>
              <w:t>；</w:t>
            </w:r>
            <w:r>
              <w:rPr>
                <w:rFonts w:ascii="宋体" w:hAnsi="宋体"/>
                <w:szCs w:val="21"/>
              </w:rPr>
              <w:t>“其他非流动负债”项目，根据有关目的期末余额减去将于一年内(含一年)到期偿还数后的金额计算填列。</w:t>
            </w:r>
          </w:p>
          <w:p w14:paraId="30028D85">
            <w:pPr>
              <w:ind w:firstLine="422" w:firstLineChars="200"/>
              <w:jc w:val="left"/>
              <w:rPr>
                <w:rFonts w:ascii="宋体" w:hAnsi="宋体"/>
                <w:b/>
                <w:bCs/>
                <w:szCs w:val="21"/>
              </w:rPr>
            </w:pPr>
            <w:r>
              <w:rPr>
                <w:rFonts w:ascii="宋体" w:hAnsi="宋体"/>
                <w:b/>
                <w:bCs/>
                <w:szCs w:val="21"/>
              </w:rPr>
              <w:t>(四)根据有关科目余额减去其备抵科目余额后的净额填列</w:t>
            </w:r>
          </w:p>
          <w:p w14:paraId="23E674D2">
            <w:pPr>
              <w:ind w:firstLine="420" w:firstLineChars="200"/>
              <w:jc w:val="left"/>
              <w:rPr>
                <w:rFonts w:ascii="宋体" w:hAnsi="宋体"/>
                <w:szCs w:val="21"/>
              </w:rPr>
            </w:pPr>
            <w:r>
              <w:rPr>
                <w:rFonts w:ascii="宋体" w:hAnsi="宋体"/>
                <w:szCs w:val="21"/>
              </w:rPr>
              <w:t>如“应收票据”“长期股权投资”“在建工程”等项目，根据“应收票据”“长期股权投资”“在建工程”等科月的期末余额，减去“坏账准备”“长期股权投资减值准备”“在建工程减值准备”等备抵科目余额后的净额填列。“投资性房地</w:t>
            </w:r>
            <w:r>
              <w:rPr>
                <w:rFonts w:hint="eastAsia" w:ascii="宋体" w:hAnsi="宋体"/>
                <w:szCs w:val="21"/>
              </w:rPr>
              <w:t>产</w:t>
            </w:r>
            <w:r>
              <w:rPr>
                <w:rFonts w:ascii="宋体" w:hAnsi="宋体"/>
                <w:szCs w:val="21"/>
              </w:rPr>
              <w:t>”(采用成本模式</w:t>
            </w:r>
            <w:r>
              <w:rPr>
                <w:rFonts w:hint="eastAsia" w:ascii="宋体" w:hAnsi="宋体"/>
                <w:szCs w:val="21"/>
              </w:rPr>
              <w:t>计量</w:t>
            </w:r>
            <w:r>
              <w:rPr>
                <w:rFonts w:ascii="宋体" w:hAnsi="宋体"/>
                <w:szCs w:val="21"/>
              </w:rPr>
              <w:t>)“固定资产”等项目，根据“投资性房地产”“</w:t>
            </w:r>
            <w:r>
              <w:rPr>
                <w:rFonts w:hint="eastAsia" w:ascii="宋体" w:hAnsi="宋体"/>
                <w:szCs w:val="21"/>
              </w:rPr>
              <w:t>固定</w:t>
            </w:r>
            <w:r>
              <w:rPr>
                <w:rFonts w:ascii="宋体" w:hAnsi="宋体"/>
                <w:szCs w:val="21"/>
              </w:rPr>
              <w:t>资产”科目的期末余额，减去“投资性房地产累计折旧”“投资性房地产减值准备”“累计折旧”</w:t>
            </w:r>
            <w:r>
              <w:rPr>
                <w:rFonts w:hint="eastAsia" w:ascii="宋体" w:hAnsi="宋体"/>
                <w:szCs w:val="21"/>
              </w:rPr>
              <w:t>“</w:t>
            </w:r>
            <w:r>
              <w:rPr>
                <w:rFonts w:ascii="宋体" w:hAnsi="宋体"/>
                <w:szCs w:val="21"/>
              </w:rPr>
              <w:t>固定资产减值准备”等备抵科目的期末余额，以及“固定资产清理”科目期末余额后的净额填列。</w:t>
            </w:r>
          </w:p>
          <w:p w14:paraId="7751AD02">
            <w:pPr>
              <w:ind w:firstLine="420" w:firstLineChars="200"/>
              <w:jc w:val="left"/>
              <w:rPr>
                <w:rFonts w:ascii="宋体" w:hAnsi="宋体"/>
                <w:szCs w:val="21"/>
              </w:rPr>
            </w:pPr>
          </w:p>
          <w:p w14:paraId="5ADC1D54">
            <w:pPr>
              <w:jc w:val="left"/>
              <w:rPr>
                <w:rFonts w:ascii="宋体" w:hAnsi="宋体"/>
                <w:b/>
                <w:bCs/>
                <w:szCs w:val="21"/>
              </w:rPr>
            </w:pPr>
            <w:r>
              <w:rPr>
                <w:rFonts w:hint="eastAsia" w:ascii="宋体" w:hAnsi="宋体"/>
                <w:b/>
                <w:bCs/>
                <w:szCs w:val="21"/>
              </w:rPr>
              <w:t>【典型案例11-3】</w:t>
            </w:r>
          </w:p>
          <w:p w14:paraId="7BDEC95B">
            <w:pPr>
              <w:ind w:firstLine="380" w:firstLineChars="200"/>
              <w:jc w:val="left"/>
              <w:rPr>
                <w:rFonts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202</w:t>
            </w:r>
            <w:r>
              <w:rPr>
                <w:rFonts w:hint="eastAsia" w:ascii="楷体" w:hAnsi="楷体" w:eastAsia="楷体" w:cs="楷体"/>
                <w:spacing w:val="-10"/>
                <w:szCs w:val="21"/>
              </w:rPr>
              <w:t>4</w:t>
            </w:r>
            <w:r>
              <w:rPr>
                <w:rFonts w:ascii="楷体" w:hAnsi="楷体" w:eastAsia="楷体" w:cs="楷体"/>
                <w:spacing w:val="-10"/>
                <w:szCs w:val="21"/>
              </w:rPr>
              <w:t>年12月31日“趵定资产”科目余额为15000000元，“累计折旧”</w:t>
            </w:r>
            <w:r>
              <w:rPr>
                <w:rFonts w:hint="eastAsia" w:ascii="楷体" w:hAnsi="楷体" w:eastAsia="楷体" w:cs="楷体"/>
                <w:spacing w:val="-10"/>
                <w:szCs w:val="21"/>
              </w:rPr>
              <w:t>科目</w:t>
            </w:r>
            <w:r>
              <w:rPr>
                <w:rFonts w:ascii="楷体" w:hAnsi="楷体" w:eastAsia="楷体" w:cs="楷体"/>
                <w:spacing w:val="-10"/>
                <w:szCs w:val="21"/>
              </w:rPr>
              <w:t>贷方余额为</w:t>
            </w:r>
            <w:r>
              <w:rPr>
                <w:rFonts w:hint="eastAsia" w:ascii="楷体" w:hAnsi="楷体" w:eastAsia="楷体" w:cs="楷体"/>
                <w:spacing w:val="-10"/>
                <w:szCs w:val="21"/>
              </w:rPr>
              <w:t>30</w:t>
            </w:r>
            <w:r>
              <w:rPr>
                <w:rFonts w:ascii="楷体" w:hAnsi="楷体" w:eastAsia="楷体" w:cs="楷体"/>
                <w:spacing w:val="-10"/>
                <w:szCs w:val="21"/>
              </w:rPr>
              <w:t>00000元，“固定资产减值准备”科目贷方余额为</w:t>
            </w:r>
            <w:r>
              <w:rPr>
                <w:rFonts w:hint="eastAsia" w:ascii="楷体" w:hAnsi="楷体" w:eastAsia="楷体" w:cs="楷体"/>
                <w:spacing w:val="-10"/>
                <w:szCs w:val="21"/>
              </w:rPr>
              <w:t>10</w:t>
            </w:r>
            <w:r>
              <w:rPr>
                <w:rFonts w:ascii="楷体" w:hAnsi="楷体" w:eastAsia="楷体" w:cs="楷体"/>
                <w:spacing w:val="-10"/>
                <w:szCs w:val="21"/>
              </w:rPr>
              <w:t>00000元。</w:t>
            </w:r>
          </w:p>
          <w:p w14:paraId="7B467143">
            <w:pPr>
              <w:ind w:firstLine="380" w:firstLineChars="200"/>
              <w:jc w:val="left"/>
              <w:rPr>
                <w:rFonts w:ascii="楷体" w:hAnsi="楷体" w:eastAsia="楷体" w:cs="楷体"/>
                <w:spacing w:val="-10"/>
                <w:szCs w:val="21"/>
              </w:rPr>
            </w:pPr>
            <w:r>
              <w:rPr>
                <w:rFonts w:ascii="楷体" w:hAnsi="楷体" w:eastAsia="楷体" w:cs="楷体"/>
                <w:spacing w:val="-10"/>
                <w:szCs w:val="21"/>
              </w:rPr>
              <w:t>要求</w:t>
            </w:r>
            <w:r>
              <w:rPr>
                <w:rFonts w:hint="eastAsia" w:ascii="楷体" w:hAnsi="楷体" w:eastAsia="楷体" w:cs="楷体"/>
                <w:spacing w:val="-10"/>
                <w:szCs w:val="21"/>
                <w:lang w:eastAsia="zh-CN"/>
              </w:rPr>
              <w:t>：</w:t>
            </w:r>
            <w:r>
              <w:rPr>
                <w:rFonts w:ascii="楷体" w:hAnsi="楷体" w:eastAsia="楷体" w:cs="楷体"/>
                <w:spacing w:val="-10"/>
                <w:szCs w:val="21"/>
              </w:rPr>
              <w:t>请计算资产负债表中“固定资产”栏的项目金额。</w:t>
            </w:r>
          </w:p>
          <w:p w14:paraId="5A442A91">
            <w:pPr>
              <w:jc w:val="left"/>
              <w:rPr>
                <w:rFonts w:hint="eastAsia" w:ascii="宋体" w:hAnsi="宋体"/>
                <w:b/>
                <w:bCs/>
                <w:szCs w:val="21"/>
              </w:rPr>
            </w:pPr>
            <w:r>
              <w:rPr>
                <w:rFonts w:hint="eastAsia" w:ascii="宋体" w:hAnsi="宋体"/>
                <w:b/>
                <w:bCs/>
                <w:szCs w:val="21"/>
              </w:rPr>
              <w:t>【典型案例11-3解析】</w:t>
            </w:r>
          </w:p>
          <w:p w14:paraId="1FA44381">
            <w:pPr>
              <w:ind w:firstLine="380" w:firstLineChars="200"/>
              <w:jc w:val="left"/>
              <w:rPr>
                <w:rFonts w:ascii="楷体" w:hAnsi="楷体" w:eastAsia="楷体" w:cs="楷体"/>
                <w:spacing w:val="-10"/>
                <w:szCs w:val="21"/>
              </w:rPr>
            </w:pPr>
            <w:r>
              <w:rPr>
                <w:rFonts w:ascii="楷体" w:hAnsi="楷体" w:eastAsia="楷体" w:cs="楷体"/>
                <w:spacing w:val="-10"/>
                <w:szCs w:val="21"/>
              </w:rPr>
              <w:t>案例分析</w:t>
            </w:r>
            <w:r>
              <w:rPr>
                <w:rFonts w:hint="eastAsia" w:ascii="楷体" w:hAnsi="楷体" w:eastAsia="楷体" w:cs="楷体"/>
                <w:spacing w:val="-10"/>
                <w:szCs w:val="21"/>
                <w:lang w:eastAsia="zh-CN"/>
              </w:rPr>
              <w:t>：</w:t>
            </w:r>
            <w:r>
              <w:rPr>
                <w:rFonts w:ascii="楷体" w:hAnsi="楷体" w:eastAsia="楷体" w:cs="楷体"/>
                <w:spacing w:val="-10"/>
                <w:szCs w:val="21"/>
              </w:rPr>
              <w:t>“固定资产”期末余额应根据“固定资产”科目的期末余额，减去“累计折旧”“固定资产减值准备”等备抵科目的期末余额后的净额填列，</w:t>
            </w:r>
          </w:p>
          <w:p w14:paraId="2BE54D4C">
            <w:pPr>
              <w:ind w:firstLine="380" w:firstLineChars="200"/>
              <w:jc w:val="left"/>
              <w:rPr>
                <w:rFonts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资产负债表中“固定资产”栏的项目金额</w:t>
            </w:r>
          </w:p>
          <w:p w14:paraId="29FE7920">
            <w:pPr>
              <w:ind w:firstLine="950" w:firstLineChars="500"/>
              <w:jc w:val="left"/>
              <w:rPr>
                <w:rFonts w:ascii="楷体" w:hAnsi="楷体" w:eastAsia="楷体" w:cs="楷体"/>
                <w:spacing w:val="-10"/>
                <w:szCs w:val="21"/>
              </w:rPr>
            </w:pPr>
            <w:r>
              <w:rPr>
                <w:rFonts w:ascii="楷体" w:hAnsi="楷体" w:eastAsia="楷体" w:cs="楷体"/>
                <w:spacing w:val="-10"/>
                <w:szCs w:val="21"/>
              </w:rPr>
              <w:t>=15000000-</w:t>
            </w:r>
            <w:r>
              <w:rPr>
                <w:rFonts w:hint="eastAsia" w:ascii="楷体" w:hAnsi="楷体" w:eastAsia="楷体" w:cs="楷体"/>
                <w:spacing w:val="-10"/>
                <w:szCs w:val="21"/>
              </w:rPr>
              <w:t>30</w:t>
            </w:r>
            <w:r>
              <w:rPr>
                <w:rFonts w:ascii="楷体" w:hAnsi="楷体" w:eastAsia="楷体" w:cs="楷体"/>
                <w:spacing w:val="-10"/>
                <w:szCs w:val="21"/>
              </w:rPr>
              <w:t>00000-</w:t>
            </w:r>
            <w:r>
              <w:rPr>
                <w:rFonts w:hint="eastAsia" w:ascii="楷体" w:hAnsi="楷体" w:eastAsia="楷体" w:cs="楷体"/>
                <w:spacing w:val="-10"/>
                <w:szCs w:val="21"/>
              </w:rPr>
              <w:t>10</w:t>
            </w:r>
            <w:r>
              <w:rPr>
                <w:rFonts w:ascii="楷体" w:hAnsi="楷体" w:eastAsia="楷体" w:cs="楷体"/>
                <w:spacing w:val="-10"/>
                <w:szCs w:val="21"/>
              </w:rPr>
              <w:t>00000=11</w:t>
            </w:r>
            <w:r>
              <w:rPr>
                <w:rFonts w:hint="eastAsia" w:ascii="楷体" w:hAnsi="楷体" w:eastAsia="楷体" w:cs="楷体"/>
                <w:spacing w:val="-10"/>
                <w:szCs w:val="21"/>
              </w:rPr>
              <w:t>0</w:t>
            </w:r>
            <w:r>
              <w:rPr>
                <w:rFonts w:ascii="楷体" w:hAnsi="楷体" w:eastAsia="楷体" w:cs="楷体"/>
                <w:spacing w:val="-10"/>
                <w:szCs w:val="21"/>
              </w:rPr>
              <w:t>00000(元)。</w:t>
            </w:r>
          </w:p>
          <w:p w14:paraId="36F2F09B">
            <w:pPr>
              <w:ind w:firstLine="422" w:firstLineChars="200"/>
              <w:jc w:val="left"/>
              <w:rPr>
                <w:rFonts w:ascii="宋体" w:hAnsi="宋体"/>
                <w:b/>
                <w:bCs/>
                <w:szCs w:val="21"/>
              </w:rPr>
            </w:pPr>
            <w:r>
              <w:rPr>
                <w:rFonts w:ascii="宋体" w:hAnsi="宋体"/>
                <w:b/>
                <w:bCs/>
                <w:szCs w:val="21"/>
              </w:rPr>
              <w:t>(五)综合运用上述填列方法分析填列</w:t>
            </w:r>
          </w:p>
          <w:p w14:paraId="00BBDDB0">
            <w:pPr>
              <w:ind w:firstLine="420" w:firstLineChars="200"/>
              <w:jc w:val="left"/>
              <w:rPr>
                <w:rFonts w:ascii="宋体" w:hAnsi="宋体"/>
                <w:szCs w:val="21"/>
              </w:rPr>
            </w:pPr>
            <w:r>
              <w:rPr>
                <w:rFonts w:ascii="宋体" w:hAnsi="宋体"/>
                <w:szCs w:val="21"/>
              </w:rPr>
              <w:t>如“存货”项目，应根据“原材料”“</w:t>
            </w:r>
            <w:r>
              <w:rPr>
                <w:rFonts w:hint="eastAsia" w:ascii="宋体" w:hAnsi="宋体"/>
                <w:szCs w:val="21"/>
              </w:rPr>
              <w:t>库存</w:t>
            </w:r>
            <w:r>
              <w:rPr>
                <w:rFonts w:ascii="宋体" w:hAnsi="宋体"/>
                <w:szCs w:val="21"/>
              </w:rPr>
              <w:t>商品”“委托加工物资”“周转材料”“材料采购”“在途物资”“发出商品”“材料成本</w:t>
            </w:r>
            <w:r>
              <w:rPr>
                <w:rFonts w:hint="eastAsia" w:ascii="宋体" w:hAnsi="宋体"/>
                <w:szCs w:val="21"/>
              </w:rPr>
              <w:t>差</w:t>
            </w:r>
            <w:r>
              <w:rPr>
                <w:rFonts w:ascii="宋体" w:hAnsi="宋体"/>
                <w:szCs w:val="21"/>
              </w:rPr>
              <w:t>异”等总账</w:t>
            </w:r>
            <w:r>
              <w:rPr>
                <w:rFonts w:hint="eastAsia" w:ascii="宋体" w:hAnsi="宋体"/>
                <w:szCs w:val="21"/>
              </w:rPr>
              <w:t>科目</w:t>
            </w:r>
            <w:r>
              <w:rPr>
                <w:rFonts w:ascii="宋体" w:hAnsi="宋体"/>
                <w:szCs w:val="21"/>
              </w:rPr>
              <w:t>期末余额</w:t>
            </w:r>
            <w:r>
              <w:rPr>
                <w:rFonts w:hint="eastAsia" w:ascii="宋体" w:hAnsi="宋体"/>
                <w:szCs w:val="21"/>
              </w:rPr>
              <w:t>的</w:t>
            </w:r>
            <w:r>
              <w:rPr>
                <w:rFonts w:ascii="宋体" w:hAnsi="宋体"/>
                <w:szCs w:val="21"/>
              </w:rPr>
              <w:t>分析汇总数，减去“存货跌价准备”科目余额后的净额填列。</w:t>
            </w:r>
          </w:p>
          <w:p w14:paraId="1F7CE0CE">
            <w:pPr>
              <w:jc w:val="left"/>
              <w:rPr>
                <w:rFonts w:ascii="宋体" w:hAnsi="宋体"/>
                <w:b/>
                <w:bCs/>
                <w:szCs w:val="21"/>
              </w:rPr>
            </w:pPr>
            <w:r>
              <w:rPr>
                <w:rFonts w:hint="eastAsia" w:ascii="宋体" w:hAnsi="宋体"/>
                <w:b/>
                <w:bCs/>
                <w:szCs w:val="21"/>
              </w:rPr>
              <w:t>【典型案例11-4】</w:t>
            </w:r>
          </w:p>
          <w:p w14:paraId="03B52E16">
            <w:pPr>
              <w:ind w:firstLine="380" w:firstLineChars="200"/>
              <w:jc w:val="left"/>
              <w:rPr>
                <w:rFonts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202</w:t>
            </w:r>
            <w:r>
              <w:rPr>
                <w:rFonts w:hint="eastAsia" w:ascii="楷体" w:hAnsi="楷体" w:eastAsia="楷体" w:cs="楷体"/>
                <w:spacing w:val="-10"/>
                <w:szCs w:val="21"/>
              </w:rPr>
              <w:t>4</w:t>
            </w:r>
            <w:r>
              <w:rPr>
                <w:rFonts w:ascii="楷体" w:hAnsi="楷体" w:eastAsia="楷体" w:cs="楷体"/>
                <w:spacing w:val="-10"/>
                <w:szCs w:val="21"/>
              </w:rPr>
              <w:t>年12月31日“原材料”科目借方余额为</w:t>
            </w:r>
            <w:r>
              <w:rPr>
                <w:rFonts w:hint="eastAsia" w:ascii="楷体" w:hAnsi="楷体" w:eastAsia="楷体" w:cs="楷体"/>
                <w:spacing w:val="-10"/>
                <w:szCs w:val="21"/>
              </w:rPr>
              <w:t>8</w:t>
            </w:r>
            <w:r>
              <w:rPr>
                <w:rFonts w:ascii="楷体" w:hAnsi="楷体" w:eastAsia="楷体" w:cs="楷体"/>
                <w:spacing w:val="-10"/>
                <w:szCs w:val="21"/>
              </w:rPr>
              <w:t>00000元，“库存商品”科目借方余额为8</w:t>
            </w:r>
            <w:r>
              <w:rPr>
                <w:rFonts w:hint="eastAsia" w:ascii="楷体" w:hAnsi="楷体" w:eastAsia="楷体" w:cs="楷体"/>
                <w:spacing w:val="-10"/>
                <w:szCs w:val="21"/>
              </w:rPr>
              <w:t>1</w:t>
            </w:r>
            <w:r>
              <w:rPr>
                <w:rFonts w:ascii="楷体" w:hAnsi="楷体" w:eastAsia="楷体" w:cs="楷体"/>
                <w:spacing w:val="-10"/>
                <w:szCs w:val="21"/>
              </w:rPr>
              <w:t>00000元</w:t>
            </w:r>
            <w:r>
              <w:rPr>
                <w:rFonts w:hint="eastAsia" w:ascii="楷体" w:hAnsi="楷体" w:eastAsia="楷体" w:cs="楷体"/>
                <w:spacing w:val="-10"/>
                <w:szCs w:val="21"/>
                <w:lang w:eastAsia="zh-CN"/>
              </w:rPr>
              <w:t>，</w:t>
            </w:r>
            <w:r>
              <w:rPr>
                <w:rFonts w:ascii="楷体" w:hAnsi="楷体" w:eastAsia="楷体" w:cs="楷体"/>
                <w:spacing w:val="-10"/>
                <w:szCs w:val="21"/>
              </w:rPr>
              <w:t>“委托加工物资”科目借方余额为1</w:t>
            </w:r>
            <w:r>
              <w:rPr>
                <w:rFonts w:hint="eastAsia" w:ascii="楷体" w:hAnsi="楷体" w:eastAsia="楷体" w:cs="楷体"/>
                <w:spacing w:val="-10"/>
                <w:szCs w:val="21"/>
              </w:rPr>
              <w:t>1</w:t>
            </w:r>
            <w:r>
              <w:rPr>
                <w:rFonts w:ascii="楷体" w:hAnsi="楷体" w:eastAsia="楷体" w:cs="楷体"/>
                <w:spacing w:val="-10"/>
                <w:szCs w:val="21"/>
              </w:rPr>
              <w:t>00000元，“存货跌价准备”科目贷方余额为600000元，“受托代销商品”科目借方余额为</w:t>
            </w:r>
            <w:r>
              <w:rPr>
                <w:rFonts w:hint="eastAsia" w:ascii="楷体" w:hAnsi="楷体" w:eastAsia="楷体" w:cs="楷体"/>
                <w:spacing w:val="-10"/>
                <w:szCs w:val="21"/>
              </w:rPr>
              <w:t>10</w:t>
            </w:r>
            <w:r>
              <w:rPr>
                <w:rFonts w:ascii="楷体" w:hAnsi="楷体" w:eastAsia="楷体" w:cs="楷体"/>
                <w:spacing w:val="-10"/>
                <w:szCs w:val="21"/>
              </w:rPr>
              <w:t>00000元</w:t>
            </w:r>
            <w:r>
              <w:rPr>
                <w:rFonts w:hint="eastAsia" w:ascii="楷体" w:hAnsi="楷体" w:eastAsia="楷体" w:cs="楷体"/>
                <w:spacing w:val="-10"/>
                <w:szCs w:val="21"/>
                <w:lang w:eastAsia="zh-CN"/>
              </w:rPr>
              <w:t>，</w:t>
            </w:r>
            <w:r>
              <w:rPr>
                <w:rFonts w:ascii="楷体" w:hAnsi="楷体" w:eastAsia="楷体" w:cs="楷体"/>
                <w:spacing w:val="-10"/>
                <w:szCs w:val="21"/>
              </w:rPr>
              <w:t>“受托代销商品款”科目贷余额为</w:t>
            </w:r>
            <w:r>
              <w:rPr>
                <w:rFonts w:hint="eastAsia" w:ascii="楷体" w:hAnsi="楷体" w:eastAsia="楷体" w:cs="楷体"/>
                <w:spacing w:val="-10"/>
                <w:szCs w:val="21"/>
              </w:rPr>
              <w:t>10</w:t>
            </w:r>
            <w:r>
              <w:rPr>
                <w:rFonts w:ascii="楷体" w:hAnsi="楷体" w:eastAsia="楷体" w:cs="楷体"/>
                <w:spacing w:val="-10"/>
                <w:szCs w:val="21"/>
              </w:rPr>
              <w:t>00000元</w:t>
            </w:r>
          </w:p>
          <w:p w14:paraId="5C5CAD97">
            <w:pPr>
              <w:ind w:firstLine="380" w:firstLineChars="200"/>
              <w:jc w:val="left"/>
              <w:rPr>
                <w:rFonts w:ascii="楷体" w:hAnsi="楷体" w:eastAsia="楷体" w:cs="楷体"/>
                <w:spacing w:val="-10"/>
                <w:szCs w:val="21"/>
              </w:rPr>
            </w:pPr>
            <w:r>
              <w:rPr>
                <w:rFonts w:ascii="楷体" w:hAnsi="楷体" w:eastAsia="楷体" w:cs="楷体"/>
                <w:spacing w:val="-10"/>
                <w:szCs w:val="21"/>
              </w:rPr>
              <w:t>要求</w:t>
            </w:r>
            <w:r>
              <w:rPr>
                <w:rFonts w:hint="eastAsia" w:ascii="楷体" w:hAnsi="楷体" w:eastAsia="楷体" w:cs="楷体"/>
                <w:spacing w:val="-10"/>
                <w:szCs w:val="21"/>
                <w:lang w:eastAsia="zh-CN"/>
              </w:rPr>
              <w:t>：</w:t>
            </w:r>
            <w:r>
              <w:rPr>
                <w:rFonts w:ascii="楷体" w:hAnsi="楷体" w:eastAsia="楷体" w:cs="楷体"/>
                <w:spacing w:val="-10"/>
                <w:szCs w:val="21"/>
              </w:rPr>
              <w:t>请计算资产负债表中“存货”栏的项目金额。</w:t>
            </w:r>
          </w:p>
          <w:p w14:paraId="04A109C7">
            <w:pPr>
              <w:jc w:val="left"/>
              <w:rPr>
                <w:rFonts w:hint="eastAsia" w:ascii="宋体" w:hAnsi="宋体"/>
                <w:b/>
                <w:bCs/>
                <w:szCs w:val="21"/>
              </w:rPr>
            </w:pPr>
            <w:r>
              <w:rPr>
                <w:rFonts w:hint="eastAsia" w:ascii="宋体" w:hAnsi="宋体"/>
                <w:b/>
                <w:bCs/>
                <w:szCs w:val="21"/>
              </w:rPr>
              <w:t>【典型案例11-4解析】</w:t>
            </w:r>
          </w:p>
          <w:p w14:paraId="69559DE7">
            <w:pPr>
              <w:ind w:firstLine="380" w:firstLineChars="200"/>
              <w:jc w:val="left"/>
              <w:rPr>
                <w:rFonts w:ascii="楷体" w:hAnsi="楷体" w:eastAsia="楷体" w:cs="楷体"/>
                <w:spacing w:val="-10"/>
                <w:szCs w:val="21"/>
              </w:rPr>
            </w:pPr>
            <w:r>
              <w:rPr>
                <w:rFonts w:ascii="楷体" w:hAnsi="楷体" w:eastAsia="楷体" w:cs="楷体"/>
                <w:spacing w:val="-10"/>
                <w:szCs w:val="21"/>
              </w:rPr>
              <w:t>案例分析</w:t>
            </w:r>
            <w:r>
              <w:rPr>
                <w:rFonts w:hint="eastAsia" w:ascii="楷体" w:hAnsi="楷体" w:eastAsia="楷体" w:cs="楷体"/>
                <w:spacing w:val="-10"/>
                <w:szCs w:val="21"/>
                <w:lang w:eastAsia="zh-CN"/>
              </w:rPr>
              <w:t>：</w:t>
            </w:r>
            <w:r>
              <w:rPr>
                <w:rFonts w:ascii="楷体" w:hAnsi="楷体" w:eastAsia="楷体" w:cs="楷体"/>
                <w:spacing w:val="-10"/>
                <w:szCs w:val="21"/>
              </w:rPr>
              <w:t>“存货”期末余额应据“原材料”“库存商品”“委托加工物资”“受托代销商品”等总账科日期末余额的合计数，减去“存货跌价准备”“受托代销商品款”科目期末余额后的净额填列。</w:t>
            </w:r>
          </w:p>
          <w:p w14:paraId="185558A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H公司</w:t>
            </w:r>
            <w:r>
              <w:rPr>
                <w:rFonts w:ascii="楷体" w:hAnsi="楷体" w:eastAsia="楷体" w:cs="楷体"/>
                <w:spacing w:val="-10"/>
                <w:szCs w:val="21"/>
              </w:rPr>
              <w:t>资产负债表中“存货”栏的项目金额=</w:t>
            </w:r>
            <w:r>
              <w:rPr>
                <w:rFonts w:hint="eastAsia" w:ascii="楷体" w:hAnsi="楷体" w:eastAsia="楷体" w:cs="楷体"/>
                <w:spacing w:val="-10"/>
                <w:szCs w:val="21"/>
              </w:rPr>
              <w:t>8</w:t>
            </w:r>
            <w:r>
              <w:rPr>
                <w:rFonts w:ascii="楷体" w:hAnsi="楷体" w:eastAsia="楷体" w:cs="楷体"/>
                <w:spacing w:val="-10"/>
                <w:szCs w:val="21"/>
              </w:rPr>
              <w:t>00000+8</w:t>
            </w:r>
            <w:r>
              <w:rPr>
                <w:rFonts w:hint="eastAsia" w:ascii="楷体" w:hAnsi="楷体" w:eastAsia="楷体" w:cs="楷体"/>
                <w:spacing w:val="-10"/>
                <w:szCs w:val="21"/>
              </w:rPr>
              <w:t>1</w:t>
            </w:r>
            <w:r>
              <w:rPr>
                <w:rFonts w:ascii="楷体" w:hAnsi="楷体" w:eastAsia="楷体" w:cs="楷体"/>
                <w:spacing w:val="-10"/>
                <w:szCs w:val="21"/>
              </w:rPr>
              <w:t>00000+1</w:t>
            </w:r>
            <w:r>
              <w:rPr>
                <w:rFonts w:hint="eastAsia" w:ascii="楷体" w:hAnsi="楷体" w:eastAsia="楷体" w:cs="楷体"/>
                <w:spacing w:val="-10"/>
                <w:szCs w:val="21"/>
              </w:rPr>
              <w:t>1</w:t>
            </w:r>
            <w:r>
              <w:rPr>
                <w:rFonts w:ascii="楷体" w:hAnsi="楷体" w:eastAsia="楷体" w:cs="楷体"/>
                <w:spacing w:val="-10"/>
                <w:szCs w:val="21"/>
              </w:rPr>
              <w:t>00000-600000</w:t>
            </w:r>
            <w:r>
              <w:rPr>
                <w:rFonts w:hint="eastAsia" w:ascii="楷体" w:hAnsi="楷体" w:eastAsia="楷体" w:cs="楷体"/>
                <w:spacing w:val="-10"/>
                <w:szCs w:val="21"/>
              </w:rPr>
              <w:t>+10</w:t>
            </w:r>
            <w:r>
              <w:rPr>
                <w:rFonts w:ascii="楷体" w:hAnsi="楷体" w:eastAsia="楷体" w:cs="楷体"/>
                <w:spacing w:val="-10"/>
                <w:szCs w:val="21"/>
              </w:rPr>
              <w:t>00000-</w:t>
            </w:r>
            <w:r>
              <w:rPr>
                <w:rFonts w:hint="eastAsia" w:ascii="楷体" w:hAnsi="楷体" w:eastAsia="楷体" w:cs="楷体"/>
                <w:spacing w:val="-10"/>
                <w:szCs w:val="21"/>
              </w:rPr>
              <w:t>10</w:t>
            </w:r>
            <w:r>
              <w:rPr>
                <w:rFonts w:ascii="楷体" w:hAnsi="楷体" w:eastAsia="楷体" w:cs="楷体"/>
                <w:spacing w:val="-10"/>
                <w:szCs w:val="21"/>
              </w:rPr>
              <w:t>00000=9</w:t>
            </w:r>
            <w:r>
              <w:rPr>
                <w:rFonts w:hint="eastAsia" w:ascii="楷体" w:hAnsi="楷体" w:eastAsia="楷体" w:cs="楷体"/>
                <w:spacing w:val="-10"/>
                <w:szCs w:val="21"/>
              </w:rPr>
              <w:t>4</w:t>
            </w:r>
            <w:r>
              <w:rPr>
                <w:rFonts w:ascii="楷体" w:hAnsi="楷体" w:eastAsia="楷体" w:cs="楷体"/>
                <w:spacing w:val="-10"/>
                <w:szCs w:val="21"/>
              </w:rPr>
              <w:t>00000(元)。</w:t>
            </w:r>
          </w:p>
          <w:p w14:paraId="0614E0B5">
            <w:pPr>
              <w:ind w:firstLine="380" w:firstLineChars="200"/>
              <w:jc w:val="left"/>
              <w:rPr>
                <w:rFonts w:hint="eastAsia" w:ascii="楷体" w:hAnsi="楷体" w:eastAsia="楷体" w:cs="楷体"/>
                <w:spacing w:val="-10"/>
                <w:szCs w:val="21"/>
              </w:rPr>
            </w:pPr>
          </w:p>
          <w:p w14:paraId="598281F0">
            <w:pPr>
              <w:jc w:val="left"/>
              <w:rPr>
                <w:rFonts w:ascii="宋体" w:hAnsi="宋体"/>
                <w:b/>
                <w:bCs/>
                <w:szCs w:val="21"/>
              </w:rPr>
            </w:pPr>
            <w:r>
              <w:rPr>
                <w:rFonts w:hint="eastAsia" w:ascii="宋体" w:hAnsi="宋体"/>
                <w:b/>
                <w:bCs/>
                <w:szCs w:val="21"/>
              </w:rPr>
              <w:t>【典型案例11-5】</w:t>
            </w:r>
          </w:p>
          <w:p w14:paraId="27D35992">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H公司2024年12月31日往来科目相关账户余额为</w:t>
            </w:r>
            <w:r>
              <w:rPr>
                <w:rFonts w:hint="eastAsia" w:ascii="楷体" w:hAnsi="楷体" w:eastAsia="楷体" w:cs="楷体"/>
                <w:spacing w:val="-10"/>
                <w:szCs w:val="21"/>
                <w:lang w:eastAsia="zh-CN"/>
              </w:rPr>
              <w:t>：</w:t>
            </w:r>
          </w:p>
          <w:p w14:paraId="2CFD6F26">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“应收账款”明细账</w:t>
            </w:r>
            <w:r>
              <w:rPr>
                <w:rFonts w:hint="eastAsia" w:ascii="楷体" w:hAnsi="楷体" w:eastAsia="楷体" w:cs="楷体"/>
                <w:spacing w:val="-10"/>
                <w:szCs w:val="21"/>
                <w:lang w:eastAsia="zh-CN"/>
              </w:rPr>
              <w:t>；</w:t>
            </w:r>
            <w:r>
              <w:rPr>
                <w:rFonts w:hint="eastAsia" w:ascii="楷体" w:hAnsi="楷体" w:eastAsia="楷体" w:cs="楷体"/>
                <w:spacing w:val="-10"/>
                <w:szCs w:val="21"/>
              </w:rPr>
              <w:t>A公司借方余额800000元</w:t>
            </w:r>
            <w:r>
              <w:rPr>
                <w:rFonts w:hint="eastAsia" w:ascii="楷体" w:hAnsi="楷体" w:eastAsia="楷体" w:cs="楷体"/>
                <w:spacing w:val="-10"/>
                <w:szCs w:val="21"/>
                <w:lang w:eastAsia="zh-CN"/>
              </w:rPr>
              <w:t>，</w:t>
            </w:r>
            <w:r>
              <w:rPr>
                <w:rFonts w:hint="eastAsia" w:ascii="楷体" w:hAnsi="楷体" w:eastAsia="楷体" w:cs="楷体"/>
                <w:spacing w:val="-10"/>
                <w:szCs w:val="21"/>
              </w:rPr>
              <w:t>B公司贷方余额90000元</w:t>
            </w:r>
            <w:r>
              <w:rPr>
                <w:rFonts w:hint="eastAsia" w:ascii="楷体" w:hAnsi="楷体" w:eastAsia="楷体" w:cs="楷体"/>
                <w:spacing w:val="-10"/>
                <w:szCs w:val="21"/>
                <w:lang w:eastAsia="zh-CN"/>
              </w:rPr>
              <w:t>；</w:t>
            </w:r>
            <w:r>
              <w:rPr>
                <w:rFonts w:hint="eastAsia" w:ascii="楷体" w:hAnsi="楷体" w:eastAsia="楷体" w:cs="楷体"/>
                <w:spacing w:val="-10"/>
                <w:szCs w:val="21"/>
              </w:rPr>
              <w:t>“预收账款”明细账</w:t>
            </w:r>
            <w:r>
              <w:rPr>
                <w:rFonts w:hint="eastAsia" w:ascii="楷体" w:hAnsi="楷体" w:eastAsia="楷体" w:cs="楷体"/>
                <w:spacing w:val="-10"/>
                <w:szCs w:val="21"/>
                <w:lang w:eastAsia="zh-CN"/>
              </w:rPr>
              <w:t>；</w:t>
            </w:r>
            <w:r>
              <w:rPr>
                <w:rFonts w:hint="eastAsia" w:ascii="楷体" w:hAnsi="楷体" w:eastAsia="楷体" w:cs="楷体"/>
                <w:spacing w:val="-10"/>
                <w:szCs w:val="21"/>
              </w:rPr>
              <w:t>G公司借方余额200000元</w:t>
            </w:r>
            <w:r>
              <w:rPr>
                <w:rFonts w:hint="eastAsia" w:ascii="楷体" w:hAnsi="楷体" w:eastAsia="楷体" w:cs="楷体"/>
                <w:spacing w:val="-10"/>
                <w:szCs w:val="21"/>
                <w:lang w:eastAsia="zh-CN"/>
              </w:rPr>
              <w:t>，</w:t>
            </w:r>
            <w:r>
              <w:rPr>
                <w:rFonts w:hint="eastAsia" w:ascii="楷体" w:hAnsi="楷体" w:eastAsia="楷体" w:cs="楷体"/>
                <w:spacing w:val="-10"/>
                <w:szCs w:val="21"/>
              </w:rPr>
              <w:t>D公司贷方余额300000元</w:t>
            </w:r>
            <w:r>
              <w:rPr>
                <w:rFonts w:hint="eastAsia" w:ascii="楷体" w:hAnsi="楷体" w:eastAsia="楷体" w:cs="楷体"/>
                <w:spacing w:val="-10"/>
                <w:szCs w:val="21"/>
                <w:lang w:eastAsia="zh-CN"/>
              </w:rPr>
              <w:t>；</w:t>
            </w:r>
            <w:r>
              <w:rPr>
                <w:rFonts w:hint="eastAsia" w:ascii="楷体" w:hAnsi="楷体" w:eastAsia="楷体" w:cs="楷体"/>
                <w:spacing w:val="-10"/>
                <w:szCs w:val="21"/>
              </w:rPr>
              <w:t>“应付账款”明细账</w:t>
            </w:r>
            <w:r>
              <w:rPr>
                <w:rFonts w:hint="eastAsia" w:ascii="楷体" w:hAnsi="楷体" w:eastAsia="楷体" w:cs="楷体"/>
                <w:spacing w:val="-10"/>
                <w:szCs w:val="21"/>
                <w:lang w:eastAsia="zh-CN"/>
              </w:rPr>
              <w:t>；</w:t>
            </w:r>
            <w:r>
              <w:rPr>
                <w:rFonts w:hint="eastAsia" w:ascii="楷体" w:hAnsi="楷体" w:eastAsia="楷体" w:cs="楷体"/>
                <w:spacing w:val="-10"/>
                <w:szCs w:val="21"/>
              </w:rPr>
              <w:t>E公司借方余额60000元</w:t>
            </w:r>
            <w:r>
              <w:rPr>
                <w:rFonts w:hint="eastAsia" w:ascii="楷体" w:hAnsi="楷体" w:eastAsia="楷体" w:cs="楷体"/>
                <w:spacing w:val="-10"/>
                <w:szCs w:val="21"/>
                <w:lang w:eastAsia="zh-CN"/>
              </w:rPr>
              <w:t>，</w:t>
            </w:r>
            <w:r>
              <w:rPr>
                <w:rFonts w:hint="eastAsia" w:ascii="楷体" w:hAnsi="楷体" w:eastAsia="楷体" w:cs="楷体"/>
                <w:spacing w:val="-10"/>
                <w:szCs w:val="21"/>
              </w:rPr>
              <w:t>F公司贷方余额250000元</w:t>
            </w:r>
            <w:r>
              <w:rPr>
                <w:rFonts w:hint="eastAsia" w:ascii="楷体" w:hAnsi="楷体" w:eastAsia="楷体" w:cs="楷体"/>
                <w:spacing w:val="-10"/>
                <w:szCs w:val="21"/>
                <w:lang w:eastAsia="zh-CN"/>
              </w:rPr>
              <w:t>；</w:t>
            </w:r>
            <w:r>
              <w:rPr>
                <w:rFonts w:hint="eastAsia" w:ascii="楷体" w:hAnsi="楷体" w:eastAsia="楷体" w:cs="楷体"/>
                <w:spacing w:val="-10"/>
                <w:szCs w:val="21"/>
              </w:rPr>
              <w:t>“预付账款”明细账</w:t>
            </w:r>
            <w:r>
              <w:rPr>
                <w:rFonts w:hint="eastAsia" w:ascii="楷体" w:hAnsi="楷体" w:eastAsia="楷体" w:cs="楷体"/>
                <w:spacing w:val="-10"/>
                <w:szCs w:val="21"/>
                <w:lang w:eastAsia="zh-CN"/>
              </w:rPr>
              <w:t>：</w:t>
            </w:r>
            <w:r>
              <w:rPr>
                <w:rFonts w:hint="eastAsia" w:ascii="楷体" w:hAnsi="楷体" w:eastAsia="楷体" w:cs="楷体"/>
                <w:spacing w:val="-10"/>
                <w:szCs w:val="21"/>
              </w:rPr>
              <w:t>G公司借方余额80000元</w:t>
            </w:r>
            <w:r>
              <w:rPr>
                <w:rFonts w:hint="eastAsia" w:ascii="楷体" w:hAnsi="楷体" w:eastAsia="楷体" w:cs="楷体"/>
                <w:spacing w:val="-10"/>
                <w:szCs w:val="21"/>
                <w:lang w:eastAsia="zh-CN"/>
              </w:rPr>
              <w:t>，</w:t>
            </w:r>
            <w:r>
              <w:rPr>
                <w:rFonts w:hint="eastAsia" w:ascii="楷体" w:hAnsi="楷体" w:eastAsia="楷体" w:cs="楷体"/>
                <w:spacing w:val="-10"/>
                <w:szCs w:val="21"/>
              </w:rPr>
              <w:t>公司贷方余额150000元</w:t>
            </w:r>
            <w:r>
              <w:rPr>
                <w:rFonts w:hint="eastAsia" w:ascii="楷体" w:hAnsi="楷体" w:eastAsia="楷体" w:cs="楷体"/>
                <w:spacing w:val="-10"/>
                <w:szCs w:val="21"/>
                <w:lang w:eastAsia="zh-CN"/>
              </w:rPr>
              <w:t>；</w:t>
            </w:r>
            <w:r>
              <w:rPr>
                <w:rFonts w:hint="eastAsia" w:ascii="楷体" w:hAnsi="楷体" w:eastAsia="楷体" w:cs="楷体"/>
                <w:spacing w:val="-10"/>
                <w:szCs w:val="21"/>
              </w:rPr>
              <w:t>“坏账准备-应收账款”贷方余额20000元。</w:t>
            </w:r>
          </w:p>
          <w:p w14:paraId="7CE6D78B">
            <w:pPr>
              <w:ind w:firstLine="380" w:firstLineChars="200"/>
              <w:jc w:val="left"/>
              <w:rPr>
                <w:rFonts w:hint="eastAsia" w:ascii="楷体" w:hAnsi="楷体" w:eastAsia="楷体" w:cs="楷体"/>
                <w:spacing w:val="-10"/>
                <w:szCs w:val="21"/>
                <w:lang w:eastAsia="zh-CN"/>
              </w:rPr>
            </w:pPr>
            <w:r>
              <w:rPr>
                <w:rFonts w:hint="eastAsia" w:ascii="楷体" w:hAnsi="楷体" w:eastAsia="楷体" w:cs="楷体"/>
                <w:spacing w:val="-10"/>
                <w:szCs w:val="21"/>
              </w:rPr>
              <w:t>要求</w:t>
            </w:r>
            <w:r>
              <w:rPr>
                <w:rFonts w:hint="eastAsia" w:ascii="楷体" w:hAnsi="楷体" w:eastAsia="楷体" w:cs="楷体"/>
                <w:spacing w:val="-10"/>
                <w:szCs w:val="21"/>
                <w:lang w:eastAsia="zh-CN"/>
              </w:rPr>
              <w:t>：</w:t>
            </w:r>
            <w:r>
              <w:rPr>
                <w:rFonts w:hint="eastAsia" w:ascii="楷体" w:hAnsi="楷体" w:eastAsia="楷体" w:cs="楷体"/>
                <w:spacing w:val="-10"/>
                <w:szCs w:val="21"/>
              </w:rPr>
              <w:t>请计算资产负债表中“应收账款”“预收账款”“预付款项”“应付账款”的项目金额</w:t>
            </w:r>
            <w:r>
              <w:rPr>
                <w:rFonts w:hint="eastAsia" w:ascii="楷体" w:hAnsi="楷体" w:eastAsia="楷体" w:cs="楷体"/>
                <w:spacing w:val="-10"/>
                <w:szCs w:val="21"/>
                <w:lang w:eastAsia="zh-CN"/>
              </w:rPr>
              <w:t>。</w:t>
            </w:r>
          </w:p>
          <w:p w14:paraId="3E6B8883">
            <w:pPr>
              <w:jc w:val="left"/>
              <w:rPr>
                <w:rFonts w:ascii="宋体" w:hAnsi="宋体"/>
                <w:b/>
                <w:bCs/>
                <w:szCs w:val="21"/>
              </w:rPr>
            </w:pPr>
            <w:r>
              <w:rPr>
                <w:rFonts w:hint="eastAsia" w:ascii="宋体" w:hAnsi="宋体"/>
                <w:b/>
                <w:bCs/>
                <w:szCs w:val="21"/>
              </w:rPr>
              <w:t>【典型案例11-5解析】</w:t>
            </w:r>
          </w:p>
          <w:p w14:paraId="3282D33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案例分析</w:t>
            </w:r>
            <w:r>
              <w:rPr>
                <w:rFonts w:hint="eastAsia" w:ascii="楷体" w:hAnsi="楷体" w:eastAsia="楷体" w:cs="楷体"/>
                <w:spacing w:val="-10"/>
                <w:szCs w:val="21"/>
                <w:lang w:eastAsia="zh-CN"/>
              </w:rPr>
              <w:t>：</w:t>
            </w:r>
            <w:r>
              <w:rPr>
                <w:rFonts w:hint="eastAsia" w:ascii="楷体" w:hAnsi="楷体" w:eastAsia="楷体" w:cs="楷体"/>
                <w:spacing w:val="-10"/>
                <w:szCs w:val="21"/>
              </w:rPr>
              <w:t>资产负债表中“应收账款”列示的金额应根据“应收账款”科目所属明细借方余额</w:t>
            </w:r>
            <w:r>
              <w:rPr>
                <w:rFonts w:hint="eastAsia" w:ascii="楷体" w:hAnsi="楷体" w:eastAsia="楷体" w:cs="楷体"/>
                <w:spacing w:val="-10"/>
                <w:szCs w:val="21"/>
                <w:lang w:eastAsia="zh-CN"/>
              </w:rPr>
              <w:t>，</w:t>
            </w:r>
            <w:r>
              <w:rPr>
                <w:rFonts w:hint="eastAsia" w:ascii="楷体" w:hAnsi="楷体" w:eastAsia="楷体" w:cs="楷体"/>
                <w:spacing w:val="-10"/>
                <w:szCs w:val="21"/>
              </w:rPr>
              <w:t>加上“预收账款”科目所属明细借方余额</w:t>
            </w:r>
            <w:r>
              <w:rPr>
                <w:rFonts w:hint="eastAsia" w:ascii="楷体" w:hAnsi="楷体" w:eastAsia="楷体" w:cs="楷体"/>
                <w:spacing w:val="-10"/>
                <w:szCs w:val="21"/>
                <w:lang w:eastAsia="zh-CN"/>
              </w:rPr>
              <w:t>，</w:t>
            </w:r>
            <w:r>
              <w:rPr>
                <w:rFonts w:hint="eastAsia" w:ascii="楷体" w:hAnsi="楷体" w:eastAsia="楷体" w:cs="楷体"/>
                <w:spacing w:val="-10"/>
                <w:szCs w:val="21"/>
              </w:rPr>
              <w:t>减去“坏账准备”科目中有关应收账款计提的坏账准备期末余额后填列</w:t>
            </w:r>
            <w:r>
              <w:rPr>
                <w:rFonts w:hint="eastAsia" w:ascii="楷体" w:hAnsi="楷体" w:eastAsia="楷体" w:cs="楷体"/>
                <w:spacing w:val="-10"/>
                <w:szCs w:val="21"/>
                <w:lang w:eastAsia="zh-CN"/>
              </w:rPr>
              <w:t>；</w:t>
            </w:r>
          </w:p>
          <w:p w14:paraId="1C66AFD0">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“预付款项”列示的金额应根据“预付账款”科目借方余额</w:t>
            </w:r>
            <w:r>
              <w:rPr>
                <w:rFonts w:hint="eastAsia" w:ascii="楷体" w:hAnsi="楷体" w:eastAsia="楷体" w:cs="楷体"/>
                <w:spacing w:val="-10"/>
                <w:szCs w:val="21"/>
                <w:lang w:eastAsia="zh-CN"/>
              </w:rPr>
              <w:t>，</w:t>
            </w:r>
            <w:r>
              <w:rPr>
                <w:rFonts w:hint="eastAsia" w:ascii="楷体" w:hAnsi="楷体" w:eastAsia="楷体" w:cs="楷体"/>
                <w:spacing w:val="-10"/>
                <w:szCs w:val="21"/>
              </w:rPr>
              <w:t>加上“应付账款”科目借方余额</w:t>
            </w:r>
            <w:r>
              <w:rPr>
                <w:rFonts w:hint="eastAsia" w:ascii="楷体" w:hAnsi="楷体" w:eastAsia="楷体" w:cs="楷体"/>
                <w:spacing w:val="-10"/>
                <w:szCs w:val="21"/>
                <w:lang w:eastAsia="zh-CN"/>
              </w:rPr>
              <w:t>，</w:t>
            </w:r>
            <w:r>
              <w:rPr>
                <w:rFonts w:hint="eastAsia" w:ascii="楷体" w:hAnsi="楷体" w:eastAsia="楷体" w:cs="楷体"/>
                <w:spacing w:val="-10"/>
                <w:szCs w:val="21"/>
              </w:rPr>
              <w:t>减去“坏账准备”科月中有关预付账款计提的坏账准备期末余额后填列</w:t>
            </w:r>
            <w:r>
              <w:rPr>
                <w:rFonts w:hint="eastAsia" w:ascii="楷体" w:hAnsi="楷体" w:eastAsia="楷体" w:cs="楷体"/>
                <w:spacing w:val="-10"/>
                <w:szCs w:val="21"/>
                <w:lang w:eastAsia="zh-CN"/>
              </w:rPr>
              <w:t>；</w:t>
            </w:r>
          </w:p>
          <w:p w14:paraId="14A90637">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“应付账款”列示的金额应根据“应付账款”“预付账款”科目有关明细科目的期末贷方余额合计数填列</w:t>
            </w:r>
            <w:r>
              <w:rPr>
                <w:rFonts w:hint="eastAsia" w:ascii="楷体" w:hAnsi="楷体" w:eastAsia="楷体" w:cs="楷体"/>
                <w:spacing w:val="-10"/>
                <w:szCs w:val="21"/>
                <w:lang w:eastAsia="zh-CN"/>
              </w:rPr>
              <w:t>；</w:t>
            </w:r>
          </w:p>
          <w:p w14:paraId="07E8A5A1">
            <w:pPr>
              <w:ind w:firstLine="380" w:firstLineChars="200"/>
              <w:jc w:val="left"/>
              <w:rPr>
                <w:rFonts w:hint="eastAsia" w:ascii="楷体" w:hAnsi="楷体" w:eastAsia="楷体" w:cs="楷体"/>
                <w:spacing w:val="-10"/>
                <w:szCs w:val="21"/>
                <w:lang w:eastAsia="zh-CN"/>
              </w:rPr>
            </w:pPr>
            <w:r>
              <w:rPr>
                <w:rFonts w:hint="eastAsia" w:ascii="楷体" w:hAnsi="楷体" w:eastAsia="楷体" w:cs="楷体"/>
                <w:spacing w:val="-10"/>
                <w:szCs w:val="21"/>
              </w:rPr>
              <w:t>“预收款项”列示的金额应根据“预收账款”“应收账款”科目有关明细科目的期末贷方余额合计数填列。</w:t>
            </w:r>
          </w:p>
          <w:p w14:paraId="05CA5C6F">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H公司资产负债表中有关项目金额计算如下</w:t>
            </w:r>
            <w:r>
              <w:rPr>
                <w:rFonts w:hint="eastAsia" w:ascii="楷体" w:hAnsi="楷体" w:eastAsia="楷体" w:cs="楷体"/>
                <w:spacing w:val="-10"/>
                <w:szCs w:val="21"/>
                <w:lang w:eastAsia="zh-CN"/>
              </w:rPr>
              <w:t>：</w:t>
            </w:r>
          </w:p>
          <w:p w14:paraId="0926C429">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应收账款=800000+20000020000=980000(元)</w:t>
            </w:r>
          </w:p>
          <w:p w14:paraId="4B47973F">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预付款项=80000+60000=140000(元)</w:t>
            </w:r>
          </w:p>
          <w:p w14:paraId="5804F0B8">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应付款项=250000+150000=400000(元)</w:t>
            </w:r>
          </w:p>
          <w:p w14:paraId="3DCACB24">
            <w:pPr>
              <w:ind w:firstLine="380" w:firstLineChars="200"/>
              <w:jc w:val="left"/>
              <w:rPr>
                <w:rFonts w:hint="eastAsia" w:ascii="楷体" w:hAnsi="楷体" w:eastAsia="楷体" w:cs="楷体"/>
                <w:spacing w:val="-10"/>
                <w:szCs w:val="21"/>
              </w:rPr>
            </w:pPr>
            <w:r>
              <w:rPr>
                <w:rFonts w:hint="eastAsia" w:ascii="楷体" w:hAnsi="楷体" w:eastAsia="楷体" w:cs="楷体"/>
                <w:spacing w:val="-10"/>
                <w:szCs w:val="21"/>
              </w:rPr>
              <w:t>预收款项=300000+90000=390000(元)</w:t>
            </w:r>
          </w:p>
          <w:p w14:paraId="0FACAFDE">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rPr>
            </w:pPr>
          </w:p>
        </w:tc>
      </w:tr>
      <w:tr w14:paraId="6BCB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6AF312A5">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A1F3F47">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5F2D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6E703BC5">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2B1EF13">
            <w:pPr>
              <w:adjustRightInd w:val="0"/>
              <w:snapToGrid w:val="0"/>
              <w:rPr>
                <w:rFonts w:hint="eastAsia" w:ascii="宋体" w:hAnsi="宋体"/>
                <w:szCs w:val="21"/>
              </w:rPr>
            </w:pPr>
          </w:p>
        </w:tc>
      </w:tr>
      <w:bookmarkEnd w:id="0"/>
    </w:tbl>
    <w:p w14:paraId="561CCB90">
      <w:pPr>
        <w:widowControl/>
        <w:jc w:val="left"/>
        <w:rPr>
          <w:rFonts w:ascii="华文中宋" w:hAnsi="华文中宋" w:eastAsia="华文中宋"/>
          <w:b/>
          <w:sz w:val="18"/>
          <w:szCs w:val="18"/>
        </w:rPr>
      </w:pPr>
    </w:p>
    <w:p w14:paraId="0E79BB76">
      <w:pPr>
        <w:widowControl/>
        <w:jc w:val="left"/>
        <w:rPr>
          <w:rFonts w:hint="eastAsia" w:ascii="华文中宋" w:hAnsi="华文中宋" w:eastAsia="华文中宋"/>
          <w:b/>
          <w:sz w:val="18"/>
          <w:szCs w:val="18"/>
        </w:rPr>
      </w:pPr>
    </w:p>
    <w:p w14:paraId="5D632C44">
      <w:pPr>
        <w:rPr>
          <w:rFonts w:hint="eastAsia" w:ascii="华文中宋" w:hAnsi="华文中宋" w:eastAsia="华文中宋"/>
          <w:b/>
          <w:sz w:val="18"/>
          <w:szCs w:val="18"/>
        </w:rPr>
      </w:pPr>
    </w:p>
    <w:p w14:paraId="7E908DB0">
      <w:pPr>
        <w:rPr>
          <w:rFonts w:hint="eastAsia"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36F7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77" w:hRule="atLeast"/>
          <w:jc w:val="center"/>
        </w:trPr>
        <w:tc>
          <w:tcPr>
            <w:tcW w:w="1206" w:type="dxa"/>
            <w:vAlign w:val="center"/>
          </w:tcPr>
          <w:p w14:paraId="6ED28337">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6A3D1EE0">
            <w:pPr>
              <w:jc w:val="center"/>
              <w:outlineLvl w:val="1"/>
              <w:rPr>
                <w:rFonts w:hint="default" w:ascii="宋体" w:hAnsi="宋体" w:eastAsia="宋体"/>
                <w:b/>
                <w:sz w:val="24"/>
                <w:lang w:val="en-US" w:eastAsia="zh-CN"/>
              </w:rPr>
            </w:pPr>
            <w:r>
              <w:rPr>
                <w:rFonts w:hint="eastAsia" w:ascii="宋体" w:hAnsi="宋体"/>
                <w:b/>
                <w:bCs/>
                <w:szCs w:val="21"/>
                <w:lang w:val="en-US" w:eastAsia="zh-CN"/>
              </w:rPr>
              <w:t>利润表的编制</w:t>
            </w:r>
          </w:p>
        </w:tc>
        <w:tc>
          <w:tcPr>
            <w:tcW w:w="727" w:type="dxa"/>
            <w:vAlign w:val="center"/>
          </w:tcPr>
          <w:p w14:paraId="00E45AAA">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72EC3FDF">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60E6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02ECEB92">
            <w:pPr>
              <w:spacing w:line="460" w:lineRule="exact"/>
              <w:rPr>
                <w:rFonts w:hint="eastAsia" w:ascii="宋体" w:hAnsi="宋体"/>
                <w:b/>
                <w:sz w:val="24"/>
              </w:rPr>
            </w:pPr>
            <w:r>
              <w:rPr>
                <w:rFonts w:hint="eastAsia" w:ascii="宋体" w:hAnsi="宋体"/>
                <w:b/>
                <w:sz w:val="24"/>
              </w:rPr>
              <w:t>教学目标</w:t>
            </w:r>
          </w:p>
          <w:p w14:paraId="4364A585">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7813AC2B">
            <w:pPr>
              <w:rPr>
                <w:rFonts w:hint="eastAsia" w:ascii="宋体" w:hAnsi="宋体"/>
                <w:b/>
                <w:szCs w:val="21"/>
              </w:rPr>
            </w:pPr>
            <w:r>
              <w:rPr>
                <w:rFonts w:hint="eastAsia" w:ascii="宋体" w:hAnsi="宋体"/>
                <w:b/>
                <w:szCs w:val="21"/>
              </w:rPr>
              <w:t>一、知识目标：</w:t>
            </w:r>
          </w:p>
          <w:p w14:paraId="6DDB4C8D">
            <w:pPr>
              <w:jc w:val="left"/>
              <w:rPr>
                <w:rFonts w:hint="eastAsia" w:ascii="宋体" w:hAnsi="宋体" w:eastAsia="宋体" w:cs="宋体"/>
                <w:spacing w:val="-10"/>
                <w:szCs w:val="21"/>
                <w:lang w:eastAsia="zh-CN"/>
              </w:rPr>
            </w:pPr>
            <w:r>
              <w:rPr>
                <w:rFonts w:hint="eastAsia" w:ascii="宋体" w:hAnsi="宋体" w:cs="宋体"/>
                <w:b w:val="0"/>
                <w:bCs w:val="0"/>
                <w:spacing w:val="-10"/>
                <w:szCs w:val="21"/>
                <w:lang w:val="en-US" w:eastAsia="zh-CN"/>
              </w:rPr>
              <w:t>1.</w:t>
            </w:r>
            <w:r>
              <w:rPr>
                <w:rFonts w:hint="eastAsia" w:ascii="宋体" w:hAnsi="宋体" w:cs="宋体"/>
                <w:spacing w:val="-10"/>
                <w:szCs w:val="21"/>
              </w:rPr>
              <w:t>熟悉</w:t>
            </w:r>
            <w:r>
              <w:rPr>
                <w:rFonts w:hint="eastAsia" w:ascii="宋体" w:hAnsi="宋体" w:cs="宋体"/>
                <w:spacing w:val="-10"/>
                <w:szCs w:val="21"/>
                <w:lang w:val="en-US" w:eastAsia="zh-CN"/>
              </w:rPr>
              <w:t>利润</w:t>
            </w:r>
            <w:r>
              <w:rPr>
                <w:rFonts w:hint="eastAsia" w:ascii="宋体" w:hAnsi="宋体" w:cs="宋体"/>
                <w:spacing w:val="-10"/>
                <w:szCs w:val="21"/>
              </w:rPr>
              <w:t>表的概念、结构以及编制方法</w:t>
            </w:r>
            <w:r>
              <w:rPr>
                <w:rFonts w:hint="eastAsia" w:ascii="宋体" w:hAnsi="宋体" w:cs="宋体"/>
                <w:spacing w:val="-10"/>
                <w:szCs w:val="21"/>
                <w:lang w:eastAsia="zh-CN"/>
              </w:rPr>
              <w:t>；</w:t>
            </w:r>
          </w:p>
          <w:p w14:paraId="031FC7D3">
            <w:pPr>
              <w:rPr>
                <w:rFonts w:hint="eastAsia" w:ascii="宋体" w:hAnsi="宋体"/>
                <w:b/>
                <w:szCs w:val="21"/>
              </w:rPr>
            </w:pPr>
            <w:r>
              <w:rPr>
                <w:rFonts w:hint="eastAsia" w:ascii="宋体" w:hAnsi="宋体"/>
                <w:b/>
                <w:szCs w:val="21"/>
              </w:rPr>
              <w:t>二、能力目标：</w:t>
            </w:r>
          </w:p>
          <w:p w14:paraId="07E76CEE">
            <w:pPr>
              <w:rPr>
                <w:rFonts w:hint="default" w:ascii="宋体" w:hAnsi="宋体"/>
                <w:szCs w:val="21"/>
                <w:lang w:val="en-US"/>
              </w:rPr>
            </w:pPr>
            <w:r>
              <w:rPr>
                <w:rFonts w:hint="eastAsia" w:ascii="宋体" w:hAnsi="宋体"/>
                <w:szCs w:val="21"/>
              </w:rPr>
              <w:t>1.能够</w:t>
            </w:r>
            <w:r>
              <w:rPr>
                <w:rFonts w:hint="eastAsia" w:ascii="宋体" w:hAnsi="宋体"/>
                <w:szCs w:val="21"/>
                <w:lang w:val="en-US" w:eastAsia="zh-CN"/>
              </w:rPr>
              <w:t>编制</w:t>
            </w:r>
            <w:r>
              <w:rPr>
                <w:rFonts w:hint="eastAsia" w:ascii="宋体" w:hAnsi="宋体" w:cs="宋体"/>
                <w:spacing w:val="-10"/>
                <w:szCs w:val="21"/>
                <w:lang w:val="en-US" w:eastAsia="zh-CN"/>
              </w:rPr>
              <w:t>利润</w:t>
            </w:r>
            <w:r>
              <w:rPr>
                <w:rFonts w:hint="eastAsia" w:ascii="宋体" w:hAnsi="宋体"/>
                <w:szCs w:val="21"/>
                <w:lang w:val="en-US" w:eastAsia="zh-CN"/>
              </w:rPr>
              <w:t>表</w:t>
            </w:r>
          </w:p>
          <w:p w14:paraId="68FC6733">
            <w:pPr>
              <w:rPr>
                <w:rFonts w:hint="eastAsia" w:ascii="宋体" w:hAnsi="宋体"/>
                <w:b/>
                <w:szCs w:val="21"/>
              </w:rPr>
            </w:pPr>
            <w:r>
              <w:rPr>
                <w:rFonts w:hint="eastAsia" w:ascii="宋体" w:hAnsi="宋体"/>
                <w:b/>
                <w:szCs w:val="21"/>
              </w:rPr>
              <w:t>三、素质（思政）目标：</w:t>
            </w:r>
          </w:p>
          <w:p w14:paraId="37910AA0">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1.提高思想认识，遵纪守法，坚持原则，坚决执行有关的会计法规；</w:t>
            </w:r>
          </w:p>
          <w:p w14:paraId="03C065FD">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2.培养道德品质，忠于职守，廉洁奉公，严守会计职业道德；</w:t>
            </w:r>
          </w:p>
          <w:p w14:paraId="703FF1B6">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3.自觉维护国家利益，抵制一切违法乱纪、贪污盗窃的行为；</w:t>
            </w:r>
          </w:p>
          <w:p w14:paraId="71401850">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4.培养勤于思考、团结协作、奋发向上的品质；</w:t>
            </w:r>
          </w:p>
          <w:p w14:paraId="0783F434">
            <w:pPr>
              <w:jc w:val="left"/>
              <w:rPr>
                <w:rFonts w:hint="eastAsia" w:ascii="宋体" w:hAnsi="宋体"/>
                <w:b/>
                <w:sz w:val="24"/>
              </w:rPr>
            </w:pPr>
            <w:r>
              <w:rPr>
                <w:rFonts w:hint="eastAsia" w:ascii="宋体" w:hAnsi="宋体" w:cs="宋体"/>
                <w:b w:val="0"/>
                <w:bCs w:val="0"/>
                <w:spacing w:val="-10"/>
                <w:szCs w:val="21"/>
                <w:lang w:val="en-US" w:eastAsia="zh-CN"/>
              </w:rPr>
              <w:t>5.树立自我学习、自我提升的意识，为成为高素质技术技能人才而努力。</w:t>
            </w:r>
          </w:p>
        </w:tc>
      </w:tr>
      <w:tr w14:paraId="159E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04225046">
            <w:pPr>
              <w:spacing w:line="460" w:lineRule="exact"/>
              <w:rPr>
                <w:rFonts w:hint="eastAsia" w:ascii="宋体" w:hAnsi="宋体"/>
                <w:b/>
                <w:sz w:val="24"/>
              </w:rPr>
            </w:pPr>
            <w:r>
              <w:rPr>
                <w:rFonts w:hint="eastAsia" w:ascii="宋体" w:hAnsi="宋体"/>
                <w:b/>
                <w:sz w:val="24"/>
              </w:rPr>
              <w:t>教学方法</w:t>
            </w:r>
          </w:p>
          <w:p w14:paraId="2B20BEC1">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1CFEE664">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444A3924">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5923F873">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33BC8604">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3A3FC62B">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F46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3F011590">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53B509C2">
            <w:pPr>
              <w:rPr>
                <w:rFonts w:hint="eastAsia" w:ascii="宋体" w:hAnsi="宋体"/>
                <w:szCs w:val="21"/>
              </w:rPr>
            </w:pPr>
            <w:r>
              <w:rPr>
                <w:rFonts w:hint="eastAsia" w:ascii="宋体" w:hAnsi="宋体"/>
                <w:b/>
                <w:szCs w:val="21"/>
              </w:rPr>
              <w:t>一、教学重点：</w:t>
            </w:r>
            <w:r>
              <w:rPr>
                <w:rFonts w:hint="eastAsia" w:ascii="宋体" w:hAnsi="宋体"/>
                <w:szCs w:val="21"/>
                <w:lang w:val="en-US" w:eastAsia="zh-CN"/>
              </w:rPr>
              <w:t>编制</w:t>
            </w:r>
            <w:r>
              <w:rPr>
                <w:rFonts w:hint="eastAsia" w:ascii="宋体" w:hAnsi="宋体" w:cs="宋体"/>
                <w:spacing w:val="-10"/>
                <w:szCs w:val="21"/>
                <w:lang w:val="en-US" w:eastAsia="zh-CN"/>
              </w:rPr>
              <w:t>利润</w:t>
            </w:r>
            <w:r>
              <w:rPr>
                <w:rFonts w:hint="eastAsia" w:ascii="宋体" w:hAnsi="宋体" w:cs="宋体"/>
                <w:spacing w:val="-10"/>
                <w:szCs w:val="21"/>
              </w:rPr>
              <w:t>表</w:t>
            </w:r>
          </w:p>
          <w:p w14:paraId="6E903C1F">
            <w:pPr>
              <w:rPr>
                <w:rFonts w:hint="eastAsia" w:ascii="宋体" w:hAnsi="宋体"/>
                <w:sz w:val="18"/>
                <w:szCs w:val="18"/>
              </w:rPr>
            </w:pPr>
            <w:r>
              <w:rPr>
                <w:rFonts w:hint="eastAsia" w:ascii="宋体" w:hAnsi="宋体"/>
                <w:b/>
                <w:szCs w:val="21"/>
              </w:rPr>
              <w:t>二、教学难点：如何</w:t>
            </w:r>
            <w:r>
              <w:rPr>
                <w:rFonts w:hint="eastAsia" w:ascii="宋体" w:hAnsi="宋体"/>
                <w:szCs w:val="21"/>
                <w:lang w:val="en-US" w:eastAsia="zh-CN"/>
              </w:rPr>
              <w:t>编制</w:t>
            </w:r>
            <w:r>
              <w:rPr>
                <w:rFonts w:hint="eastAsia" w:ascii="宋体" w:hAnsi="宋体" w:cs="宋体"/>
                <w:spacing w:val="-10"/>
                <w:szCs w:val="21"/>
                <w:lang w:val="en-US" w:eastAsia="zh-CN"/>
              </w:rPr>
              <w:t>利润</w:t>
            </w:r>
            <w:r>
              <w:rPr>
                <w:rFonts w:hint="eastAsia" w:ascii="宋体" w:hAnsi="宋体" w:cs="宋体"/>
                <w:spacing w:val="-10"/>
                <w:szCs w:val="21"/>
              </w:rPr>
              <w:t>表</w:t>
            </w:r>
          </w:p>
        </w:tc>
      </w:tr>
      <w:tr w14:paraId="3081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11C21C42">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763C37A7">
            <w:pPr>
              <w:ind w:firstLine="420" w:firstLineChars="200"/>
              <w:jc w:val="left"/>
              <w:rPr>
                <w:rFonts w:hint="eastAsia" w:ascii="Times New Roman" w:hAnsi="Times New Roman" w:eastAsia="宋体" w:cs="Times New Roman"/>
                <w:b/>
                <w:bCs/>
                <w:lang w:val="en-US" w:eastAsia="zh-CN"/>
              </w:rPr>
            </w:pPr>
            <w:r>
              <w:rPr>
                <w:rFonts w:hint="eastAsia"/>
                <w:color w:val="FF0000"/>
              </w:rPr>
              <w:t>【课程导入】</w:t>
            </w:r>
            <w:r>
              <w:rPr>
                <w:rFonts w:hint="default" w:ascii="宋体" w:hAnsi="宋体" w:eastAsia="宋体" w:cs="宋体"/>
                <w:b/>
                <w:bCs/>
                <w:spacing w:val="-10"/>
                <w:szCs w:val="21"/>
                <w:lang w:val="en-US" w:eastAsia="zh-CN"/>
              </w:rPr>
              <w:t>审计财务报表会计报表附注</w:t>
            </w:r>
          </w:p>
          <w:p w14:paraId="229681F7">
            <w:pPr>
              <w:ind w:firstLine="380" w:firstLineChars="200"/>
              <w:jc w:val="left"/>
              <w:rPr>
                <w:rFonts w:hint="default" w:ascii="宋体" w:hAnsi="宋体" w:eastAsia="宋体" w:cs="宋体"/>
                <w:spacing w:val="-10"/>
                <w:szCs w:val="21"/>
                <w:lang w:val="en-US" w:eastAsia="zh-CN"/>
              </w:rPr>
            </w:pP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公司审计处对本公司2020年度的会计报告进行审计，发现以下可疑事项，而这些事项未在该公司财务报表或会计报表附注中披露。</w:t>
            </w:r>
          </w:p>
          <w:p w14:paraId="1283F99E">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(1)本公司涉嫌侵犯M公司专利权，数额较大，已被起诉。比照以往其他企业遇到的类似情况，本公司败诉的可能性很大。</w:t>
            </w:r>
          </w:p>
          <w:p w14:paraId="0925CDBE">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(2)由于近来煤炭短缺，价格大幅上涨，本公司很可能面临限产甚至间歇性停产，会给企业造成较大损失。</w:t>
            </w:r>
          </w:p>
          <w:p w14:paraId="0234ABAB">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(3)财务报表中披露了期末存货的金额，但报表附注中未披露任何与存货有关的信息。</w:t>
            </w:r>
          </w:p>
          <w:p w14:paraId="681BBCD2">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(4)</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公司对发电机组的预计使用年限和预计净残值进行了重新估计，但在报表附注中未做任何说明。</w:t>
            </w:r>
          </w:p>
          <w:p w14:paraId="19CEEFD4">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(5)2020年10月26日，</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公司自行建造的小型设备交付管理部门使用，共计支出208000元，但并未将其列入资产负债表“固定资产”项目中，而是在“在建工程”项目中反映。该固定资产当年应提折旧20000元。</w:t>
            </w:r>
          </w:p>
          <w:p w14:paraId="2597AEA9">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6D4B52D5">
            <w:pPr>
              <w:adjustRightInd w:val="0"/>
              <w:snapToGrid w:val="0"/>
              <w:rPr>
                <w:rFonts w:hint="eastAsia"/>
                <w:b/>
                <w:bCs/>
              </w:rPr>
            </w:pPr>
          </w:p>
          <w:p w14:paraId="03638548">
            <w:pPr>
              <w:adjustRightInd w:val="0"/>
              <w:snapToGrid w:val="0"/>
              <w:rPr>
                <w:rFonts w:hint="eastAsia"/>
                <w:bCs/>
              </w:rPr>
            </w:pPr>
          </w:p>
          <w:p w14:paraId="3CF78204">
            <w:pPr>
              <w:adjustRightInd w:val="0"/>
              <w:snapToGrid w:val="0"/>
              <w:spacing w:line="320" w:lineRule="exact"/>
              <w:jc w:val="left"/>
              <w:rPr>
                <w:color w:val="FF0000"/>
              </w:rPr>
            </w:pPr>
            <w:r>
              <w:rPr>
                <w:rFonts w:hint="eastAsia"/>
                <w:color w:val="FF0000"/>
              </w:rPr>
              <w:t>【讲授新课】</w:t>
            </w:r>
          </w:p>
          <w:p w14:paraId="5061E12D">
            <w:pPr>
              <w:jc w:val="center"/>
              <w:outlineLvl w:val="1"/>
              <w:rPr>
                <w:rFonts w:hint="eastAsia" w:ascii="宋体" w:hAnsi="宋体"/>
                <w:b/>
                <w:bCs/>
                <w:szCs w:val="21"/>
              </w:rPr>
            </w:pPr>
            <w:bookmarkStart w:id="15" w:name="_Toc20276"/>
            <w:bookmarkStart w:id="16" w:name="_Toc15505"/>
            <w:r>
              <w:rPr>
                <w:rFonts w:hint="eastAsia" w:ascii="宋体" w:hAnsi="宋体"/>
                <w:b/>
                <w:bCs/>
                <w:szCs w:val="21"/>
              </w:rPr>
              <w:t>任务三</w:t>
            </w:r>
            <w:r>
              <w:rPr>
                <w:rFonts w:hint="eastAsia" w:ascii="宋体" w:hAnsi="宋体"/>
                <w:b/>
                <w:bCs/>
                <w:szCs w:val="21"/>
                <w:lang w:val="en-US" w:eastAsia="zh-CN"/>
              </w:rPr>
              <w:t xml:space="preserve">  </w:t>
            </w:r>
            <w:r>
              <w:rPr>
                <w:rFonts w:hint="eastAsia" w:ascii="宋体" w:hAnsi="宋体"/>
                <w:b/>
                <w:bCs/>
                <w:szCs w:val="21"/>
              </w:rPr>
              <w:t>利润表编制</w:t>
            </w:r>
            <w:bookmarkEnd w:id="15"/>
            <w:bookmarkEnd w:id="16"/>
          </w:p>
          <w:p w14:paraId="0E11BB4F">
            <w:pPr>
              <w:numPr>
                <w:ilvl w:val="0"/>
                <w:numId w:val="5"/>
              </w:numPr>
              <w:jc w:val="left"/>
              <w:outlineLvl w:val="2"/>
              <w:rPr>
                <w:rFonts w:hint="eastAsia" w:ascii="宋体" w:hAnsi="宋体"/>
                <w:b/>
                <w:bCs/>
                <w:szCs w:val="21"/>
              </w:rPr>
            </w:pPr>
            <w:bookmarkStart w:id="17" w:name="_Toc14984"/>
            <w:bookmarkStart w:id="18" w:name="_Toc30069"/>
            <w:r>
              <w:rPr>
                <w:rFonts w:hint="eastAsia" w:ascii="宋体" w:hAnsi="宋体"/>
                <w:b/>
                <w:bCs/>
                <w:szCs w:val="21"/>
              </w:rPr>
              <w:t>利润表概述</w:t>
            </w:r>
            <w:bookmarkEnd w:id="17"/>
            <w:bookmarkEnd w:id="18"/>
          </w:p>
          <w:p w14:paraId="19CAC316">
            <w:pPr>
              <w:ind w:firstLine="420" w:firstLineChars="200"/>
              <w:jc w:val="left"/>
              <w:rPr>
                <w:rFonts w:hint="eastAsia" w:ascii="宋体" w:hAnsi="宋体"/>
                <w:bCs/>
                <w:szCs w:val="21"/>
              </w:rPr>
            </w:pPr>
            <w:r>
              <w:rPr>
                <w:rFonts w:hint="eastAsia" w:ascii="宋体" w:hAnsi="宋体"/>
                <w:bCs/>
                <w:szCs w:val="21"/>
              </w:rPr>
              <w:t>(一)利润表的概念</w:t>
            </w:r>
          </w:p>
          <w:p w14:paraId="4A3E879C">
            <w:pPr>
              <w:ind w:firstLine="420" w:firstLineChars="200"/>
              <w:jc w:val="left"/>
              <w:rPr>
                <w:rFonts w:hint="eastAsia" w:ascii="宋体" w:hAnsi="宋体"/>
                <w:bCs/>
                <w:szCs w:val="21"/>
              </w:rPr>
            </w:pPr>
            <w:r>
              <w:rPr>
                <w:rFonts w:hint="eastAsia" w:ascii="宋体" w:hAnsi="宋体"/>
                <w:bCs/>
                <w:szCs w:val="21"/>
              </w:rPr>
              <w:t>利润表是反映企业在一定会计期间的经营成果的报表，综合反映企业利润的来源及构成。</w:t>
            </w:r>
          </w:p>
          <w:p w14:paraId="30B6DCC2">
            <w:pPr>
              <w:ind w:firstLine="420" w:firstLineChars="200"/>
              <w:jc w:val="left"/>
              <w:rPr>
                <w:rFonts w:hint="eastAsia" w:ascii="宋体" w:hAnsi="宋体"/>
                <w:bCs/>
                <w:szCs w:val="21"/>
              </w:rPr>
            </w:pPr>
            <w:r>
              <w:rPr>
                <w:rFonts w:hint="eastAsia" w:ascii="宋体" w:hAnsi="宋体"/>
                <w:bCs/>
                <w:szCs w:val="21"/>
              </w:rPr>
              <w:t>(二)利润表的结构</w:t>
            </w:r>
          </w:p>
          <w:p w14:paraId="47F4A26C">
            <w:pPr>
              <w:ind w:firstLine="420" w:firstLineChars="200"/>
              <w:jc w:val="left"/>
              <w:rPr>
                <w:rFonts w:hint="eastAsia" w:eastAsia="宋体"/>
                <w:lang w:eastAsia="zh-CN"/>
              </w:rPr>
            </w:pPr>
            <w:r>
              <w:rPr>
                <w:rFonts w:hint="eastAsia" w:ascii="宋体" w:hAnsi="宋体"/>
                <w:bCs/>
                <w:szCs w:val="21"/>
              </w:rPr>
              <w:t>利润表将一定会计期间的收入、费用和利润的具体项目按一定的标准排列编制，所依据的平衡公式为</w:t>
            </w:r>
            <w:r>
              <w:rPr>
                <w:rFonts w:hint="eastAsia" w:ascii="宋体" w:hAnsi="宋体"/>
                <w:bCs/>
                <w:szCs w:val="21"/>
                <w:lang w:eastAsia="zh-CN"/>
              </w:rPr>
              <w:t>：</w:t>
            </w:r>
          </w:p>
          <w:p w14:paraId="325BF4EC">
            <w:pPr>
              <w:ind w:firstLine="1365" w:firstLineChars="650"/>
              <w:jc w:val="left"/>
              <w:rPr>
                <w:rFonts w:hint="eastAsia" w:ascii="楷体" w:hAnsi="楷体" w:eastAsia="楷体"/>
                <w:bCs/>
                <w:szCs w:val="21"/>
              </w:rPr>
            </w:pPr>
            <w:r>
              <w:rPr>
                <w:rFonts w:hint="eastAsia" w:ascii="楷体" w:hAnsi="楷体" w:eastAsia="楷体"/>
                <w:bCs/>
                <w:szCs w:val="21"/>
              </w:rPr>
              <w:t>收入-费用=利润</w:t>
            </w:r>
          </w:p>
          <w:p w14:paraId="5FAB8EED">
            <w:pPr>
              <w:ind w:firstLine="420" w:firstLineChars="200"/>
              <w:jc w:val="left"/>
              <w:rPr>
                <w:rFonts w:hint="eastAsia" w:ascii="宋体" w:hAnsi="宋体"/>
                <w:bCs/>
                <w:szCs w:val="21"/>
              </w:rPr>
            </w:pPr>
            <w:r>
              <w:rPr>
                <w:rFonts w:hint="eastAsia" w:ascii="宋体" w:hAnsi="宋体"/>
                <w:bCs/>
                <w:szCs w:val="21"/>
              </w:rPr>
              <w:t>利润表主要由表首和表体两部分构成。</w:t>
            </w:r>
          </w:p>
          <w:p w14:paraId="4D119D4C">
            <w:pPr>
              <w:ind w:firstLine="420" w:firstLineChars="200"/>
              <w:jc w:val="left"/>
              <w:rPr>
                <w:rFonts w:hint="eastAsia" w:ascii="宋体" w:hAnsi="宋体"/>
                <w:bCs/>
                <w:szCs w:val="21"/>
              </w:rPr>
            </w:pPr>
            <w:r>
              <w:rPr>
                <w:rFonts w:hint="eastAsia" w:ascii="宋体" w:hAnsi="宋体"/>
                <w:bCs/>
                <w:szCs w:val="21"/>
              </w:rPr>
              <w:t>我国的利润表采用的是多步式结构。通过对当期的</w:t>
            </w:r>
            <w:r>
              <w:rPr>
                <w:rFonts w:hint="eastAsia" w:ascii="宋体" w:hAnsi="宋体"/>
                <w:bCs/>
                <w:szCs w:val="21"/>
                <w:lang w:eastAsia="zh-CN"/>
              </w:rPr>
              <w:t>收入</w:t>
            </w:r>
            <w:r>
              <w:rPr>
                <w:rFonts w:hint="eastAsia" w:ascii="宋体" w:hAnsi="宋体"/>
                <w:bCs/>
                <w:szCs w:val="21"/>
              </w:rPr>
              <w:t>、费用、支出项目按性质加以归类，按利润形成的主要环节列示一些中间性利润指标，分布计算当期净损益。</w:t>
            </w:r>
          </w:p>
          <w:p w14:paraId="090EE626">
            <w:pPr>
              <w:ind w:firstLine="420" w:firstLineChars="200"/>
              <w:jc w:val="left"/>
              <w:rPr>
                <w:rFonts w:hint="eastAsia" w:ascii="宋体" w:hAnsi="宋体"/>
                <w:bCs/>
                <w:szCs w:val="21"/>
              </w:rPr>
            </w:pPr>
            <w:r>
              <w:rPr>
                <w:rFonts w:hint="eastAsia" w:ascii="宋体" w:hAnsi="宋体"/>
                <w:bCs/>
                <w:szCs w:val="21"/>
              </w:rPr>
              <w:t>企业利润表样表如表11-3所示。</w:t>
            </w:r>
          </w:p>
          <w:p w14:paraId="57A977C5">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宋体" w:hAnsi="宋体"/>
                <w:szCs w:val="21"/>
              </w:rPr>
            </w:pPr>
            <w:r>
              <w:drawing>
                <wp:inline distT="0" distB="0" distL="114300" distR="114300">
                  <wp:extent cx="4795520" cy="1438275"/>
                  <wp:effectExtent l="0" t="0" r="508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4795520" cy="1438275"/>
                          </a:xfrm>
                          <a:prstGeom prst="rect">
                            <a:avLst/>
                          </a:prstGeom>
                          <a:noFill/>
                          <a:ln>
                            <a:noFill/>
                          </a:ln>
                        </pic:spPr>
                      </pic:pic>
                    </a:graphicData>
                  </a:graphic>
                </wp:inline>
              </w:drawing>
            </w:r>
          </w:p>
          <w:p w14:paraId="4F1C5216">
            <w:pPr>
              <w:numPr>
                <w:ilvl w:val="0"/>
                <w:numId w:val="5"/>
              </w:numPr>
              <w:jc w:val="left"/>
              <w:outlineLvl w:val="2"/>
              <w:rPr>
                <w:rFonts w:hint="eastAsia" w:ascii="宋体" w:hAnsi="宋体"/>
                <w:b/>
                <w:bCs/>
                <w:szCs w:val="21"/>
              </w:rPr>
            </w:pPr>
            <w:bookmarkStart w:id="19" w:name="_Toc12371"/>
            <w:bookmarkStart w:id="20" w:name="_Toc23078"/>
            <w:r>
              <w:rPr>
                <w:rFonts w:hint="eastAsia" w:ascii="宋体" w:hAnsi="宋体"/>
                <w:b/>
                <w:bCs/>
                <w:szCs w:val="21"/>
              </w:rPr>
              <w:t>利润表列报方法</w:t>
            </w:r>
            <w:bookmarkEnd w:id="19"/>
            <w:bookmarkEnd w:id="20"/>
          </w:p>
          <w:p w14:paraId="3B96FAB4">
            <w:pPr>
              <w:ind w:firstLine="420" w:firstLineChars="200"/>
              <w:jc w:val="left"/>
              <w:rPr>
                <w:rFonts w:hint="eastAsia" w:ascii="宋体" w:hAnsi="宋体"/>
                <w:bCs/>
                <w:szCs w:val="21"/>
              </w:rPr>
            </w:pPr>
            <w:r>
              <w:rPr>
                <w:rFonts w:hint="eastAsia" w:ascii="宋体" w:hAnsi="宋体"/>
                <w:bCs/>
                <w:szCs w:val="21"/>
              </w:rPr>
              <w:t>利润表金额栏分为“本期金额”和“上期金额”两栏分别填列。</w:t>
            </w:r>
          </w:p>
          <w:p w14:paraId="55AF1585">
            <w:pPr>
              <w:ind w:firstLine="420" w:firstLineChars="200"/>
              <w:jc w:val="left"/>
              <w:rPr>
                <w:rFonts w:hint="eastAsia" w:ascii="宋体" w:hAnsi="宋体"/>
                <w:bCs/>
                <w:szCs w:val="21"/>
              </w:rPr>
            </w:pPr>
            <w:r>
              <w:rPr>
                <w:rFonts w:hint="eastAsia" w:ascii="宋体" w:hAnsi="宋体"/>
                <w:bCs/>
                <w:szCs w:val="21"/>
              </w:rPr>
              <w:t>利润表“上期金额”栏内数字根据上年该期利润表的“本期金额”栏内数字填列</w:t>
            </w:r>
            <w:r>
              <w:rPr>
                <w:rFonts w:hint="eastAsia" w:ascii="宋体" w:hAnsi="宋体"/>
                <w:bCs/>
                <w:szCs w:val="21"/>
                <w:lang w:eastAsia="zh-CN"/>
              </w:rPr>
              <w:t>；</w:t>
            </w:r>
            <w:r>
              <w:rPr>
                <w:rFonts w:hint="eastAsia" w:ascii="宋体" w:hAnsi="宋体"/>
                <w:bCs/>
                <w:szCs w:val="21"/>
              </w:rPr>
              <w:t>“本期金额”栏内数字，除“每股收益”项目外</w:t>
            </w:r>
            <w:r>
              <w:rPr>
                <w:rFonts w:hint="eastAsia" w:ascii="宋体" w:hAnsi="宋体"/>
                <w:bCs/>
                <w:szCs w:val="21"/>
                <w:lang w:eastAsia="zh-CN"/>
              </w:rPr>
              <w:t>，</w:t>
            </w:r>
            <w:r>
              <w:rPr>
                <w:rFonts w:hint="eastAsia" w:ascii="宋体" w:hAnsi="宋体"/>
                <w:bCs/>
                <w:szCs w:val="21"/>
              </w:rPr>
              <w:t>根据损益类科目和所有者权益类有关科目的发生额分析填列</w:t>
            </w:r>
            <w:r>
              <w:rPr>
                <w:rFonts w:hint="eastAsia" w:ascii="宋体" w:hAnsi="宋体"/>
                <w:bCs/>
                <w:szCs w:val="21"/>
                <w:lang w:eastAsia="zh-CN"/>
              </w:rPr>
              <w:t>，</w:t>
            </w:r>
            <w:r>
              <w:rPr>
                <w:rFonts w:hint="eastAsia" w:ascii="宋体" w:hAnsi="宋体"/>
                <w:bCs/>
                <w:szCs w:val="21"/>
              </w:rPr>
              <w:t>具体填列方法如表11-4所示。</w:t>
            </w:r>
          </w:p>
          <w:p w14:paraId="353B8F10">
            <w:pPr>
              <w:keepNext w:val="0"/>
              <w:keepLines w:val="0"/>
              <w:pageBreakBefore w:val="0"/>
              <w:widowControl w:val="0"/>
              <w:kinsoku/>
              <w:wordWrap/>
              <w:overflowPunct/>
              <w:topLinePunct w:val="0"/>
              <w:autoSpaceDE/>
              <w:autoSpaceDN/>
              <w:bidi w:val="0"/>
              <w:adjustRightInd/>
              <w:snapToGrid/>
              <w:jc w:val="both"/>
              <w:textAlignment w:val="auto"/>
              <w:outlineLvl w:val="9"/>
            </w:pPr>
            <w:r>
              <w:drawing>
                <wp:inline distT="0" distB="0" distL="114300" distR="114300">
                  <wp:extent cx="4706620" cy="2122805"/>
                  <wp:effectExtent l="0" t="0" r="17780" b="1079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4706620" cy="2122805"/>
                          </a:xfrm>
                          <a:prstGeom prst="rect">
                            <a:avLst/>
                          </a:prstGeom>
                          <a:noFill/>
                          <a:ln>
                            <a:noFill/>
                          </a:ln>
                        </pic:spPr>
                      </pic:pic>
                    </a:graphicData>
                  </a:graphic>
                </wp:inline>
              </w:drawing>
            </w:r>
          </w:p>
          <w:p w14:paraId="4CE02CEC">
            <w:pPr>
              <w:jc w:val="left"/>
              <w:rPr>
                <w:rFonts w:ascii="宋体" w:hAnsi="宋体"/>
                <w:b/>
                <w:bCs/>
                <w:szCs w:val="21"/>
              </w:rPr>
            </w:pPr>
            <w:r>
              <w:rPr>
                <w:rFonts w:hint="eastAsia" w:ascii="宋体" w:hAnsi="宋体"/>
                <w:b/>
                <w:bCs/>
                <w:szCs w:val="21"/>
              </w:rPr>
              <w:t>【典型案例11-</w:t>
            </w:r>
            <w:r>
              <w:rPr>
                <w:rFonts w:hint="eastAsia" w:ascii="宋体" w:hAnsi="宋体"/>
                <w:b/>
                <w:bCs/>
                <w:szCs w:val="21"/>
                <w:lang w:val="en-US" w:eastAsia="zh-CN"/>
              </w:rPr>
              <w:t>6</w:t>
            </w:r>
            <w:r>
              <w:rPr>
                <w:rFonts w:hint="eastAsia" w:ascii="宋体" w:hAnsi="宋体"/>
                <w:b/>
                <w:bCs/>
                <w:szCs w:val="21"/>
              </w:rPr>
              <w:t>】</w:t>
            </w:r>
          </w:p>
          <w:p w14:paraId="7295A7A3">
            <w:pPr>
              <w:ind w:firstLine="380" w:firstLineChars="200"/>
              <w:jc w:val="left"/>
              <w:rPr>
                <w:rFonts w:hint="eastAsia" w:ascii="楷体" w:hAnsi="楷体" w:eastAsia="楷体" w:cs="楷体"/>
                <w:spacing w:val="-10"/>
                <w:szCs w:val="21"/>
                <w:lang w:eastAsia="zh-CN"/>
              </w:rPr>
            </w:pPr>
            <w:r>
              <w:rPr>
                <w:rFonts w:hint="eastAsia" w:ascii="楷体" w:hAnsi="楷体" w:eastAsia="楷体" w:cs="楷体"/>
                <w:spacing w:val="-10"/>
                <w:szCs w:val="21"/>
                <w:lang w:val="en-US" w:eastAsia="zh-CN"/>
              </w:rPr>
              <w:t>H公司</w:t>
            </w:r>
            <w:r>
              <w:rPr>
                <w:rFonts w:hint="eastAsia" w:ascii="楷体" w:hAnsi="楷体" w:eastAsia="楷体" w:cs="楷体"/>
                <w:spacing w:val="-10"/>
                <w:szCs w:val="21"/>
                <w:lang w:eastAsia="zh-CN"/>
              </w:rPr>
              <w:t>202</w:t>
            </w:r>
            <w:r>
              <w:rPr>
                <w:rFonts w:hint="eastAsia" w:ascii="楷体" w:hAnsi="楷体" w:eastAsia="楷体" w:cs="楷体"/>
                <w:spacing w:val="-10"/>
                <w:szCs w:val="21"/>
                <w:lang w:val="en-US" w:eastAsia="zh-CN"/>
              </w:rPr>
              <w:t>4</w:t>
            </w:r>
            <w:r>
              <w:rPr>
                <w:rFonts w:hint="eastAsia" w:ascii="楷体" w:hAnsi="楷体" w:eastAsia="楷体" w:cs="楷体"/>
                <w:spacing w:val="-10"/>
                <w:szCs w:val="21"/>
                <w:lang w:eastAsia="zh-CN"/>
              </w:rPr>
              <w:t>年度“财务费用”科目的发生额为：银行借款利息支出1</w:t>
            </w:r>
            <w:r>
              <w:rPr>
                <w:rFonts w:hint="eastAsia" w:ascii="楷体" w:hAnsi="楷体" w:eastAsia="楷体" w:cs="楷体"/>
                <w:spacing w:val="-10"/>
                <w:szCs w:val="21"/>
                <w:lang w:val="en-US" w:eastAsia="zh-CN"/>
              </w:rPr>
              <w:t>8</w:t>
            </w:r>
            <w:r>
              <w:rPr>
                <w:rFonts w:hint="eastAsia" w:ascii="楷体" w:hAnsi="楷体" w:eastAsia="楷体" w:cs="楷体"/>
                <w:spacing w:val="-10"/>
                <w:szCs w:val="21"/>
                <w:lang w:eastAsia="zh-CN"/>
              </w:rPr>
              <w:t>5000元，银行存款利息收入1</w:t>
            </w:r>
            <w:r>
              <w:rPr>
                <w:rFonts w:hint="eastAsia" w:ascii="楷体" w:hAnsi="楷体" w:eastAsia="楷体" w:cs="楷体"/>
                <w:spacing w:val="-10"/>
                <w:szCs w:val="21"/>
                <w:lang w:val="en-US" w:eastAsia="zh-CN"/>
              </w:rPr>
              <w:t>6</w:t>
            </w:r>
            <w:r>
              <w:rPr>
                <w:rFonts w:hint="eastAsia" w:ascii="楷体" w:hAnsi="楷体" w:eastAsia="楷体" w:cs="楷体"/>
                <w:spacing w:val="-10"/>
                <w:szCs w:val="21"/>
                <w:lang w:eastAsia="zh-CN"/>
              </w:rPr>
              <w:t>0000元，银行手续费支出2</w:t>
            </w:r>
            <w:r>
              <w:rPr>
                <w:rFonts w:hint="eastAsia" w:ascii="楷体" w:hAnsi="楷体" w:eastAsia="楷体" w:cs="楷体"/>
                <w:spacing w:val="-10"/>
                <w:szCs w:val="21"/>
                <w:lang w:val="en-US" w:eastAsia="zh-CN"/>
              </w:rPr>
              <w:t>3</w:t>
            </w:r>
            <w:r>
              <w:rPr>
                <w:rFonts w:hint="eastAsia" w:ascii="楷体" w:hAnsi="楷体" w:eastAsia="楷体" w:cs="楷体"/>
                <w:spacing w:val="-10"/>
                <w:szCs w:val="21"/>
                <w:lang w:eastAsia="zh-CN"/>
              </w:rPr>
              <w:t>0000元。</w:t>
            </w:r>
          </w:p>
          <w:p w14:paraId="0DA5390E">
            <w:pPr>
              <w:ind w:firstLine="380" w:firstLineChars="200"/>
              <w:jc w:val="left"/>
              <w:rPr>
                <w:rFonts w:hint="eastAsia" w:ascii="宋体" w:hAnsi="宋体" w:eastAsia="宋体"/>
                <w:bCs/>
                <w:szCs w:val="21"/>
                <w:lang w:eastAsia="zh-CN"/>
              </w:rPr>
            </w:pPr>
            <w:r>
              <w:rPr>
                <w:rFonts w:hint="eastAsia" w:ascii="楷体" w:hAnsi="楷体" w:eastAsia="楷体" w:cs="楷体"/>
                <w:spacing w:val="-10"/>
                <w:szCs w:val="21"/>
                <w:lang w:eastAsia="zh-CN"/>
              </w:rPr>
              <w:t>要求：请计算利润表中“财务费用”栏的项目金额。</w:t>
            </w:r>
          </w:p>
          <w:p w14:paraId="188E2650">
            <w:pPr>
              <w:jc w:val="left"/>
              <w:rPr>
                <w:rFonts w:ascii="宋体" w:hAnsi="宋体"/>
                <w:b/>
                <w:bCs/>
                <w:szCs w:val="21"/>
              </w:rPr>
            </w:pPr>
            <w:r>
              <w:rPr>
                <w:rFonts w:hint="eastAsia" w:ascii="宋体" w:hAnsi="宋体"/>
                <w:b/>
                <w:bCs/>
                <w:szCs w:val="21"/>
              </w:rPr>
              <w:t>【典型案例11-</w:t>
            </w:r>
            <w:r>
              <w:rPr>
                <w:rFonts w:hint="eastAsia" w:ascii="宋体" w:hAnsi="宋体"/>
                <w:b/>
                <w:bCs/>
                <w:szCs w:val="21"/>
                <w:lang w:val="en-US" w:eastAsia="zh-CN"/>
              </w:rPr>
              <w:t>6解析</w:t>
            </w:r>
            <w:r>
              <w:rPr>
                <w:rFonts w:hint="eastAsia" w:ascii="宋体" w:hAnsi="宋体"/>
                <w:b/>
                <w:bCs/>
                <w:szCs w:val="21"/>
              </w:rPr>
              <w:t>】</w:t>
            </w:r>
          </w:p>
          <w:p w14:paraId="2B29F806">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根据上述资料对案例进行分析：根据“财务费用”相关明细科目分析填列。</w:t>
            </w:r>
          </w:p>
          <w:p w14:paraId="78083612">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H公司利润表中“财务费用”栏的项目金额=185000-160000+230000=255000(元)。</w:t>
            </w:r>
          </w:p>
          <w:p w14:paraId="0FA8AE31">
            <w:pPr>
              <w:tabs>
                <w:tab w:val="left" w:pos="1253"/>
              </w:tabs>
              <w:jc w:val="left"/>
              <w:rPr>
                <w:rFonts w:hint="eastAsia" w:ascii="宋体" w:hAnsi="宋体" w:eastAsia="宋体"/>
                <w:bCs/>
                <w:szCs w:val="21"/>
                <w:lang w:eastAsia="zh-CN"/>
              </w:rPr>
            </w:pPr>
          </w:p>
          <w:p w14:paraId="5288ADC1">
            <w:pPr>
              <w:jc w:val="left"/>
              <w:rPr>
                <w:rFonts w:ascii="宋体" w:hAnsi="宋体"/>
                <w:b/>
                <w:bCs/>
                <w:szCs w:val="21"/>
              </w:rPr>
            </w:pPr>
            <w:r>
              <w:rPr>
                <w:rFonts w:hint="eastAsia" w:ascii="宋体" w:hAnsi="宋体"/>
                <w:b/>
                <w:bCs/>
                <w:szCs w:val="21"/>
              </w:rPr>
              <w:t>【典型案例11-</w:t>
            </w:r>
            <w:r>
              <w:rPr>
                <w:rFonts w:hint="eastAsia" w:ascii="宋体" w:hAnsi="宋体"/>
                <w:b/>
                <w:bCs/>
                <w:szCs w:val="21"/>
                <w:lang w:val="en-US" w:eastAsia="zh-CN"/>
              </w:rPr>
              <w:t>7</w:t>
            </w:r>
            <w:r>
              <w:rPr>
                <w:rFonts w:hint="eastAsia" w:ascii="宋体" w:hAnsi="宋体"/>
                <w:b/>
                <w:bCs/>
                <w:szCs w:val="21"/>
              </w:rPr>
              <w:t>】</w:t>
            </w:r>
          </w:p>
          <w:p w14:paraId="143CFF78">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H公司2024年度发生营业收入12000000元，营业成本6500000元，销售费用250000元，管理费用330000元(其中研发费用100000元)，财务费用245000元，投资收益300000元，信用减值损失10000元，资产减值损失80000元，公允价值变动收益200000元，营业外收入100000元，营业外支出60000元。</w:t>
            </w:r>
          </w:p>
          <w:p w14:paraId="5DCAF2A2">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要求：请计算利润表中“营业利润”栏的项目金额。</w:t>
            </w:r>
          </w:p>
          <w:p w14:paraId="3963D128">
            <w:pPr>
              <w:jc w:val="left"/>
              <w:rPr>
                <w:rFonts w:ascii="宋体" w:hAnsi="宋体"/>
                <w:b/>
                <w:bCs/>
                <w:szCs w:val="21"/>
              </w:rPr>
            </w:pPr>
            <w:r>
              <w:rPr>
                <w:rFonts w:hint="eastAsia" w:ascii="宋体" w:hAnsi="宋体"/>
                <w:b/>
                <w:bCs/>
                <w:szCs w:val="21"/>
              </w:rPr>
              <w:t>【典型案例11-</w:t>
            </w:r>
            <w:r>
              <w:rPr>
                <w:rFonts w:hint="eastAsia" w:ascii="宋体" w:hAnsi="宋体"/>
                <w:b/>
                <w:bCs/>
                <w:szCs w:val="21"/>
                <w:lang w:val="en-US" w:eastAsia="zh-CN"/>
              </w:rPr>
              <w:t>7解析</w:t>
            </w:r>
            <w:r>
              <w:rPr>
                <w:rFonts w:hint="eastAsia" w:ascii="宋体" w:hAnsi="宋体"/>
                <w:b/>
                <w:bCs/>
                <w:szCs w:val="21"/>
              </w:rPr>
              <w:t>】</w:t>
            </w:r>
          </w:p>
          <w:p w14:paraId="20143828">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根据上述资料对案例进行分析：营业利润=营业收入-营业支出-税金及附加-销售费用-管理费用-研发费用-财务费用±其他收益±投资收益士净敞口套期收益±公允价值变动收益-信用减值损失-资产减值损失±资产处置收益。</w:t>
            </w:r>
          </w:p>
          <w:p w14:paraId="7B0328BE">
            <w:pPr>
              <w:ind w:firstLine="380" w:firstLineChars="200"/>
              <w:jc w:val="left"/>
              <w:rPr>
                <w:rFonts w:hint="eastAsia" w:ascii="楷体" w:hAnsi="楷体" w:eastAsia="楷体" w:cs="楷体"/>
                <w:spacing w:val="-10"/>
                <w:szCs w:val="21"/>
                <w:lang w:val="en-US" w:eastAsia="zh-CN"/>
              </w:rPr>
            </w:pPr>
            <w:r>
              <w:rPr>
                <w:rFonts w:hint="eastAsia" w:ascii="楷体" w:hAnsi="楷体" w:eastAsia="楷体" w:cs="楷体"/>
                <w:spacing w:val="-10"/>
                <w:szCs w:val="21"/>
                <w:lang w:val="en-US" w:eastAsia="zh-CN"/>
              </w:rPr>
              <w:t>H公司利润表中“营业利润”栏的项目金额=12000000-6500000-250000-330000-245000+300000-10000-80000+200000+100000-60000=5125000(元)。</w:t>
            </w:r>
          </w:p>
          <w:p w14:paraId="676513E0">
            <w:pPr>
              <w:tabs>
                <w:tab w:val="left" w:pos="1253"/>
              </w:tabs>
              <w:jc w:val="left"/>
              <w:rPr>
                <w:rFonts w:hint="eastAsia" w:ascii="宋体" w:hAnsi="宋体" w:eastAsia="宋体"/>
                <w:bCs/>
                <w:szCs w:val="21"/>
                <w:lang w:eastAsia="zh-CN"/>
              </w:rPr>
            </w:pPr>
          </w:p>
          <w:p w14:paraId="12BE49D2">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rPr>
            </w:pPr>
          </w:p>
        </w:tc>
      </w:tr>
      <w:tr w14:paraId="19F5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28548D26">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268BF445">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67E7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72D8E203">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1EC31239">
            <w:pPr>
              <w:adjustRightInd w:val="0"/>
              <w:snapToGrid w:val="0"/>
              <w:rPr>
                <w:rFonts w:hint="eastAsia" w:ascii="宋体" w:hAnsi="宋体"/>
                <w:szCs w:val="21"/>
              </w:rPr>
            </w:pPr>
          </w:p>
        </w:tc>
      </w:tr>
    </w:tbl>
    <w:p w14:paraId="7D0F17FE">
      <w:pPr>
        <w:rPr>
          <w:rFonts w:hint="eastAsia" w:ascii="华文中宋" w:hAnsi="华文中宋" w:eastAsia="华文中宋"/>
          <w:b/>
          <w:sz w:val="18"/>
          <w:szCs w:val="18"/>
        </w:rPr>
      </w:pPr>
    </w:p>
    <w:p w14:paraId="0D2D3420">
      <w:pPr>
        <w:rPr>
          <w:rFonts w:hint="eastAsia" w:ascii="华文中宋" w:hAnsi="华文中宋" w:eastAsia="华文中宋"/>
          <w:b/>
          <w:sz w:val="18"/>
          <w:szCs w:val="18"/>
        </w:rPr>
      </w:pPr>
    </w:p>
    <w:p w14:paraId="791B614C">
      <w:pPr>
        <w:rPr>
          <w:rFonts w:hint="eastAsia" w:ascii="华文中宋" w:hAnsi="华文中宋" w:eastAsia="华文中宋"/>
          <w:b/>
          <w:sz w:val="18"/>
          <w:szCs w:val="18"/>
        </w:rPr>
      </w:pPr>
    </w:p>
    <w:p w14:paraId="5A2FD840">
      <w:pPr>
        <w:rPr>
          <w:rFonts w:hint="eastAsia"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5616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6AC79F7D">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2E0E68A6">
            <w:pPr>
              <w:jc w:val="center"/>
              <w:outlineLvl w:val="1"/>
              <w:rPr>
                <w:rFonts w:hint="default" w:ascii="宋体" w:hAnsi="宋体" w:eastAsia="宋体"/>
                <w:b/>
                <w:sz w:val="24"/>
                <w:lang w:val="en-US" w:eastAsia="zh-CN"/>
              </w:rPr>
            </w:pPr>
            <w:r>
              <w:rPr>
                <w:rFonts w:hint="eastAsia" w:ascii="宋体" w:hAnsi="宋体"/>
                <w:b/>
                <w:bCs/>
                <w:szCs w:val="21"/>
              </w:rPr>
              <w:t>现金流量</w:t>
            </w:r>
            <w:r>
              <w:rPr>
                <w:rFonts w:hint="eastAsia" w:ascii="宋体" w:hAnsi="宋体"/>
                <w:b/>
                <w:bCs/>
                <w:szCs w:val="21"/>
                <w:lang w:val="en-US" w:eastAsia="zh-CN"/>
              </w:rPr>
              <w:t>表的编制</w:t>
            </w:r>
          </w:p>
        </w:tc>
        <w:tc>
          <w:tcPr>
            <w:tcW w:w="727" w:type="dxa"/>
            <w:vAlign w:val="center"/>
          </w:tcPr>
          <w:p w14:paraId="7075C07B">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277DEE78">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59FA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7A216E2">
            <w:pPr>
              <w:spacing w:line="460" w:lineRule="exact"/>
              <w:rPr>
                <w:rFonts w:hint="eastAsia" w:ascii="宋体" w:hAnsi="宋体"/>
                <w:b/>
                <w:sz w:val="24"/>
              </w:rPr>
            </w:pPr>
            <w:r>
              <w:rPr>
                <w:rFonts w:hint="eastAsia" w:ascii="宋体" w:hAnsi="宋体"/>
                <w:b/>
                <w:sz w:val="24"/>
              </w:rPr>
              <w:t>教学目标</w:t>
            </w:r>
          </w:p>
          <w:p w14:paraId="2E9C1EE6">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3D45062B">
            <w:pPr>
              <w:rPr>
                <w:rFonts w:hint="eastAsia" w:ascii="宋体" w:hAnsi="宋体"/>
                <w:b/>
                <w:szCs w:val="21"/>
              </w:rPr>
            </w:pPr>
            <w:r>
              <w:rPr>
                <w:rFonts w:hint="eastAsia" w:ascii="宋体" w:hAnsi="宋体"/>
                <w:b/>
                <w:szCs w:val="21"/>
              </w:rPr>
              <w:t>一、知识目标：</w:t>
            </w:r>
          </w:p>
          <w:p w14:paraId="5CB34A04">
            <w:pPr>
              <w:jc w:val="left"/>
              <w:rPr>
                <w:rFonts w:hint="eastAsia" w:ascii="宋体" w:hAnsi="宋体" w:eastAsia="宋体" w:cs="宋体"/>
                <w:spacing w:val="-10"/>
                <w:szCs w:val="21"/>
                <w:lang w:eastAsia="zh-CN"/>
              </w:rPr>
            </w:pPr>
            <w:r>
              <w:rPr>
                <w:rFonts w:hint="eastAsia" w:ascii="宋体" w:hAnsi="宋体" w:cs="宋体"/>
                <w:b w:val="0"/>
                <w:bCs w:val="0"/>
                <w:spacing w:val="-10"/>
                <w:szCs w:val="21"/>
                <w:lang w:val="en-US" w:eastAsia="zh-CN"/>
              </w:rPr>
              <w:t>1.</w:t>
            </w:r>
            <w:r>
              <w:rPr>
                <w:rFonts w:hint="eastAsia" w:ascii="宋体" w:hAnsi="宋体" w:cs="宋体"/>
                <w:spacing w:val="-10"/>
                <w:szCs w:val="21"/>
              </w:rPr>
              <w:t>熟悉</w:t>
            </w:r>
            <w:r>
              <w:rPr>
                <w:rFonts w:hint="eastAsia" w:ascii="宋体" w:hAnsi="宋体"/>
                <w:b/>
                <w:bCs/>
                <w:szCs w:val="21"/>
              </w:rPr>
              <w:t>现金流量</w:t>
            </w:r>
            <w:r>
              <w:rPr>
                <w:rFonts w:hint="eastAsia" w:ascii="宋体" w:hAnsi="宋体" w:cs="宋体"/>
                <w:spacing w:val="-10"/>
                <w:szCs w:val="21"/>
              </w:rPr>
              <w:t>表的概念、结构以及编制方法</w:t>
            </w:r>
            <w:r>
              <w:rPr>
                <w:rFonts w:hint="eastAsia" w:ascii="宋体" w:hAnsi="宋体" w:cs="宋体"/>
                <w:spacing w:val="-10"/>
                <w:szCs w:val="21"/>
                <w:lang w:eastAsia="zh-CN"/>
              </w:rPr>
              <w:t>；</w:t>
            </w:r>
          </w:p>
          <w:p w14:paraId="50E8C3C4">
            <w:pPr>
              <w:rPr>
                <w:rFonts w:hint="eastAsia" w:ascii="宋体" w:hAnsi="宋体"/>
                <w:b/>
                <w:szCs w:val="21"/>
              </w:rPr>
            </w:pPr>
            <w:r>
              <w:rPr>
                <w:rFonts w:hint="eastAsia" w:ascii="宋体" w:hAnsi="宋体"/>
                <w:b/>
                <w:szCs w:val="21"/>
              </w:rPr>
              <w:t>二、能力目标：</w:t>
            </w:r>
          </w:p>
          <w:p w14:paraId="55003627">
            <w:pPr>
              <w:rPr>
                <w:rFonts w:hint="default" w:ascii="宋体" w:hAnsi="宋体"/>
                <w:szCs w:val="21"/>
                <w:lang w:val="en-US"/>
              </w:rPr>
            </w:pPr>
            <w:r>
              <w:rPr>
                <w:rFonts w:hint="eastAsia" w:ascii="宋体" w:hAnsi="宋体"/>
                <w:szCs w:val="21"/>
              </w:rPr>
              <w:t>1.能够</w:t>
            </w:r>
            <w:r>
              <w:rPr>
                <w:rFonts w:hint="eastAsia" w:ascii="宋体" w:hAnsi="宋体"/>
                <w:szCs w:val="21"/>
                <w:lang w:val="en-US" w:eastAsia="zh-CN"/>
              </w:rPr>
              <w:t>编制</w:t>
            </w:r>
            <w:r>
              <w:rPr>
                <w:rFonts w:hint="eastAsia" w:ascii="宋体" w:hAnsi="宋体"/>
                <w:b/>
                <w:bCs/>
                <w:szCs w:val="21"/>
              </w:rPr>
              <w:t>现金流量</w:t>
            </w:r>
            <w:r>
              <w:rPr>
                <w:rFonts w:hint="eastAsia" w:ascii="宋体" w:hAnsi="宋体"/>
                <w:szCs w:val="21"/>
                <w:lang w:val="en-US" w:eastAsia="zh-CN"/>
              </w:rPr>
              <w:t>表</w:t>
            </w:r>
          </w:p>
          <w:p w14:paraId="38A79E4A">
            <w:pPr>
              <w:rPr>
                <w:rFonts w:hint="eastAsia" w:ascii="宋体" w:hAnsi="宋体"/>
                <w:b/>
                <w:szCs w:val="21"/>
              </w:rPr>
            </w:pPr>
            <w:r>
              <w:rPr>
                <w:rFonts w:hint="eastAsia" w:ascii="宋体" w:hAnsi="宋体"/>
                <w:b/>
                <w:szCs w:val="21"/>
              </w:rPr>
              <w:t>三、素质（思政）目标：</w:t>
            </w:r>
          </w:p>
          <w:p w14:paraId="142C8FD6">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1.提高思想认识，遵纪守法，坚持原则，坚决执行有关的会计法规；</w:t>
            </w:r>
          </w:p>
          <w:p w14:paraId="605D4B91">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2.培养道德品质，忠于职守，廉洁奉公，严守会计职业道德；</w:t>
            </w:r>
          </w:p>
          <w:p w14:paraId="39A9D35B">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3.自觉维护国家利益，抵制一切违法乱纪、贪污盗窃的行为；</w:t>
            </w:r>
          </w:p>
          <w:p w14:paraId="0C2BF986">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4.培养勤于思考、团结协作、奋发向上的品质；</w:t>
            </w:r>
          </w:p>
          <w:p w14:paraId="2C0B3BE7">
            <w:pPr>
              <w:jc w:val="left"/>
              <w:rPr>
                <w:rFonts w:hint="eastAsia" w:ascii="宋体" w:hAnsi="宋体"/>
                <w:b/>
                <w:sz w:val="24"/>
              </w:rPr>
            </w:pPr>
            <w:r>
              <w:rPr>
                <w:rFonts w:hint="eastAsia" w:ascii="宋体" w:hAnsi="宋体" w:cs="宋体"/>
                <w:b w:val="0"/>
                <w:bCs w:val="0"/>
                <w:spacing w:val="-10"/>
                <w:szCs w:val="21"/>
                <w:lang w:val="en-US" w:eastAsia="zh-CN"/>
              </w:rPr>
              <w:t>5.树立自我学习、自我提升的意识，为成为高素质技术技能人才而努力。</w:t>
            </w:r>
          </w:p>
        </w:tc>
      </w:tr>
      <w:tr w14:paraId="637E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5CE741C8">
            <w:pPr>
              <w:spacing w:line="460" w:lineRule="exact"/>
              <w:rPr>
                <w:rFonts w:hint="eastAsia" w:ascii="宋体" w:hAnsi="宋体"/>
                <w:b/>
                <w:sz w:val="24"/>
              </w:rPr>
            </w:pPr>
            <w:r>
              <w:rPr>
                <w:rFonts w:hint="eastAsia" w:ascii="宋体" w:hAnsi="宋体"/>
                <w:b/>
                <w:sz w:val="24"/>
              </w:rPr>
              <w:t>教学方法</w:t>
            </w:r>
          </w:p>
          <w:p w14:paraId="4F0DAAC6">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423DC98C">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1F313F8B">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16DE4EAF">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83EDF05">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7F3B9A3A">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45E4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6F5ADBB6">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3164A190">
            <w:pPr>
              <w:rPr>
                <w:rFonts w:hint="eastAsia" w:ascii="宋体" w:hAnsi="宋体"/>
                <w:szCs w:val="21"/>
              </w:rPr>
            </w:pPr>
            <w:r>
              <w:rPr>
                <w:rFonts w:hint="eastAsia" w:ascii="宋体" w:hAnsi="宋体"/>
                <w:b/>
                <w:szCs w:val="21"/>
              </w:rPr>
              <w:t>一、教学重点：</w:t>
            </w:r>
            <w:r>
              <w:rPr>
                <w:rFonts w:hint="eastAsia" w:ascii="宋体" w:hAnsi="宋体"/>
                <w:szCs w:val="21"/>
                <w:lang w:val="en-US" w:eastAsia="zh-CN"/>
              </w:rPr>
              <w:t>编制</w:t>
            </w:r>
            <w:r>
              <w:rPr>
                <w:rFonts w:hint="eastAsia" w:ascii="宋体" w:hAnsi="宋体"/>
                <w:b/>
                <w:bCs/>
                <w:szCs w:val="21"/>
              </w:rPr>
              <w:t>现金流量</w:t>
            </w:r>
            <w:r>
              <w:rPr>
                <w:rFonts w:hint="eastAsia" w:ascii="宋体" w:hAnsi="宋体" w:cs="宋体"/>
                <w:spacing w:val="-10"/>
                <w:szCs w:val="21"/>
              </w:rPr>
              <w:t>表</w:t>
            </w:r>
          </w:p>
          <w:p w14:paraId="50C701E7">
            <w:pPr>
              <w:rPr>
                <w:rFonts w:hint="eastAsia" w:ascii="宋体" w:hAnsi="宋体" w:eastAsia="宋体"/>
                <w:sz w:val="18"/>
                <w:szCs w:val="18"/>
                <w:lang w:val="en-US" w:eastAsia="zh-CN"/>
              </w:rPr>
            </w:pPr>
            <w:r>
              <w:rPr>
                <w:rFonts w:hint="eastAsia" w:ascii="宋体" w:hAnsi="宋体"/>
                <w:b/>
                <w:szCs w:val="21"/>
              </w:rPr>
              <w:t>二、教学难点：如何</w:t>
            </w:r>
            <w:r>
              <w:rPr>
                <w:rFonts w:hint="eastAsia" w:ascii="宋体" w:hAnsi="宋体"/>
                <w:szCs w:val="21"/>
                <w:lang w:val="en-US" w:eastAsia="zh-CN"/>
              </w:rPr>
              <w:t>编制</w:t>
            </w:r>
            <w:r>
              <w:rPr>
                <w:rFonts w:hint="eastAsia" w:ascii="宋体" w:hAnsi="宋体"/>
                <w:b/>
                <w:bCs/>
                <w:szCs w:val="21"/>
              </w:rPr>
              <w:t>现金流量</w:t>
            </w:r>
            <w:r>
              <w:rPr>
                <w:rFonts w:hint="eastAsia" w:ascii="宋体" w:hAnsi="宋体"/>
                <w:b/>
                <w:bCs/>
                <w:szCs w:val="21"/>
                <w:lang w:val="en-US" w:eastAsia="zh-CN"/>
              </w:rPr>
              <w:t>表</w:t>
            </w:r>
          </w:p>
        </w:tc>
      </w:tr>
      <w:tr w14:paraId="4CCF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6195B1BF">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6CD03126">
            <w:pPr>
              <w:ind w:firstLine="420" w:firstLineChars="200"/>
              <w:jc w:val="left"/>
              <w:rPr>
                <w:rFonts w:hint="eastAsia" w:ascii="Times New Roman" w:hAnsi="Times New Roman" w:eastAsia="宋体" w:cs="Times New Roman"/>
                <w:b/>
                <w:bCs/>
                <w:lang w:val="en-US" w:eastAsia="zh-CN"/>
              </w:rPr>
            </w:pPr>
            <w:r>
              <w:rPr>
                <w:rFonts w:hint="eastAsia"/>
                <w:color w:val="FF0000"/>
              </w:rPr>
              <w:t>【课程导入】</w:t>
            </w:r>
            <w:r>
              <w:rPr>
                <w:rFonts w:hint="default" w:ascii="宋体" w:hAnsi="宋体" w:eastAsia="宋体" w:cs="宋体"/>
                <w:b/>
                <w:bCs/>
                <w:spacing w:val="-10"/>
                <w:szCs w:val="21"/>
                <w:lang w:val="en-US" w:eastAsia="zh-CN"/>
              </w:rPr>
              <w:t>审计财务报表会计报表附注</w:t>
            </w:r>
          </w:p>
          <w:p w14:paraId="4510BD8C">
            <w:pPr>
              <w:ind w:firstLine="380" w:firstLineChars="200"/>
              <w:jc w:val="left"/>
              <w:rPr>
                <w:rFonts w:hint="default" w:ascii="宋体" w:hAnsi="宋体" w:eastAsia="宋体" w:cs="宋体"/>
                <w:spacing w:val="-10"/>
                <w:szCs w:val="21"/>
                <w:lang w:val="en-US" w:eastAsia="zh-CN"/>
              </w:rPr>
            </w:pP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公司审计处对本公司2020年度的会计报告进行审计，发现以下可疑事项，而这些事项未在该公司财务报表或会计报表附注中披露。</w:t>
            </w:r>
          </w:p>
          <w:p w14:paraId="11D2D7C7">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(1)本公司涉嫌侵犯M公司专利权，数额较大，已被起诉。比照以往其他企业遇到的类似情况，本公司败诉的可能性很大。</w:t>
            </w:r>
          </w:p>
          <w:p w14:paraId="60909CEF">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(2)由于近来煤炭短缺，价格大幅上涨，本公司很可能面临限产甚至间歇性停产，会给企业造成较大损失。</w:t>
            </w:r>
          </w:p>
          <w:p w14:paraId="459790F8">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(3)财务报表中披露了期末存货的金额，但报表附注中未披露任何与存货有关的信息。</w:t>
            </w:r>
          </w:p>
          <w:p w14:paraId="0EDC93B2">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(4)</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公司对发电机组的预计使用年限和预计净残值进行了重新估计，但在报表附注中未做任何说明。</w:t>
            </w:r>
          </w:p>
          <w:p w14:paraId="4302CB25">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(5)2020年10月26日，</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公司自行建造的小型设备交付管理部门使用，共计支出208000元，但并未将其列入资产负债表“固定资产”项目中，而是在“在建工程”项目中反映。该固定资产当年应提折旧20000元。</w:t>
            </w:r>
          </w:p>
          <w:p w14:paraId="715C01E4">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4C9A120B">
            <w:pPr>
              <w:adjustRightInd w:val="0"/>
              <w:snapToGrid w:val="0"/>
              <w:rPr>
                <w:rFonts w:hint="eastAsia"/>
                <w:b/>
                <w:bCs/>
              </w:rPr>
            </w:pPr>
          </w:p>
          <w:p w14:paraId="1BA95CE6">
            <w:pPr>
              <w:adjustRightInd w:val="0"/>
              <w:snapToGrid w:val="0"/>
              <w:rPr>
                <w:rFonts w:hint="eastAsia"/>
                <w:bCs/>
              </w:rPr>
            </w:pPr>
          </w:p>
          <w:p w14:paraId="428C1F52">
            <w:pPr>
              <w:adjustRightInd w:val="0"/>
              <w:snapToGrid w:val="0"/>
              <w:spacing w:line="320" w:lineRule="exact"/>
              <w:jc w:val="left"/>
              <w:rPr>
                <w:color w:val="FF0000"/>
              </w:rPr>
            </w:pPr>
            <w:r>
              <w:rPr>
                <w:rFonts w:hint="eastAsia"/>
                <w:color w:val="FF0000"/>
              </w:rPr>
              <w:t>【讲授新课】</w:t>
            </w:r>
          </w:p>
          <w:p w14:paraId="4A540391">
            <w:pPr>
              <w:jc w:val="center"/>
              <w:outlineLvl w:val="1"/>
              <w:rPr>
                <w:rFonts w:hint="eastAsia" w:ascii="宋体" w:hAnsi="宋体"/>
                <w:b/>
                <w:bCs/>
                <w:szCs w:val="21"/>
              </w:rPr>
            </w:pPr>
            <w:bookmarkStart w:id="21" w:name="_Toc13353"/>
            <w:bookmarkStart w:id="22" w:name="_Toc27847"/>
            <w:r>
              <w:rPr>
                <w:rFonts w:hint="eastAsia" w:ascii="宋体" w:hAnsi="宋体"/>
                <w:b/>
                <w:bCs/>
                <w:szCs w:val="21"/>
              </w:rPr>
              <w:t>任务</w:t>
            </w:r>
            <w:r>
              <w:rPr>
                <w:rFonts w:hint="eastAsia" w:ascii="宋体" w:hAnsi="宋体"/>
                <w:b/>
                <w:bCs/>
                <w:szCs w:val="21"/>
                <w:lang w:val="en-US" w:eastAsia="zh-CN"/>
              </w:rPr>
              <w:t xml:space="preserve">四  </w:t>
            </w:r>
            <w:r>
              <w:rPr>
                <w:rFonts w:hint="eastAsia" w:ascii="宋体" w:hAnsi="宋体"/>
                <w:b/>
                <w:bCs/>
                <w:szCs w:val="21"/>
              </w:rPr>
              <w:t>现金流量表编制</w:t>
            </w:r>
            <w:bookmarkEnd w:id="21"/>
            <w:bookmarkEnd w:id="22"/>
          </w:p>
          <w:p w14:paraId="3F11978A">
            <w:pPr>
              <w:numPr>
                <w:ilvl w:val="0"/>
                <w:numId w:val="6"/>
              </w:numPr>
              <w:jc w:val="left"/>
              <w:outlineLvl w:val="2"/>
              <w:rPr>
                <w:rFonts w:hint="eastAsia" w:ascii="宋体" w:hAnsi="宋体"/>
                <w:b/>
                <w:bCs/>
                <w:szCs w:val="21"/>
              </w:rPr>
            </w:pPr>
            <w:bookmarkStart w:id="23" w:name="_Toc8827"/>
            <w:bookmarkStart w:id="24" w:name="_Toc22323"/>
            <w:r>
              <w:rPr>
                <w:rFonts w:hint="eastAsia" w:ascii="宋体" w:hAnsi="宋体"/>
                <w:b/>
                <w:bCs/>
                <w:szCs w:val="21"/>
              </w:rPr>
              <w:t>现金流量表概述</w:t>
            </w:r>
            <w:bookmarkEnd w:id="23"/>
            <w:bookmarkEnd w:id="24"/>
          </w:p>
          <w:p w14:paraId="59CC44B1">
            <w:pPr>
              <w:keepNext w:val="0"/>
              <w:keepLines w:val="0"/>
              <w:pageBreakBefore w:val="0"/>
              <w:widowControl w:val="0"/>
              <w:tabs>
                <w:tab w:val="left" w:pos="1253"/>
              </w:tabs>
              <w:kinsoku/>
              <w:wordWrap/>
              <w:overflowPunct/>
              <w:topLinePunct w:val="0"/>
              <w:autoSpaceDE/>
              <w:autoSpaceDN/>
              <w:bidi w:val="0"/>
              <w:adjustRightInd/>
              <w:snapToGrid/>
              <w:ind w:firstLine="422" w:firstLineChars="200"/>
              <w:jc w:val="left"/>
              <w:textAlignment w:val="auto"/>
              <w:outlineLvl w:val="9"/>
              <w:rPr>
                <w:rFonts w:hint="eastAsia" w:ascii="宋体" w:hAnsi="宋体" w:eastAsia="宋体"/>
                <w:b/>
                <w:bCs w:val="0"/>
                <w:szCs w:val="21"/>
                <w:lang w:eastAsia="zh-CN"/>
              </w:rPr>
            </w:pPr>
            <w:r>
              <w:rPr>
                <w:rFonts w:hint="eastAsia" w:ascii="宋体" w:hAnsi="宋体" w:eastAsia="宋体"/>
                <w:b/>
                <w:bCs w:val="0"/>
                <w:szCs w:val="21"/>
                <w:lang w:eastAsia="zh-CN"/>
              </w:rPr>
              <w:t>(一)现金流量表的概念</w:t>
            </w:r>
          </w:p>
          <w:p w14:paraId="4C5D6F10">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现金流量表是指反映企业在一定会计期间现金和现金等价物流入和流出的报表。现金流量表按照收付实现制原则编制。</w:t>
            </w:r>
          </w:p>
          <w:p w14:paraId="255528F4">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现金是指企业的库存现金以及可以随时用于支付的存款；现金等价物是指企业持有的期限短、流动性强、易于转换为已知金额现金、价值变动风险很小的投资。期限短，一般指从购买日起3个月内到期。企业应当根据具体情况，确定现金等价物的范围，一经确定不得随意变更。</w:t>
            </w:r>
          </w:p>
          <w:p w14:paraId="6B58DD13">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现金流量是指现金和现金等价物的流入和流出。</w:t>
            </w:r>
          </w:p>
          <w:p w14:paraId="7214181B">
            <w:pPr>
              <w:keepNext w:val="0"/>
              <w:keepLines w:val="0"/>
              <w:pageBreakBefore w:val="0"/>
              <w:widowControl w:val="0"/>
              <w:tabs>
                <w:tab w:val="left" w:pos="1253"/>
              </w:tabs>
              <w:kinsoku/>
              <w:wordWrap/>
              <w:overflowPunct/>
              <w:topLinePunct w:val="0"/>
              <w:autoSpaceDE/>
              <w:autoSpaceDN/>
              <w:bidi w:val="0"/>
              <w:adjustRightInd/>
              <w:snapToGrid/>
              <w:ind w:firstLine="422" w:firstLineChars="200"/>
              <w:jc w:val="left"/>
              <w:textAlignment w:val="auto"/>
              <w:outlineLvl w:val="9"/>
              <w:rPr>
                <w:rFonts w:hint="eastAsia" w:ascii="宋体" w:hAnsi="宋体" w:eastAsia="宋体"/>
                <w:b/>
                <w:bCs w:val="0"/>
                <w:szCs w:val="21"/>
                <w:lang w:eastAsia="zh-CN"/>
              </w:rPr>
            </w:pPr>
            <w:r>
              <w:rPr>
                <w:rFonts w:hint="eastAsia" w:ascii="宋体" w:hAnsi="宋体" w:eastAsia="宋体"/>
                <w:b/>
                <w:bCs w:val="0"/>
                <w:szCs w:val="21"/>
                <w:lang w:eastAsia="zh-CN"/>
              </w:rPr>
              <w:t>(二)现金流量表的结构</w:t>
            </w:r>
          </w:p>
          <w:p w14:paraId="6D6C8E19">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现金流量表的基本结构对应公式为：</w:t>
            </w:r>
          </w:p>
          <w:p w14:paraId="7C48F1B2">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Cs/>
                <w:szCs w:val="21"/>
                <w:lang w:eastAsia="zh-CN"/>
              </w:rPr>
            </w:pPr>
            <w:r>
              <w:rPr>
                <w:rFonts w:hint="eastAsia" w:ascii="楷体" w:hAnsi="楷体" w:eastAsia="楷体" w:cs="楷体"/>
                <w:bCs/>
                <w:szCs w:val="21"/>
                <w:lang w:eastAsia="zh-CN"/>
              </w:rPr>
              <w:t>现金流入量-现金流出量=现金净流量</w:t>
            </w:r>
          </w:p>
          <w:p w14:paraId="0991677D">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根据企业业务活动的性质和现金流量的来源，现金流量表在结构上将企业在一定期间产生的现金流量分为三类。</w:t>
            </w:r>
          </w:p>
          <w:p w14:paraId="0D5175ED">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1.经营活动产生的现金流量</w:t>
            </w:r>
          </w:p>
          <w:p w14:paraId="60583D7F">
            <w:pPr>
              <w:keepNext w:val="0"/>
              <w:keepLines w:val="0"/>
              <w:pageBreakBefore w:val="0"/>
              <w:widowControl w:val="0"/>
              <w:tabs>
                <w:tab w:val="left" w:pos="1253"/>
              </w:tabs>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bCs/>
                <w:szCs w:val="21"/>
                <w:lang w:eastAsia="zh-CN"/>
              </w:rPr>
            </w:pPr>
            <w:r>
              <w:rPr>
                <w:rFonts w:hint="eastAsia" w:ascii="宋体" w:hAnsi="宋体" w:eastAsia="宋体"/>
                <w:bCs/>
                <w:szCs w:val="21"/>
                <w:lang w:eastAsia="zh-CN"/>
              </w:rPr>
              <w:t>经营活动是指与销售商品、提供劳务有关的活动产生的现金流量，包括企业投资活动和筹资活动以外所有交易和事项产生的现金流量。如销售商品收到现金、购买商品支付现金、经营性租赁、制造产品、广告宣传、缴纳税款等。</w:t>
            </w:r>
          </w:p>
          <w:p w14:paraId="04D11BB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经营活动产生的现金流量分为经营活动产生的现金流入量、经营活动产生的现金流出量以及经营活动产生的现金净流量。</w:t>
            </w:r>
          </w:p>
          <w:p w14:paraId="36B8826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企业应当采用直接法列示经营活动产生的现金流量。直接法是指通过现金收入和现金支出的主要类别列示经营活动的现金流量。</w:t>
            </w:r>
          </w:p>
          <w:p w14:paraId="34B9C98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2.投资活动产生的现金流量</w:t>
            </w:r>
          </w:p>
          <w:p w14:paraId="2C2B4FD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投资活动是指与非流动资产的取得或处置有关的活动产生的现金流量，包括企业长期资产的购建和不包括在现金等价物范围内的投资及其处置活动产生的现金流量，如购买股票或债券支付现金、</w:t>
            </w:r>
            <w:r>
              <w:rPr>
                <w:rFonts w:hint="eastAsia" w:ascii="宋体" w:hAnsi="宋体"/>
                <w:b w:val="0"/>
                <w:bCs w:val="0"/>
                <w:szCs w:val="21"/>
                <w:lang w:val="en-US" w:eastAsia="zh-CN"/>
              </w:rPr>
              <w:t>出售</w:t>
            </w:r>
            <w:r>
              <w:rPr>
                <w:rFonts w:hint="eastAsia" w:ascii="宋体" w:hAnsi="宋体"/>
                <w:b w:val="0"/>
                <w:bCs w:val="0"/>
                <w:szCs w:val="21"/>
              </w:rPr>
              <w:t>长期投资收回现金、购建或处置固定资产、无形资产等。</w:t>
            </w:r>
          </w:p>
          <w:p w14:paraId="4964C2F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投资活动产生的现金流量分为投资活动产生的现金流入量、投资活动产生的现金流出量以及投资活动产生的现金净流量。</w:t>
            </w:r>
          </w:p>
          <w:p w14:paraId="09E55F5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3.筹资活动产生的现金流量</w:t>
            </w:r>
          </w:p>
          <w:p w14:paraId="47FC08B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筹资活动是指涉及企业财务规模的更改或财务结构组成变化的活动，也就是导致企业资本及债务规模和构成发生变动的活动产生的现金流量。如向银行借入款项收到现金、归还银行借款支付现金、吸收投资、发行股票、分配利润等。</w:t>
            </w:r>
          </w:p>
          <w:p w14:paraId="186161E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筹资活动产生的现金流量分为筹资活动产生的现金流入量、筹资活动产生的现金流出量以及筹资活动产生的现金净流量。</w:t>
            </w:r>
          </w:p>
          <w:p w14:paraId="1A69B10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企业现金流量表样表如表1</w:t>
            </w:r>
            <w:r>
              <w:rPr>
                <w:rFonts w:hint="eastAsia" w:ascii="宋体" w:hAnsi="宋体"/>
                <w:b w:val="0"/>
                <w:bCs w:val="0"/>
                <w:szCs w:val="21"/>
                <w:lang w:val="en-US" w:eastAsia="zh-CN"/>
              </w:rPr>
              <w:t>1</w:t>
            </w:r>
            <w:r>
              <w:rPr>
                <w:rFonts w:hint="eastAsia" w:ascii="宋体" w:hAnsi="宋体"/>
                <w:b w:val="0"/>
                <w:bCs w:val="0"/>
                <w:szCs w:val="21"/>
              </w:rPr>
              <w:t>-5所示。</w:t>
            </w:r>
          </w:p>
          <w:p w14:paraId="1E1D70C7">
            <w:pPr>
              <w:tabs>
                <w:tab w:val="left" w:pos="1253"/>
              </w:tabs>
              <w:jc w:val="left"/>
            </w:pPr>
            <w:r>
              <w:drawing>
                <wp:inline distT="0" distB="0" distL="114300" distR="114300">
                  <wp:extent cx="4719320" cy="2646680"/>
                  <wp:effectExtent l="0" t="0" r="5080" b="12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8"/>
                          <a:stretch>
                            <a:fillRect/>
                          </a:stretch>
                        </pic:blipFill>
                        <pic:spPr>
                          <a:xfrm>
                            <a:off x="0" y="0"/>
                            <a:ext cx="4719320" cy="2646680"/>
                          </a:xfrm>
                          <a:prstGeom prst="rect">
                            <a:avLst/>
                          </a:prstGeom>
                          <a:noFill/>
                          <a:ln>
                            <a:noFill/>
                          </a:ln>
                        </pic:spPr>
                      </pic:pic>
                    </a:graphicData>
                  </a:graphic>
                </wp:inline>
              </w:drawing>
            </w:r>
          </w:p>
          <w:p w14:paraId="3653DEBC">
            <w:pPr>
              <w:numPr>
                <w:ilvl w:val="0"/>
                <w:numId w:val="6"/>
              </w:numPr>
              <w:ind w:left="0" w:leftChars="0" w:firstLine="0" w:firstLineChars="0"/>
              <w:jc w:val="left"/>
              <w:outlineLvl w:val="2"/>
              <w:rPr>
                <w:rFonts w:hint="eastAsia" w:ascii="宋体" w:hAnsi="宋体"/>
                <w:b/>
                <w:bCs/>
                <w:szCs w:val="21"/>
              </w:rPr>
            </w:pPr>
            <w:bookmarkStart w:id="25" w:name="_Toc17348"/>
            <w:bookmarkStart w:id="26" w:name="_Toc11689"/>
            <w:r>
              <w:rPr>
                <w:rFonts w:hint="eastAsia" w:ascii="宋体" w:hAnsi="宋体"/>
                <w:b/>
                <w:bCs/>
                <w:szCs w:val="21"/>
              </w:rPr>
              <w:t>现金流量表列报方法</w:t>
            </w:r>
            <w:bookmarkEnd w:id="25"/>
            <w:bookmarkEnd w:id="26"/>
          </w:p>
          <w:p w14:paraId="503048FF">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(一)直接法</w:t>
            </w:r>
          </w:p>
          <w:p w14:paraId="74BC939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1.工作底稿法</w:t>
            </w:r>
          </w:p>
          <w:p w14:paraId="7EFA04F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通过编制现金流量表工作底稿，以资产负债表和利润表的数据为基础，分别对每一个项目进行分析并编制调整分录，进而编制现金流量表。</w:t>
            </w:r>
          </w:p>
          <w:p w14:paraId="558D941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编制步骤如下</w:t>
            </w:r>
            <w:r>
              <w:rPr>
                <w:rFonts w:hint="eastAsia" w:ascii="宋体" w:hAnsi="宋体"/>
                <w:b w:val="0"/>
                <w:bCs w:val="0"/>
                <w:szCs w:val="21"/>
                <w:lang w:eastAsia="zh-CN"/>
              </w:rPr>
              <w:t>：</w:t>
            </w:r>
          </w:p>
          <w:p w14:paraId="4475DFD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第一步，将资产负债表的期初数和期末数分别填</w:t>
            </w:r>
            <w:r>
              <w:rPr>
                <w:rFonts w:hint="eastAsia" w:ascii="宋体" w:hAnsi="宋体"/>
                <w:b w:val="0"/>
                <w:bCs w:val="0"/>
                <w:szCs w:val="21"/>
                <w:lang w:eastAsia="zh-CN"/>
              </w:rPr>
              <w:t>入</w:t>
            </w:r>
            <w:r>
              <w:rPr>
                <w:rFonts w:hint="eastAsia" w:ascii="宋体" w:hAnsi="宋体"/>
                <w:b w:val="0"/>
                <w:bCs w:val="0"/>
                <w:szCs w:val="21"/>
              </w:rPr>
              <w:t>工作底稿的期初数栏和期末数栏</w:t>
            </w:r>
            <w:r>
              <w:rPr>
                <w:rFonts w:hint="eastAsia" w:ascii="宋体" w:hAnsi="宋体"/>
                <w:b w:val="0"/>
                <w:bCs w:val="0"/>
                <w:szCs w:val="21"/>
                <w:lang w:eastAsia="zh-CN"/>
              </w:rPr>
              <w:t>；</w:t>
            </w:r>
          </w:p>
          <w:p w14:paraId="2538E2B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第二步，对当期业务进行分析并编制调整分录</w:t>
            </w:r>
            <w:r>
              <w:rPr>
                <w:rFonts w:hint="eastAsia" w:ascii="宋体" w:hAnsi="宋体"/>
                <w:b w:val="0"/>
                <w:bCs w:val="0"/>
                <w:szCs w:val="21"/>
                <w:lang w:eastAsia="zh-CN"/>
              </w:rPr>
              <w:t>；</w:t>
            </w:r>
          </w:p>
          <w:p w14:paraId="0903475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第三步，将调整分录记</w:t>
            </w:r>
            <w:r>
              <w:rPr>
                <w:rFonts w:hint="eastAsia" w:ascii="楷体" w:hAnsi="楷体" w:eastAsia="楷体" w:cs="楷体"/>
                <w:spacing w:val="-10"/>
                <w:szCs w:val="21"/>
              </w:rPr>
              <w:t>入</w:t>
            </w:r>
            <w:r>
              <w:rPr>
                <w:rFonts w:hint="eastAsia" w:ascii="宋体" w:hAnsi="宋体"/>
                <w:b w:val="0"/>
                <w:bCs w:val="0"/>
                <w:szCs w:val="21"/>
              </w:rPr>
              <w:t>现金流量表工作底稿中相应部分</w:t>
            </w:r>
            <w:r>
              <w:rPr>
                <w:rFonts w:hint="eastAsia" w:ascii="宋体" w:hAnsi="宋体"/>
                <w:b w:val="0"/>
                <w:bCs w:val="0"/>
                <w:szCs w:val="21"/>
                <w:lang w:eastAsia="zh-CN"/>
              </w:rPr>
              <w:t>；</w:t>
            </w:r>
          </w:p>
          <w:p w14:paraId="14B3E32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第四步，核对工作底稿各项目的借方、贷方合计数是否相等</w:t>
            </w:r>
            <w:r>
              <w:rPr>
                <w:rFonts w:hint="eastAsia" w:ascii="宋体" w:hAnsi="宋体"/>
                <w:b w:val="0"/>
                <w:bCs w:val="0"/>
                <w:szCs w:val="21"/>
                <w:lang w:eastAsia="zh-CN"/>
              </w:rPr>
              <w:t>；</w:t>
            </w:r>
          </w:p>
          <w:p w14:paraId="0D8456B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第五步，根据现金流量表工作底稿项目编制正式的现金流量表。</w:t>
            </w:r>
          </w:p>
          <w:p w14:paraId="5EA0797F">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2.T型账户法</w:t>
            </w:r>
          </w:p>
          <w:p w14:paraId="1F7EEFE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以T型账户为手段，以资产负债表和利润表的数据为基础，分别对每一个项目进行分析并编制调整分录，进而编制现金流量表。</w:t>
            </w:r>
          </w:p>
          <w:p w14:paraId="46F197FE">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(二)间接法</w:t>
            </w:r>
          </w:p>
          <w:p w14:paraId="0BFC0E8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基本步骤如下</w:t>
            </w:r>
            <w:r>
              <w:rPr>
                <w:rFonts w:hint="eastAsia" w:ascii="宋体" w:hAnsi="宋体"/>
                <w:b w:val="0"/>
                <w:bCs w:val="0"/>
                <w:szCs w:val="21"/>
                <w:lang w:eastAsia="zh-CN"/>
              </w:rPr>
              <w:t>：</w:t>
            </w:r>
          </w:p>
          <w:p w14:paraId="0617060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第一步，将报告期利润表中的净利润调整为经营活动产生的现金流量</w:t>
            </w:r>
            <w:r>
              <w:rPr>
                <w:rFonts w:hint="eastAsia" w:ascii="宋体" w:hAnsi="宋体"/>
                <w:b w:val="0"/>
                <w:bCs w:val="0"/>
                <w:szCs w:val="21"/>
                <w:lang w:eastAsia="zh-CN"/>
              </w:rPr>
              <w:t>；</w:t>
            </w:r>
          </w:p>
          <w:p w14:paraId="252DBE6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第二步，分析调整不涉及现金收支的重大投资和筹资活动项目</w:t>
            </w:r>
            <w:r>
              <w:rPr>
                <w:rFonts w:hint="eastAsia" w:ascii="宋体" w:hAnsi="宋体"/>
                <w:b w:val="0"/>
                <w:bCs w:val="0"/>
                <w:szCs w:val="21"/>
                <w:lang w:eastAsia="zh-CN"/>
              </w:rPr>
              <w:t>；</w:t>
            </w:r>
          </w:p>
          <w:p w14:paraId="620BA1E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第三步，分析调整现金及现金等价物净变动情况</w:t>
            </w:r>
            <w:r>
              <w:rPr>
                <w:rFonts w:hint="eastAsia" w:ascii="宋体" w:hAnsi="宋体"/>
                <w:b w:val="0"/>
                <w:bCs w:val="0"/>
                <w:szCs w:val="21"/>
                <w:lang w:eastAsia="zh-CN"/>
              </w:rPr>
              <w:t>；</w:t>
            </w:r>
          </w:p>
          <w:p w14:paraId="293E382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第四步，编制正式的现金流量表补充资料，可采用工作底稿法或T型账户法，也可以根据有关会计科目记录分析填列。</w:t>
            </w:r>
          </w:p>
          <w:p w14:paraId="7A3A3749">
            <w:pPr>
              <w:tabs>
                <w:tab w:val="left" w:pos="1253"/>
              </w:tabs>
              <w:jc w:val="left"/>
              <w:rPr>
                <w:rFonts w:hint="eastAsia"/>
                <w:lang w:eastAsia="zh-CN"/>
              </w:rPr>
            </w:pPr>
          </w:p>
          <w:p w14:paraId="7EE21C93">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rPr>
            </w:pPr>
          </w:p>
        </w:tc>
      </w:tr>
      <w:tr w14:paraId="21BC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4B8614CF">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73808595">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637A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1C612C65">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1B051724">
            <w:pPr>
              <w:adjustRightInd w:val="0"/>
              <w:snapToGrid w:val="0"/>
              <w:rPr>
                <w:rFonts w:hint="eastAsia" w:ascii="宋体" w:hAnsi="宋体"/>
                <w:szCs w:val="21"/>
              </w:rPr>
            </w:pPr>
          </w:p>
        </w:tc>
      </w:tr>
    </w:tbl>
    <w:p w14:paraId="3CA4E35D">
      <w:pPr>
        <w:rPr>
          <w:rFonts w:hint="eastAsia" w:ascii="华文中宋" w:hAnsi="华文中宋" w:eastAsia="华文中宋"/>
          <w:b/>
          <w:sz w:val="18"/>
          <w:szCs w:val="18"/>
        </w:rPr>
      </w:pPr>
    </w:p>
    <w:p w14:paraId="6662250A">
      <w:pPr>
        <w:rPr>
          <w:rFonts w:hint="eastAsia"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2897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3D24AE05">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49F01596">
            <w:pPr>
              <w:jc w:val="center"/>
              <w:outlineLvl w:val="1"/>
              <w:rPr>
                <w:rFonts w:hint="default" w:ascii="宋体" w:hAnsi="宋体" w:eastAsia="宋体"/>
                <w:b/>
                <w:sz w:val="24"/>
                <w:lang w:val="en-US" w:eastAsia="zh-CN"/>
              </w:rPr>
            </w:pPr>
            <w:r>
              <w:rPr>
                <w:rFonts w:hint="eastAsia" w:ascii="宋体" w:hAnsi="宋体"/>
                <w:b/>
                <w:bCs/>
                <w:szCs w:val="21"/>
              </w:rPr>
              <w:t>所有者权益变动</w:t>
            </w:r>
            <w:r>
              <w:rPr>
                <w:rFonts w:hint="eastAsia" w:ascii="宋体" w:hAnsi="宋体"/>
                <w:b/>
                <w:bCs/>
                <w:szCs w:val="21"/>
                <w:lang w:val="en-US" w:eastAsia="zh-CN"/>
              </w:rPr>
              <w:t>表的编制</w:t>
            </w:r>
          </w:p>
        </w:tc>
        <w:tc>
          <w:tcPr>
            <w:tcW w:w="727" w:type="dxa"/>
            <w:vAlign w:val="center"/>
          </w:tcPr>
          <w:p w14:paraId="6E0CF833">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0A2C3006">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689BC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142991D0">
            <w:pPr>
              <w:spacing w:line="460" w:lineRule="exact"/>
              <w:rPr>
                <w:rFonts w:hint="eastAsia" w:ascii="宋体" w:hAnsi="宋体"/>
                <w:b/>
                <w:sz w:val="24"/>
              </w:rPr>
            </w:pPr>
            <w:r>
              <w:rPr>
                <w:rFonts w:hint="eastAsia" w:ascii="宋体" w:hAnsi="宋体"/>
                <w:b/>
                <w:sz w:val="24"/>
              </w:rPr>
              <w:t>教学目标</w:t>
            </w:r>
          </w:p>
          <w:p w14:paraId="779A5833">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1929671B">
            <w:pPr>
              <w:rPr>
                <w:rFonts w:hint="eastAsia" w:ascii="宋体" w:hAnsi="宋体"/>
                <w:b/>
                <w:szCs w:val="21"/>
              </w:rPr>
            </w:pPr>
            <w:r>
              <w:rPr>
                <w:rFonts w:hint="eastAsia" w:ascii="宋体" w:hAnsi="宋体"/>
                <w:b/>
                <w:szCs w:val="21"/>
              </w:rPr>
              <w:t>一、知识目标：</w:t>
            </w:r>
          </w:p>
          <w:p w14:paraId="097997C3">
            <w:pPr>
              <w:jc w:val="left"/>
              <w:rPr>
                <w:rFonts w:hint="eastAsia" w:ascii="宋体" w:hAnsi="宋体" w:cs="宋体"/>
                <w:spacing w:val="-10"/>
                <w:szCs w:val="21"/>
                <w:lang w:eastAsia="zh-CN"/>
              </w:rPr>
            </w:pPr>
            <w:r>
              <w:rPr>
                <w:rFonts w:hint="eastAsia" w:ascii="宋体" w:hAnsi="宋体" w:cs="宋体"/>
                <w:b w:val="0"/>
                <w:bCs w:val="0"/>
                <w:spacing w:val="-10"/>
                <w:szCs w:val="21"/>
                <w:lang w:val="en-US" w:eastAsia="zh-CN"/>
              </w:rPr>
              <w:t>1.</w:t>
            </w:r>
            <w:r>
              <w:rPr>
                <w:rFonts w:hint="eastAsia" w:ascii="宋体" w:hAnsi="宋体" w:cs="宋体"/>
                <w:spacing w:val="-10"/>
                <w:szCs w:val="21"/>
              </w:rPr>
              <w:t>熟悉所有者权益变动</w:t>
            </w:r>
            <w:r>
              <w:rPr>
                <w:rFonts w:hint="eastAsia" w:ascii="宋体" w:hAnsi="宋体" w:cs="宋体"/>
                <w:spacing w:val="-10"/>
                <w:szCs w:val="21"/>
              </w:rPr>
              <w:t>表的概念、结构以及编制方法</w:t>
            </w:r>
            <w:r>
              <w:rPr>
                <w:rFonts w:hint="eastAsia" w:ascii="宋体" w:hAnsi="宋体" w:cs="宋体"/>
                <w:spacing w:val="-10"/>
                <w:szCs w:val="21"/>
                <w:lang w:eastAsia="zh-CN"/>
              </w:rPr>
              <w:t>；</w:t>
            </w:r>
          </w:p>
          <w:p w14:paraId="1C90F703">
            <w:pPr>
              <w:jc w:val="left"/>
              <w:rPr>
                <w:rFonts w:hint="eastAsia" w:ascii="宋体" w:hAnsi="宋体" w:eastAsia="宋体" w:cs="宋体"/>
                <w:spacing w:val="-10"/>
                <w:szCs w:val="21"/>
                <w:lang w:val="en-US" w:eastAsia="zh-CN"/>
              </w:rPr>
            </w:pPr>
            <w:r>
              <w:rPr>
                <w:rFonts w:hint="eastAsia" w:ascii="宋体" w:hAnsi="宋体" w:cs="宋体"/>
                <w:spacing w:val="-10"/>
                <w:szCs w:val="21"/>
                <w:lang w:val="en-US" w:eastAsia="zh-CN"/>
              </w:rPr>
              <w:t>2.熟悉报表附注的</w:t>
            </w:r>
            <w:r>
              <w:rPr>
                <w:rFonts w:hint="eastAsia" w:ascii="宋体" w:hAnsi="宋体" w:cs="宋体"/>
                <w:spacing w:val="-10"/>
                <w:szCs w:val="21"/>
              </w:rPr>
              <w:t>编制方法</w:t>
            </w:r>
            <w:r>
              <w:rPr>
                <w:rFonts w:hint="eastAsia" w:ascii="宋体" w:hAnsi="宋体" w:cs="宋体"/>
                <w:spacing w:val="-10"/>
                <w:szCs w:val="21"/>
                <w:lang w:eastAsia="zh-CN"/>
              </w:rPr>
              <w:t>；</w:t>
            </w:r>
          </w:p>
          <w:p w14:paraId="74009B82">
            <w:pPr>
              <w:rPr>
                <w:rFonts w:hint="eastAsia" w:ascii="宋体" w:hAnsi="宋体"/>
                <w:b/>
                <w:szCs w:val="21"/>
              </w:rPr>
            </w:pPr>
            <w:r>
              <w:rPr>
                <w:rFonts w:hint="eastAsia" w:ascii="宋体" w:hAnsi="宋体"/>
                <w:b/>
                <w:szCs w:val="21"/>
              </w:rPr>
              <w:t>二、能力目标：</w:t>
            </w:r>
          </w:p>
          <w:p w14:paraId="07F92CE6">
            <w:pPr>
              <w:rPr>
                <w:rFonts w:hint="eastAsia" w:ascii="宋体" w:hAnsi="宋体"/>
                <w:szCs w:val="21"/>
                <w:lang w:val="en-US" w:eastAsia="zh-CN"/>
              </w:rPr>
            </w:pPr>
            <w:r>
              <w:rPr>
                <w:rFonts w:hint="eastAsia" w:ascii="宋体" w:hAnsi="宋体"/>
                <w:szCs w:val="21"/>
              </w:rPr>
              <w:t>1.能够</w:t>
            </w:r>
            <w:r>
              <w:rPr>
                <w:rFonts w:hint="eastAsia" w:ascii="宋体" w:hAnsi="宋体"/>
                <w:szCs w:val="21"/>
                <w:lang w:val="en-US" w:eastAsia="zh-CN"/>
              </w:rPr>
              <w:t>编制</w:t>
            </w:r>
            <w:r>
              <w:rPr>
                <w:rFonts w:hint="eastAsia" w:ascii="宋体" w:hAnsi="宋体" w:cs="宋体"/>
                <w:spacing w:val="-10"/>
                <w:szCs w:val="21"/>
              </w:rPr>
              <w:t>所有者权益变动</w:t>
            </w:r>
            <w:r>
              <w:rPr>
                <w:rFonts w:hint="eastAsia" w:ascii="宋体" w:hAnsi="宋体"/>
                <w:szCs w:val="21"/>
                <w:lang w:val="en-US" w:eastAsia="zh-CN"/>
              </w:rPr>
              <w:t>表</w:t>
            </w:r>
          </w:p>
          <w:p w14:paraId="14A59378">
            <w:pPr>
              <w:rPr>
                <w:rFonts w:hint="default" w:ascii="宋体" w:hAnsi="宋体"/>
                <w:szCs w:val="21"/>
                <w:lang w:val="en-US" w:eastAsia="zh-CN"/>
              </w:rPr>
            </w:pPr>
            <w:r>
              <w:rPr>
                <w:rFonts w:hint="eastAsia" w:ascii="宋体" w:hAnsi="宋体"/>
                <w:szCs w:val="21"/>
                <w:lang w:val="en-US" w:eastAsia="zh-CN"/>
              </w:rPr>
              <w:t>2.</w:t>
            </w:r>
            <w:r>
              <w:rPr>
                <w:rFonts w:hint="eastAsia" w:ascii="宋体" w:hAnsi="宋体"/>
                <w:szCs w:val="21"/>
              </w:rPr>
              <w:t>能够</w:t>
            </w:r>
            <w:r>
              <w:rPr>
                <w:rFonts w:hint="eastAsia" w:ascii="宋体" w:hAnsi="宋体"/>
                <w:szCs w:val="21"/>
                <w:lang w:val="en-US" w:eastAsia="zh-CN"/>
              </w:rPr>
              <w:t>编制</w:t>
            </w:r>
            <w:r>
              <w:rPr>
                <w:rFonts w:hint="eastAsia" w:ascii="宋体" w:hAnsi="宋体" w:cs="宋体"/>
                <w:spacing w:val="-10"/>
                <w:szCs w:val="21"/>
                <w:lang w:val="en-US" w:eastAsia="zh-CN"/>
              </w:rPr>
              <w:t>报表附注</w:t>
            </w:r>
          </w:p>
          <w:p w14:paraId="28BA466C">
            <w:pPr>
              <w:rPr>
                <w:rFonts w:hint="eastAsia" w:ascii="宋体" w:hAnsi="宋体"/>
                <w:b/>
                <w:szCs w:val="21"/>
              </w:rPr>
            </w:pPr>
            <w:r>
              <w:rPr>
                <w:rFonts w:hint="eastAsia" w:ascii="宋体" w:hAnsi="宋体"/>
                <w:b/>
                <w:szCs w:val="21"/>
              </w:rPr>
              <w:t>三、素质（思政）目标：</w:t>
            </w:r>
          </w:p>
          <w:p w14:paraId="57F50D9C">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1.提高思想认识，遵纪守法，坚持原则，坚决执行有关的会计法规；</w:t>
            </w:r>
          </w:p>
          <w:p w14:paraId="193858BF">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2.培养道德品质，忠于职守，廉洁奉公，严守会计职业道德；</w:t>
            </w:r>
          </w:p>
          <w:p w14:paraId="73887C89">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3.自觉维护国家利益，抵制一切违法乱纪、贪污盗窃的行为；</w:t>
            </w:r>
          </w:p>
          <w:p w14:paraId="67FE683F">
            <w:pPr>
              <w:jc w:val="left"/>
              <w:rPr>
                <w:rFonts w:hint="eastAsia" w:ascii="宋体" w:hAnsi="宋体" w:cs="宋体"/>
                <w:b w:val="0"/>
                <w:bCs w:val="0"/>
                <w:spacing w:val="-10"/>
                <w:szCs w:val="21"/>
                <w:lang w:val="en-US" w:eastAsia="zh-CN"/>
              </w:rPr>
            </w:pPr>
            <w:r>
              <w:rPr>
                <w:rFonts w:hint="eastAsia" w:ascii="宋体" w:hAnsi="宋体" w:cs="宋体"/>
                <w:b w:val="0"/>
                <w:bCs w:val="0"/>
                <w:spacing w:val="-10"/>
                <w:szCs w:val="21"/>
                <w:lang w:val="en-US" w:eastAsia="zh-CN"/>
              </w:rPr>
              <w:t>4.培养勤于思考、团结协作、奋发向上的品质；</w:t>
            </w:r>
          </w:p>
          <w:p w14:paraId="2FB12F5E">
            <w:pPr>
              <w:jc w:val="left"/>
              <w:rPr>
                <w:rFonts w:hint="eastAsia" w:ascii="宋体" w:hAnsi="宋体"/>
                <w:b/>
                <w:sz w:val="24"/>
              </w:rPr>
            </w:pPr>
            <w:r>
              <w:rPr>
                <w:rFonts w:hint="eastAsia" w:ascii="宋体" w:hAnsi="宋体" w:cs="宋体"/>
                <w:b w:val="0"/>
                <w:bCs w:val="0"/>
                <w:spacing w:val="-10"/>
                <w:szCs w:val="21"/>
                <w:lang w:val="en-US" w:eastAsia="zh-CN"/>
              </w:rPr>
              <w:t>5.树立自我学习、自我提升的意识，为成为高素质技术技能人才而努力。</w:t>
            </w:r>
          </w:p>
        </w:tc>
      </w:tr>
      <w:tr w14:paraId="2621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80862F6">
            <w:pPr>
              <w:spacing w:line="460" w:lineRule="exact"/>
              <w:rPr>
                <w:rFonts w:hint="eastAsia" w:ascii="宋体" w:hAnsi="宋体"/>
                <w:b/>
                <w:sz w:val="24"/>
              </w:rPr>
            </w:pPr>
            <w:r>
              <w:rPr>
                <w:rFonts w:hint="eastAsia" w:ascii="宋体" w:hAnsi="宋体"/>
                <w:b/>
                <w:sz w:val="24"/>
              </w:rPr>
              <w:t>教学方法</w:t>
            </w:r>
          </w:p>
          <w:p w14:paraId="38518BAB">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467BE97">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2E57861B">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54591450">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19D58FF1">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0488E2DD">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3A47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1D2FF0A3">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6CB7230A">
            <w:pPr>
              <w:rPr>
                <w:rFonts w:hint="eastAsia" w:ascii="宋体" w:hAnsi="宋体" w:cs="宋体"/>
                <w:spacing w:val="-10"/>
                <w:szCs w:val="21"/>
              </w:rPr>
            </w:pPr>
            <w:r>
              <w:rPr>
                <w:rFonts w:hint="eastAsia" w:ascii="宋体" w:hAnsi="宋体"/>
                <w:b/>
                <w:szCs w:val="21"/>
              </w:rPr>
              <w:t>一、教学重点：</w:t>
            </w:r>
            <w:r>
              <w:rPr>
                <w:rFonts w:hint="eastAsia" w:ascii="宋体" w:hAnsi="宋体"/>
                <w:szCs w:val="21"/>
                <w:lang w:val="en-US" w:eastAsia="zh-CN"/>
              </w:rPr>
              <w:t>编制</w:t>
            </w:r>
            <w:r>
              <w:rPr>
                <w:rFonts w:hint="eastAsia" w:ascii="宋体" w:hAnsi="宋体"/>
                <w:b/>
                <w:bCs/>
                <w:szCs w:val="21"/>
              </w:rPr>
              <w:t>所</w:t>
            </w:r>
            <w:r>
              <w:rPr>
                <w:rFonts w:hint="eastAsia" w:ascii="宋体" w:hAnsi="宋体" w:cs="宋体"/>
                <w:spacing w:val="-10"/>
                <w:szCs w:val="21"/>
              </w:rPr>
              <w:t>有者权益变动</w:t>
            </w:r>
            <w:r>
              <w:rPr>
                <w:rFonts w:hint="eastAsia" w:ascii="宋体" w:hAnsi="宋体" w:cs="宋体"/>
                <w:spacing w:val="-10"/>
                <w:szCs w:val="21"/>
              </w:rPr>
              <w:t>表</w:t>
            </w:r>
          </w:p>
          <w:p w14:paraId="3FBA9005">
            <w:pPr>
              <w:rPr>
                <w:rFonts w:hint="eastAsia" w:ascii="宋体" w:hAnsi="宋体" w:eastAsia="宋体"/>
                <w:sz w:val="18"/>
                <w:szCs w:val="18"/>
                <w:lang w:val="en-US" w:eastAsia="zh-CN"/>
              </w:rPr>
            </w:pPr>
            <w:r>
              <w:rPr>
                <w:rFonts w:hint="eastAsia" w:ascii="宋体" w:hAnsi="宋体"/>
                <w:b/>
                <w:szCs w:val="21"/>
              </w:rPr>
              <w:t>二、教学难点：</w:t>
            </w:r>
            <w:r>
              <w:rPr>
                <w:rFonts w:hint="eastAsia" w:ascii="宋体" w:hAnsi="宋体" w:cs="宋体"/>
                <w:spacing w:val="-10"/>
                <w:szCs w:val="21"/>
              </w:rPr>
              <w:t>如何</w:t>
            </w:r>
            <w:r>
              <w:rPr>
                <w:rFonts w:hint="eastAsia" w:ascii="宋体" w:hAnsi="宋体" w:cs="宋体"/>
                <w:spacing w:val="-10"/>
                <w:szCs w:val="21"/>
                <w:lang w:val="en-US" w:eastAsia="zh-CN"/>
              </w:rPr>
              <w:t>编制</w:t>
            </w:r>
            <w:r>
              <w:rPr>
                <w:rFonts w:hint="eastAsia" w:ascii="宋体" w:hAnsi="宋体" w:cs="宋体"/>
                <w:spacing w:val="-10"/>
                <w:szCs w:val="21"/>
              </w:rPr>
              <w:t>所有者权益变动</w:t>
            </w:r>
            <w:r>
              <w:rPr>
                <w:rFonts w:hint="eastAsia" w:ascii="宋体" w:hAnsi="宋体" w:cs="宋体"/>
                <w:spacing w:val="-10"/>
                <w:szCs w:val="21"/>
                <w:lang w:val="en-US" w:eastAsia="zh-CN"/>
              </w:rPr>
              <w:t>表</w:t>
            </w:r>
          </w:p>
        </w:tc>
      </w:tr>
      <w:tr w14:paraId="6D8F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1DB661F8">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4F351EB2">
            <w:pPr>
              <w:ind w:firstLine="420" w:firstLineChars="200"/>
              <w:jc w:val="left"/>
              <w:rPr>
                <w:rFonts w:hint="eastAsia" w:ascii="Times New Roman" w:hAnsi="Times New Roman" w:eastAsia="宋体" w:cs="Times New Roman"/>
                <w:b/>
                <w:bCs/>
                <w:lang w:val="en-US" w:eastAsia="zh-CN"/>
              </w:rPr>
            </w:pPr>
            <w:r>
              <w:rPr>
                <w:rFonts w:hint="eastAsia"/>
                <w:color w:val="FF0000"/>
              </w:rPr>
              <w:t>【课程导入】</w:t>
            </w:r>
            <w:r>
              <w:rPr>
                <w:rFonts w:hint="default" w:ascii="宋体" w:hAnsi="宋体" w:eastAsia="宋体" w:cs="宋体"/>
                <w:b/>
                <w:bCs/>
                <w:spacing w:val="-10"/>
                <w:szCs w:val="21"/>
                <w:lang w:val="en-US" w:eastAsia="zh-CN"/>
              </w:rPr>
              <w:t>审计财务报表会计报表附注</w:t>
            </w:r>
          </w:p>
          <w:p w14:paraId="12EC1A18">
            <w:pPr>
              <w:ind w:firstLine="380" w:firstLineChars="200"/>
              <w:jc w:val="left"/>
              <w:rPr>
                <w:rFonts w:hint="default" w:ascii="宋体" w:hAnsi="宋体" w:eastAsia="宋体" w:cs="宋体"/>
                <w:spacing w:val="-10"/>
                <w:szCs w:val="21"/>
                <w:lang w:val="en-US" w:eastAsia="zh-CN"/>
              </w:rPr>
            </w:pP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公司审计处对本公司2020年度的会计报告进行审计，发现以下可疑事项，而这些事项未在该公司财务报表或会计报表附注中披露。</w:t>
            </w:r>
          </w:p>
          <w:p w14:paraId="6AE29095">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(1)本公司涉嫌侵犯M公司专利权，数额较大，已被起诉。比照以往其他企业遇到的类似情况，本公司败诉的可能性很大。</w:t>
            </w:r>
          </w:p>
          <w:p w14:paraId="51FBB081">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(2)由于近来煤炭短缺，价格大幅上涨，本公司很可能面临限产甚至间歇性停产，会给企业造成较大损失。</w:t>
            </w:r>
          </w:p>
          <w:p w14:paraId="74FBE082">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(3)财务报表中披露了期末存货的金额，但报表附注中未披露任何与存货有关的信息。</w:t>
            </w:r>
          </w:p>
          <w:p w14:paraId="74837621">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(4)</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公司对发电机组的预计使用年限和预计净残值进行了重新估计，但在报表附注中未做任何说明。</w:t>
            </w:r>
          </w:p>
          <w:p w14:paraId="6F251DD2">
            <w:pPr>
              <w:ind w:firstLine="380" w:firstLineChars="200"/>
              <w:jc w:val="left"/>
              <w:rPr>
                <w:rFonts w:hint="default" w:ascii="宋体" w:hAnsi="宋体" w:eastAsia="宋体" w:cs="宋体"/>
                <w:spacing w:val="-10"/>
                <w:szCs w:val="21"/>
                <w:lang w:val="en-US" w:eastAsia="zh-CN"/>
              </w:rPr>
            </w:pPr>
            <w:r>
              <w:rPr>
                <w:rFonts w:hint="default" w:ascii="宋体" w:hAnsi="宋体" w:eastAsia="宋体" w:cs="宋体"/>
                <w:spacing w:val="-10"/>
                <w:szCs w:val="21"/>
                <w:lang w:val="en-US" w:eastAsia="zh-CN"/>
              </w:rPr>
              <w:t>(5)2020年10月26日，</w:t>
            </w:r>
            <w:r>
              <w:rPr>
                <w:rFonts w:hint="eastAsia" w:ascii="宋体" w:hAnsi="宋体" w:eastAsia="宋体" w:cs="宋体"/>
                <w:spacing w:val="-10"/>
                <w:szCs w:val="21"/>
                <w:lang w:val="en-US" w:eastAsia="zh-CN"/>
              </w:rPr>
              <w:t>A</w:t>
            </w:r>
            <w:r>
              <w:rPr>
                <w:rFonts w:hint="default" w:ascii="宋体" w:hAnsi="宋体" w:eastAsia="宋体" w:cs="宋体"/>
                <w:spacing w:val="-10"/>
                <w:szCs w:val="21"/>
                <w:lang w:val="en-US" w:eastAsia="zh-CN"/>
              </w:rPr>
              <w:t>公司自行建造的小型设备交付管理部门使用，共计支出208000元，但并未将其列入资产负债表“固定资产”项目中，而是在“在建工程”项目中反映。该固定资产当年应提折旧20000元。</w:t>
            </w:r>
          </w:p>
          <w:p w14:paraId="39B7A5E7">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00" w:firstLineChars="200"/>
              <w:jc w:val="left"/>
              <w:textAlignment w:val="auto"/>
              <w:rPr>
                <w:rFonts w:hint="default" w:ascii="å¾®è½¯é›…é»‘" w:hAnsi="å¾®è½¯é›…é»‘" w:eastAsia="å¾®è½¯é›…é»‘" w:cs="å¾®è½¯é›…é»‘"/>
                <w:i w:val="0"/>
                <w:iCs w:val="0"/>
                <w:caps w:val="0"/>
                <w:color w:val="333333"/>
                <w:spacing w:val="0"/>
                <w:sz w:val="15"/>
                <w:szCs w:val="15"/>
              </w:rPr>
            </w:pPr>
          </w:p>
          <w:p w14:paraId="0F5869F3">
            <w:pPr>
              <w:adjustRightInd w:val="0"/>
              <w:snapToGrid w:val="0"/>
              <w:rPr>
                <w:rFonts w:hint="eastAsia"/>
                <w:b/>
                <w:bCs/>
              </w:rPr>
            </w:pPr>
          </w:p>
          <w:p w14:paraId="3332B4A6">
            <w:pPr>
              <w:adjustRightInd w:val="0"/>
              <w:snapToGrid w:val="0"/>
              <w:rPr>
                <w:rFonts w:hint="eastAsia"/>
                <w:bCs/>
              </w:rPr>
            </w:pPr>
          </w:p>
          <w:p w14:paraId="2B5E4DD1">
            <w:pPr>
              <w:adjustRightInd w:val="0"/>
              <w:snapToGrid w:val="0"/>
              <w:spacing w:line="320" w:lineRule="exact"/>
              <w:jc w:val="left"/>
              <w:rPr>
                <w:color w:val="FF0000"/>
              </w:rPr>
            </w:pPr>
            <w:r>
              <w:rPr>
                <w:rFonts w:hint="eastAsia"/>
                <w:color w:val="FF0000"/>
              </w:rPr>
              <w:t>【讲授新课】</w:t>
            </w:r>
          </w:p>
          <w:p w14:paraId="439232C5">
            <w:pPr>
              <w:jc w:val="center"/>
              <w:outlineLvl w:val="1"/>
              <w:rPr>
                <w:rFonts w:hint="eastAsia" w:ascii="宋体" w:hAnsi="宋体"/>
                <w:b/>
                <w:bCs/>
                <w:szCs w:val="21"/>
              </w:rPr>
            </w:pPr>
            <w:bookmarkStart w:id="27" w:name="_Toc6402"/>
            <w:bookmarkStart w:id="28" w:name="_Toc26656"/>
            <w:r>
              <w:rPr>
                <w:rFonts w:hint="eastAsia" w:ascii="宋体" w:hAnsi="宋体"/>
                <w:b/>
                <w:bCs/>
                <w:szCs w:val="21"/>
              </w:rPr>
              <w:t>任务</w:t>
            </w:r>
            <w:r>
              <w:rPr>
                <w:rFonts w:hint="eastAsia" w:ascii="宋体" w:hAnsi="宋体"/>
                <w:b/>
                <w:bCs/>
                <w:szCs w:val="21"/>
                <w:lang w:val="en-US" w:eastAsia="zh-CN"/>
              </w:rPr>
              <w:t xml:space="preserve">五  </w:t>
            </w:r>
            <w:r>
              <w:rPr>
                <w:rFonts w:hint="eastAsia" w:ascii="宋体" w:hAnsi="宋体"/>
                <w:b/>
                <w:bCs/>
                <w:szCs w:val="21"/>
              </w:rPr>
              <w:t>所有者权益变动表编制</w:t>
            </w:r>
            <w:bookmarkEnd w:id="27"/>
            <w:bookmarkEnd w:id="28"/>
          </w:p>
          <w:p w14:paraId="144D324B">
            <w:pPr>
              <w:numPr>
                <w:ilvl w:val="0"/>
                <w:numId w:val="7"/>
              </w:numPr>
              <w:jc w:val="left"/>
              <w:outlineLvl w:val="2"/>
              <w:rPr>
                <w:rFonts w:hint="eastAsia" w:ascii="宋体" w:hAnsi="宋体"/>
                <w:b/>
                <w:bCs/>
                <w:szCs w:val="21"/>
              </w:rPr>
            </w:pPr>
            <w:bookmarkStart w:id="29" w:name="_Toc18792"/>
            <w:bookmarkStart w:id="30" w:name="_Toc11557"/>
            <w:r>
              <w:rPr>
                <w:rFonts w:hint="eastAsia" w:ascii="宋体" w:hAnsi="宋体"/>
                <w:b/>
                <w:bCs/>
                <w:szCs w:val="21"/>
              </w:rPr>
              <w:t>所有者权益变动表概述</w:t>
            </w:r>
            <w:bookmarkEnd w:id="29"/>
            <w:bookmarkEnd w:id="30"/>
          </w:p>
          <w:p w14:paraId="17B2BE5D">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(一)所有者权益变动表的概念</w:t>
            </w:r>
          </w:p>
          <w:p w14:paraId="4814075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所有者权益变动表是反映构成所有者权益的各组成部分当期的增减变动情况的报表。</w:t>
            </w:r>
          </w:p>
          <w:p w14:paraId="7D8C666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在所有者权益变动表上，企业至少应当单独列示反映下列信息的项目</w:t>
            </w:r>
            <w:r>
              <w:rPr>
                <w:rFonts w:hint="eastAsia" w:ascii="宋体" w:hAnsi="宋体"/>
                <w:b w:val="0"/>
                <w:bCs w:val="0"/>
                <w:szCs w:val="21"/>
                <w:lang w:eastAsia="zh-CN"/>
              </w:rPr>
              <w:t>：</w:t>
            </w:r>
          </w:p>
          <w:p w14:paraId="4788A9E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(1)综合收益总额</w:t>
            </w:r>
            <w:r>
              <w:rPr>
                <w:rFonts w:hint="eastAsia" w:ascii="宋体" w:hAnsi="宋体"/>
                <w:b w:val="0"/>
                <w:bCs w:val="0"/>
                <w:szCs w:val="21"/>
                <w:lang w:eastAsia="zh-CN"/>
              </w:rPr>
              <w:t>；</w:t>
            </w:r>
          </w:p>
          <w:p w14:paraId="6D7EBA7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(2)会计政策变更和差错更正的累积影响金额</w:t>
            </w:r>
            <w:r>
              <w:rPr>
                <w:rFonts w:hint="eastAsia" w:ascii="宋体" w:hAnsi="宋体"/>
                <w:b w:val="0"/>
                <w:bCs w:val="0"/>
                <w:szCs w:val="21"/>
                <w:lang w:eastAsia="zh-CN"/>
              </w:rPr>
              <w:t>；</w:t>
            </w:r>
          </w:p>
          <w:p w14:paraId="68F5A54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(3)所有者投入资本和向所有者分配利润等</w:t>
            </w:r>
            <w:r>
              <w:rPr>
                <w:rFonts w:hint="eastAsia" w:ascii="宋体" w:hAnsi="宋体"/>
                <w:b w:val="0"/>
                <w:bCs w:val="0"/>
                <w:szCs w:val="21"/>
                <w:lang w:eastAsia="zh-CN"/>
              </w:rPr>
              <w:t>；</w:t>
            </w:r>
          </w:p>
          <w:p w14:paraId="6A4D1A0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(4)提取的盈余公积</w:t>
            </w:r>
            <w:r>
              <w:rPr>
                <w:rFonts w:hint="eastAsia" w:ascii="宋体" w:hAnsi="宋体"/>
                <w:b w:val="0"/>
                <w:bCs w:val="0"/>
                <w:szCs w:val="21"/>
                <w:lang w:eastAsia="zh-CN"/>
              </w:rPr>
              <w:t>；</w:t>
            </w:r>
          </w:p>
          <w:p w14:paraId="00A5EF8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(5)实收资本、其他权益工具、资本公积、其他综合收益、专项储备、盈余公积、未分配利润的期初和期末余额及其调节情况。</w:t>
            </w:r>
          </w:p>
          <w:p w14:paraId="67F404F1">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(二)所有者权益变动表的结构</w:t>
            </w:r>
          </w:p>
          <w:p w14:paraId="7F5A5AC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所有者权益变动表为矩阵结构，主要根据资产负债表、利润表、现金流量表及相关明细账，分“本年金额”和“上年金额”两栏，按照构成所有者权益的内容逐项填列。</w:t>
            </w:r>
          </w:p>
          <w:p w14:paraId="7221D55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企业所有者权益变动表样表如表1</w:t>
            </w:r>
            <w:r>
              <w:rPr>
                <w:rFonts w:hint="eastAsia" w:ascii="宋体" w:hAnsi="宋体"/>
                <w:b w:val="0"/>
                <w:bCs w:val="0"/>
                <w:szCs w:val="21"/>
                <w:lang w:val="en-US" w:eastAsia="zh-CN"/>
              </w:rPr>
              <w:t>1</w:t>
            </w:r>
            <w:r>
              <w:rPr>
                <w:rFonts w:hint="eastAsia" w:ascii="宋体" w:hAnsi="宋体"/>
                <w:b w:val="0"/>
                <w:bCs w:val="0"/>
                <w:szCs w:val="21"/>
              </w:rPr>
              <w:t>-6所示。</w:t>
            </w:r>
          </w:p>
          <w:p w14:paraId="6BE53B96">
            <w:pPr>
              <w:numPr>
                <w:ilvl w:val="0"/>
                <w:numId w:val="7"/>
              </w:numPr>
              <w:ind w:left="0" w:leftChars="0" w:firstLine="0" w:firstLineChars="0"/>
              <w:jc w:val="left"/>
              <w:outlineLvl w:val="2"/>
              <w:rPr>
                <w:rFonts w:hint="eastAsia" w:ascii="宋体" w:hAnsi="宋体"/>
                <w:b/>
                <w:bCs/>
                <w:szCs w:val="21"/>
              </w:rPr>
            </w:pPr>
            <w:bookmarkStart w:id="31" w:name="_Toc18200"/>
            <w:bookmarkStart w:id="32" w:name="_Toc17787"/>
            <w:r>
              <w:rPr>
                <w:rFonts w:hint="eastAsia" w:ascii="宋体" w:hAnsi="宋体"/>
                <w:b/>
                <w:bCs/>
                <w:szCs w:val="21"/>
              </w:rPr>
              <w:t>所有者权益变动表列报方法</w:t>
            </w:r>
            <w:bookmarkEnd w:id="31"/>
            <w:bookmarkEnd w:id="32"/>
          </w:p>
          <w:p w14:paraId="1F0E46AC">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(一)“上年金额”栏</w:t>
            </w:r>
          </w:p>
          <w:p w14:paraId="3C27FDE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企业应根据上年度所有者权益变动表“本年金额”栏内所列数字填列“上年金额”栏内各项数字</w:t>
            </w:r>
            <w:r>
              <w:rPr>
                <w:rFonts w:hint="eastAsia" w:ascii="宋体" w:hAnsi="宋体"/>
                <w:b w:val="0"/>
                <w:bCs w:val="0"/>
                <w:szCs w:val="21"/>
                <w:lang w:eastAsia="zh-CN"/>
              </w:rPr>
              <w:t>。</w:t>
            </w:r>
            <w:r>
              <w:rPr>
                <w:rFonts w:hint="eastAsia" w:ascii="宋体" w:hAnsi="宋体"/>
                <w:b w:val="0"/>
                <w:bCs w:val="0"/>
                <w:szCs w:val="21"/>
              </w:rPr>
              <w:t>上年度所有者权益变动表规定的项目名称和内容若与本年度不一致，应对上年度所有者权益变动表项目的名称和金额按本年度的规定进行调整，根据调整后的数字填入所有者权益变动表“上年金额”栏内。</w:t>
            </w:r>
          </w:p>
          <w:p w14:paraId="7801FAA8">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(二)“本年金额”栏</w:t>
            </w:r>
          </w:p>
          <w:p w14:paraId="4801675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所有者权益变动表“本年金额”栏内各数字一般应根据资产负债表中所有者权益项目金额或“实收资本(或股本)”“其他权益工具”“资本公积”“其他综合收益”“专项储备”“盈余公积”“利润分配“以前年度损益调整”等科目的发生额分析填列。</w:t>
            </w:r>
          </w:p>
          <w:p w14:paraId="2F1B5357">
            <w:pPr>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jc w:val="left"/>
              <w:textAlignment w:val="auto"/>
              <w:outlineLvl w:val="9"/>
              <w:rPr>
                <w:rFonts w:hint="eastAsia" w:ascii="宋体" w:hAnsi="宋体"/>
                <w:b/>
                <w:bCs/>
                <w:szCs w:val="21"/>
              </w:rPr>
            </w:pPr>
            <w:r>
              <w:rPr>
                <w:rFonts w:hint="eastAsia" w:ascii="宋体" w:hAnsi="宋体"/>
                <w:b/>
                <w:bCs/>
                <w:szCs w:val="21"/>
              </w:rPr>
              <w:t>(三)“上年年末余额”项目</w:t>
            </w:r>
          </w:p>
          <w:p w14:paraId="5AB3A06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根据企业上年资产负债表中实收资本(或股本)、其他权益工具、资本公积、库存股、其他综合收益、专项储备、盈余公积、未分配利润的年末余额填列。</w:t>
            </w:r>
          </w:p>
          <w:p w14:paraId="0CA3356A">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jc w:val="left"/>
              <w:textAlignment w:val="auto"/>
              <w:outlineLvl w:val="9"/>
              <w:rPr>
                <w:rFonts w:hint="eastAsia" w:ascii="宋体" w:hAnsi="宋体"/>
                <w:b/>
                <w:bCs/>
                <w:szCs w:val="21"/>
              </w:rPr>
            </w:pPr>
            <w:r>
              <w:rPr>
                <w:rFonts w:hint="eastAsia" w:ascii="宋体" w:hAnsi="宋体"/>
                <w:b/>
                <w:bCs/>
                <w:szCs w:val="21"/>
              </w:rPr>
              <w:t>(四)“会计政策变更”“前期差错更正”项目</w:t>
            </w:r>
          </w:p>
          <w:p w14:paraId="4DD3F5F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分别反映企业采用追溯调整法处理的会计政策变更的累计影响金额和采用追溯重述法处理的会计更正的累计影响金额。在“上年年末余额”的基础上，调整计算得出“本年年初余额”。</w:t>
            </w:r>
          </w:p>
          <w:p w14:paraId="2071F6CB">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jc w:val="left"/>
              <w:textAlignment w:val="auto"/>
              <w:outlineLvl w:val="9"/>
              <w:rPr>
                <w:rFonts w:hint="eastAsia" w:ascii="宋体" w:hAnsi="宋体"/>
                <w:b/>
                <w:bCs/>
                <w:szCs w:val="21"/>
              </w:rPr>
            </w:pPr>
            <w:r>
              <w:rPr>
                <w:rFonts w:hint="eastAsia" w:ascii="宋体" w:hAnsi="宋体"/>
                <w:b/>
                <w:bCs/>
                <w:szCs w:val="21"/>
              </w:rPr>
              <w:t>(五)“本年增减变动金额”项目</w:t>
            </w:r>
          </w:p>
          <w:p w14:paraId="39A0A50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1.综合收益总额</w:t>
            </w:r>
          </w:p>
          <w:p w14:paraId="16AB543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反映企业净利润和其他综合收益扣除所得税影响后的净额相加后的合计金额。</w:t>
            </w:r>
          </w:p>
          <w:p w14:paraId="7D86109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2.所有者投入和减少资本</w:t>
            </w:r>
          </w:p>
          <w:p w14:paraId="04A7BB4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反映企业当年所有者投入的资本和减少的资本，包括以下内容</w:t>
            </w:r>
            <w:r>
              <w:rPr>
                <w:rFonts w:hint="eastAsia" w:ascii="宋体" w:hAnsi="宋体"/>
                <w:b w:val="0"/>
                <w:bCs w:val="0"/>
                <w:szCs w:val="21"/>
                <w:lang w:eastAsia="zh-CN"/>
              </w:rPr>
              <w:t>：</w:t>
            </w:r>
          </w:p>
          <w:p w14:paraId="6323802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(1)“所有者投入的普通股”项目，反映企业接受投资者投入形成的实收资本(或股本)和资本溢或股本溢价。</w:t>
            </w:r>
          </w:p>
          <w:p w14:paraId="74CCF8E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(2)“其他权益工具持有者投</w:t>
            </w:r>
            <w:r>
              <w:rPr>
                <w:rFonts w:hint="eastAsia" w:ascii="宋体" w:hAnsi="宋体"/>
                <w:b w:val="0"/>
                <w:bCs w:val="0"/>
                <w:szCs w:val="21"/>
                <w:lang w:val="en-US" w:eastAsia="zh-CN"/>
              </w:rPr>
              <w:t>入</w:t>
            </w:r>
            <w:r>
              <w:rPr>
                <w:rFonts w:hint="eastAsia" w:ascii="宋体" w:hAnsi="宋体"/>
                <w:b w:val="0"/>
                <w:bCs w:val="0"/>
                <w:szCs w:val="21"/>
              </w:rPr>
              <w:t>资本”项目，反映企业发行的除普通股以外分类为权益工具的金融工具的持有者投入资本的金额。</w:t>
            </w:r>
          </w:p>
          <w:p w14:paraId="3157115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(3)“股份支付计入所有者权益的金额”项目，反映企业处于等待期中的权益结算的股份支付当年计入资本公积的金额。</w:t>
            </w:r>
          </w:p>
          <w:p w14:paraId="4C1C162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3.利润分配</w:t>
            </w:r>
          </w:p>
          <w:p w14:paraId="14F13FD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反映企业当年的利润分配金额。</w:t>
            </w:r>
          </w:p>
          <w:p w14:paraId="01736EC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4.所有者权益内部结转</w:t>
            </w:r>
          </w:p>
          <w:p w14:paraId="4B7AD4A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反映企业构成所有者权益的组成部分之间当年的增减变动情况，包括以下内容</w:t>
            </w:r>
            <w:r>
              <w:rPr>
                <w:rFonts w:hint="eastAsia" w:ascii="宋体" w:hAnsi="宋体"/>
                <w:b w:val="0"/>
                <w:bCs w:val="0"/>
                <w:szCs w:val="21"/>
                <w:lang w:eastAsia="zh-CN"/>
              </w:rPr>
              <w:t>：</w:t>
            </w:r>
          </w:p>
          <w:p w14:paraId="3DBB856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(1)“资本公积转增资本(或股本)”项目，反映企业当年以资本公积转增资本或股本的金额。</w:t>
            </w:r>
          </w:p>
          <w:p w14:paraId="05DD634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(2)“盈余公积转增资本(或股本)”项目，反映企业当年以盈余公积转增资本或股本的金额。</w:t>
            </w:r>
          </w:p>
          <w:p w14:paraId="74615FD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(3)“盈余公积弥补亏损”项目，反映企业当年以盈余公积弥补亏损的金额。</w:t>
            </w:r>
          </w:p>
          <w:p w14:paraId="12111A1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(4)“设定受益计划变动额结转留存收益”项目，反映企业因重新计量设定受益计划净负债或净资产所产生的变动计入其他综合收益，结转至留存收益的金额。</w:t>
            </w:r>
          </w:p>
          <w:p w14:paraId="17F1992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(5)“其他综合收益结转留存收益”项目，反映</w:t>
            </w:r>
            <w:r>
              <w:rPr>
                <w:rFonts w:hint="eastAsia" w:ascii="宋体" w:hAnsi="宋体"/>
                <w:b w:val="0"/>
                <w:bCs w:val="0"/>
                <w:szCs w:val="21"/>
                <w:lang w:eastAsia="zh-CN"/>
              </w:rPr>
              <w:t>：</w:t>
            </w:r>
            <w:r>
              <w:rPr>
                <w:rFonts w:hint="eastAsia" w:ascii="宋体" w:hAnsi="宋体"/>
                <w:b w:val="0"/>
                <w:bCs w:val="0"/>
                <w:szCs w:val="21"/>
              </w:rPr>
              <w:t>①企业指定为以公允价值计量且其变动计入其他综</w:t>
            </w:r>
            <w:r>
              <w:rPr>
                <w:rFonts w:hint="eastAsia" w:ascii="宋体" w:hAnsi="宋体"/>
                <w:b w:val="0"/>
                <w:bCs w:val="0"/>
                <w:szCs w:val="21"/>
                <w:lang w:val="en-US" w:eastAsia="zh-CN"/>
              </w:rPr>
              <w:t>合收益的非交易性权益工具投资终止确认时，之前计入其他综合收益的累计利得或损失从</w:t>
            </w:r>
            <w:r>
              <w:rPr>
                <w:rFonts w:hint="eastAsia" w:ascii="宋体" w:hAnsi="宋体"/>
                <w:b w:val="0"/>
                <w:bCs w:val="0"/>
                <w:szCs w:val="21"/>
              </w:rPr>
              <w:t>从其他综合收益中转入留存收益的金额</w:t>
            </w:r>
            <w:r>
              <w:rPr>
                <w:rFonts w:hint="eastAsia" w:ascii="宋体" w:hAnsi="宋体"/>
                <w:b w:val="0"/>
                <w:bCs w:val="0"/>
                <w:szCs w:val="21"/>
                <w:lang w:eastAsia="zh-CN"/>
              </w:rPr>
              <w:t>；</w:t>
            </w:r>
            <w:r>
              <w:rPr>
                <w:rFonts w:hint="eastAsia" w:ascii="宋体" w:hAnsi="宋体"/>
                <w:b w:val="0"/>
                <w:bCs w:val="0"/>
                <w:szCs w:val="21"/>
              </w:rPr>
              <w:t>②企业指定为以公允价值计量且其变动计入当期损益的金融负债终止确认时，之前由企业自身信用风险变动引起而计入其他综合收益的累计利得或损失从其他综合收益中转入留存收益的金额等。</w:t>
            </w:r>
          </w:p>
          <w:p w14:paraId="54D95C86">
            <w:pPr>
              <w:jc w:val="center"/>
              <w:outlineLvl w:val="1"/>
              <w:rPr>
                <w:rFonts w:ascii="宋体" w:hAnsi="宋体"/>
                <w:b/>
                <w:bCs/>
                <w:szCs w:val="21"/>
              </w:rPr>
            </w:pPr>
            <w:bookmarkStart w:id="33" w:name="_Toc15276"/>
            <w:bookmarkStart w:id="34" w:name="_Toc90"/>
            <w:r>
              <w:rPr>
                <w:rFonts w:hint="eastAsia" w:ascii="宋体" w:hAnsi="宋体"/>
                <w:b/>
                <w:bCs/>
                <w:szCs w:val="21"/>
              </w:rPr>
              <w:t>任务</w:t>
            </w:r>
            <w:r>
              <w:rPr>
                <w:rFonts w:hint="eastAsia" w:ascii="宋体" w:hAnsi="宋体"/>
                <w:b/>
                <w:bCs/>
                <w:szCs w:val="21"/>
                <w:lang w:val="en-US" w:eastAsia="zh-CN"/>
              </w:rPr>
              <w:t xml:space="preserve">六  </w:t>
            </w:r>
            <w:r>
              <w:rPr>
                <w:rFonts w:hint="eastAsia" w:ascii="宋体" w:hAnsi="宋体"/>
                <w:b/>
                <w:bCs/>
                <w:szCs w:val="21"/>
              </w:rPr>
              <w:t>附注编制</w:t>
            </w:r>
            <w:bookmarkEnd w:id="33"/>
            <w:bookmarkEnd w:id="34"/>
          </w:p>
          <w:p w14:paraId="6C26C783">
            <w:pPr>
              <w:numPr>
                <w:ilvl w:val="0"/>
                <w:numId w:val="8"/>
              </w:numPr>
              <w:jc w:val="left"/>
              <w:outlineLvl w:val="2"/>
              <w:rPr>
                <w:rFonts w:hint="eastAsia" w:ascii="宋体" w:hAnsi="宋体"/>
                <w:b/>
                <w:bCs/>
                <w:szCs w:val="21"/>
              </w:rPr>
            </w:pPr>
            <w:bookmarkStart w:id="35" w:name="_Toc31565"/>
            <w:bookmarkStart w:id="36" w:name="_Toc24758"/>
            <w:r>
              <w:rPr>
                <w:rFonts w:hint="eastAsia" w:ascii="宋体" w:hAnsi="宋体"/>
                <w:b/>
                <w:bCs/>
                <w:szCs w:val="21"/>
              </w:rPr>
              <w:t>财务报表附注概述</w:t>
            </w:r>
            <w:bookmarkEnd w:id="35"/>
            <w:bookmarkEnd w:id="36"/>
          </w:p>
          <w:p w14:paraId="13E642C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财务报表附注是对资产负债表、利润表、现金流量表和所有者权益变动表等报表中列示项目的文字描述或明细资料，以及对未能在这些报表中列示项目的说明等。</w:t>
            </w:r>
          </w:p>
          <w:p w14:paraId="1379034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财务报表附注是财务报表的重要组成部分，是对报表的补充和说明，可以使报表使用者更加全面地了解企业的财务状况、经营成果和现金流量。</w:t>
            </w:r>
          </w:p>
          <w:p w14:paraId="511EAB30">
            <w:pPr>
              <w:numPr>
                <w:ilvl w:val="0"/>
                <w:numId w:val="0"/>
              </w:numPr>
              <w:jc w:val="left"/>
              <w:outlineLvl w:val="2"/>
              <w:rPr>
                <w:rFonts w:hint="eastAsia" w:ascii="宋体" w:hAnsi="宋体" w:eastAsia="宋体" w:cs="Times New Roman"/>
                <w:b/>
                <w:bCs/>
                <w:szCs w:val="21"/>
                <w:lang w:val="en-US" w:eastAsia="zh-CN"/>
              </w:rPr>
            </w:pPr>
            <w:bookmarkStart w:id="37" w:name="_Toc29056"/>
            <w:r>
              <w:rPr>
                <w:rFonts w:hint="eastAsia" w:ascii="宋体" w:hAnsi="宋体" w:eastAsia="宋体" w:cs="Times New Roman"/>
                <w:b/>
                <w:bCs/>
                <w:szCs w:val="21"/>
                <w:lang w:val="en-US" w:eastAsia="zh-CN"/>
              </w:rPr>
              <w:t>二、财务报表附注内容</w:t>
            </w:r>
            <w:bookmarkEnd w:id="37"/>
          </w:p>
          <w:p w14:paraId="5637E2D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根据企业会计准则的规定，财务报表附注应当按下列顺序披露。</w:t>
            </w:r>
          </w:p>
          <w:p w14:paraId="57CD2F9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1.企业简介和主要财务指标</w:t>
            </w:r>
          </w:p>
          <w:p w14:paraId="477285F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(1)企业名称、注册地、组织形式和总部地址。</w:t>
            </w:r>
          </w:p>
          <w:p w14:paraId="2B7AAC2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(2)企业的业务性质和主要经营活动。</w:t>
            </w:r>
          </w:p>
          <w:p w14:paraId="744357A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(3)母公司以及集团最终母公司的名称。</w:t>
            </w:r>
          </w:p>
          <w:p w14:paraId="1D9815A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(4)财务报告的批准报出者和财务报告的批准报出日。</w:t>
            </w:r>
          </w:p>
          <w:p w14:paraId="2D13827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(5)营业期限有限的企业，还应当披露有关营业期限的信息。</w:t>
            </w:r>
          </w:p>
          <w:p w14:paraId="5091C67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(6)截至报告期末公司近3年的主要会计数据和财务指标。</w:t>
            </w:r>
          </w:p>
          <w:p w14:paraId="57DC34E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2.报表编制基础</w:t>
            </w:r>
          </w:p>
          <w:p w14:paraId="16BAA4D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企业的财务报表一般是在持续经营的基础上编制的。清算、破产属于非持续经营。</w:t>
            </w:r>
          </w:p>
          <w:p w14:paraId="30FD6F5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3.遵循企业会计准则的声明</w:t>
            </w:r>
          </w:p>
          <w:p w14:paraId="2456579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企业应当声明编制的财务报表符合企业会计准则的要求，真实、完整地反映了企业的财务状况、经营成果和现金流量等有关信息。</w:t>
            </w:r>
          </w:p>
          <w:p w14:paraId="7A2BE21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4.重要会计政策和会计估计</w:t>
            </w:r>
          </w:p>
          <w:p w14:paraId="4F94412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企业应当披露采用的重要会计政策和会计估计，披露重要会计政策的确定依据和财务报表项目的计量基础，以及会计估计中所采用的关键假设和不确定因素。</w:t>
            </w:r>
          </w:p>
          <w:p w14:paraId="1F00AB0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5.会计政策和会计估计变更以及差错更正的说明</w:t>
            </w:r>
          </w:p>
          <w:p w14:paraId="60FF801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企业应当按照企业会计准则的规定，披露会计政策和会计估计变更以及差错更正的情况。</w:t>
            </w:r>
          </w:p>
          <w:p w14:paraId="3D4A4FE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6.报表重要项目的说明</w:t>
            </w:r>
          </w:p>
          <w:p w14:paraId="4D4460A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企业应当按照资产负债表、利润表、现金流量表、所有者权益变动表及其项目列示的顺序，采用文字和数字描述相结合的方式，披露对报表重要项目的说明。报表重要项目的明细金额合计，应当与报表项目金额相衔接。</w:t>
            </w:r>
          </w:p>
          <w:p w14:paraId="1B0B88A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7.或有事项、承诺事项、资产负债表日后非调整事项、关联方关系及其交易等需要说明的事项</w:t>
            </w:r>
          </w:p>
          <w:p w14:paraId="2A80049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8.有助于财务报表使用者评价企业管理资本的目标、政策及程序的信息。</w:t>
            </w:r>
          </w:p>
          <w:p w14:paraId="2A07AE4E">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b w:val="0"/>
                <w:bCs w:val="0"/>
                <w:szCs w:val="21"/>
              </w:rPr>
            </w:pPr>
          </w:p>
          <w:p w14:paraId="29D10D2B">
            <w:pPr>
              <w:tabs>
                <w:tab w:val="left" w:pos="1253"/>
              </w:tabs>
              <w:jc w:val="left"/>
              <w:rPr>
                <w:rFonts w:hint="eastAsia"/>
                <w:lang w:eastAsia="zh-CN"/>
              </w:rPr>
            </w:pPr>
          </w:p>
          <w:p w14:paraId="69A0057C">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rPr>
            </w:pPr>
          </w:p>
        </w:tc>
      </w:tr>
      <w:tr w14:paraId="5365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300A8374">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17EF1071">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535E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5EEA484A">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E6DEE4B">
            <w:pPr>
              <w:adjustRightInd w:val="0"/>
              <w:snapToGrid w:val="0"/>
              <w:rPr>
                <w:rFonts w:hint="eastAsia" w:ascii="宋体" w:hAnsi="宋体"/>
                <w:szCs w:val="21"/>
              </w:rPr>
            </w:pPr>
          </w:p>
        </w:tc>
      </w:tr>
    </w:tbl>
    <w:p w14:paraId="69308BCD">
      <w:pPr>
        <w:rPr>
          <w:rFonts w:hint="eastAsia" w:ascii="华文中宋" w:hAnsi="华文中宋" w:eastAsia="华文中宋"/>
          <w:b/>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å¾®è½¯é›…é»‘">
    <w:altName w:val="Segoe Print"/>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E919197C"/>
    <w:multiLevelType w:val="singleLevel"/>
    <w:tmpl w:val="E919197C"/>
    <w:lvl w:ilvl="0" w:tentative="0">
      <w:start w:val="1"/>
      <w:numFmt w:val="chineseCounting"/>
      <w:suff w:val="nothing"/>
      <w:lvlText w:val="%1、"/>
      <w:lvlJc w:val="left"/>
      <w:rPr>
        <w:rFonts w:hint="eastAsia"/>
      </w:rPr>
    </w:lvl>
  </w:abstractNum>
  <w:abstractNum w:abstractNumId="2">
    <w:nsid w:val="329FA42A"/>
    <w:multiLevelType w:val="singleLevel"/>
    <w:tmpl w:val="329FA42A"/>
    <w:lvl w:ilvl="0" w:tentative="0">
      <w:start w:val="1"/>
      <w:numFmt w:val="chineseCounting"/>
      <w:suff w:val="nothing"/>
      <w:lvlText w:val="%1、"/>
      <w:lvlJc w:val="left"/>
      <w:rPr>
        <w:rFonts w:hint="eastAsia"/>
      </w:rPr>
    </w:lvl>
  </w:abstractNum>
  <w:abstractNum w:abstractNumId="3">
    <w:nsid w:val="3B26F8BE"/>
    <w:multiLevelType w:val="singleLevel"/>
    <w:tmpl w:val="3B26F8BE"/>
    <w:lvl w:ilvl="0" w:tentative="0">
      <w:start w:val="1"/>
      <w:numFmt w:val="chineseCounting"/>
      <w:suff w:val="nothing"/>
      <w:lvlText w:val="%1、"/>
      <w:lvlJc w:val="left"/>
      <w:rPr>
        <w:rFonts w:hint="eastAsia"/>
      </w:rPr>
    </w:lvl>
  </w:abstractNum>
  <w:abstractNum w:abstractNumId="4">
    <w:nsid w:val="3DC74570"/>
    <w:multiLevelType w:val="singleLevel"/>
    <w:tmpl w:val="3DC74570"/>
    <w:lvl w:ilvl="0" w:tentative="0">
      <w:start w:val="1"/>
      <w:numFmt w:val="chineseCounting"/>
      <w:suff w:val="nothing"/>
      <w:lvlText w:val="%1、"/>
      <w:lvlJc w:val="left"/>
      <w:rPr>
        <w:rFonts w:hint="eastAsia"/>
      </w:rPr>
    </w:lvl>
  </w:abstractNum>
  <w:abstractNum w:abstractNumId="5">
    <w:nsid w:val="473919A4"/>
    <w:multiLevelType w:val="singleLevel"/>
    <w:tmpl w:val="473919A4"/>
    <w:lvl w:ilvl="0" w:tentative="0">
      <w:start w:val="1"/>
      <w:numFmt w:val="chineseCounting"/>
      <w:suff w:val="nothing"/>
      <w:lvlText w:val="%1、"/>
      <w:lvlJc w:val="left"/>
      <w:pPr>
        <w:ind w:left="-210"/>
      </w:pPr>
      <w:rPr>
        <w:rFonts w:hint="eastAsia"/>
      </w:rPr>
    </w:lvl>
  </w:abstractNum>
  <w:abstractNum w:abstractNumId="6">
    <w:nsid w:val="4A3CB706"/>
    <w:multiLevelType w:val="singleLevel"/>
    <w:tmpl w:val="4A3CB706"/>
    <w:lvl w:ilvl="0" w:tentative="0">
      <w:start w:val="1"/>
      <w:numFmt w:val="chineseCounting"/>
      <w:suff w:val="nothing"/>
      <w:lvlText w:val="%1、"/>
      <w:lvlJc w:val="left"/>
      <w:rPr>
        <w:rFonts w:hint="eastAsia"/>
      </w:rPr>
    </w:lvl>
  </w:abstractNum>
  <w:abstractNum w:abstractNumId="7">
    <w:nsid w:val="4E90EBDE"/>
    <w:multiLevelType w:val="singleLevel"/>
    <w:tmpl w:val="4E90EBD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7"/>
  </w:num>
  <w:num w:numId="5">
    <w:abstractNumId w:val="4"/>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E14CB"/>
    <w:rsid w:val="005F5B2B"/>
    <w:rsid w:val="005F6267"/>
    <w:rsid w:val="00610597"/>
    <w:rsid w:val="00685F31"/>
    <w:rsid w:val="006D599C"/>
    <w:rsid w:val="007F3722"/>
    <w:rsid w:val="0086509F"/>
    <w:rsid w:val="00955914"/>
    <w:rsid w:val="00985CCB"/>
    <w:rsid w:val="00A42E27"/>
    <w:rsid w:val="00A45E18"/>
    <w:rsid w:val="00A63987"/>
    <w:rsid w:val="00AE6867"/>
    <w:rsid w:val="00B0146A"/>
    <w:rsid w:val="00B41B07"/>
    <w:rsid w:val="00B6159A"/>
    <w:rsid w:val="00BB6252"/>
    <w:rsid w:val="00BF12C2"/>
    <w:rsid w:val="00C20A9E"/>
    <w:rsid w:val="00C80C46"/>
    <w:rsid w:val="00CC3BFF"/>
    <w:rsid w:val="00DA34EB"/>
    <w:rsid w:val="00DD7D10"/>
    <w:rsid w:val="00E0366E"/>
    <w:rsid w:val="00EA584D"/>
    <w:rsid w:val="00F47329"/>
    <w:rsid w:val="00F82F13"/>
    <w:rsid w:val="00FD4598"/>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2C1B91"/>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40322A"/>
    <w:rsid w:val="2DD554A0"/>
    <w:rsid w:val="2E5D564A"/>
    <w:rsid w:val="3140197F"/>
    <w:rsid w:val="31AD0696"/>
    <w:rsid w:val="31AF4179"/>
    <w:rsid w:val="32E02A62"/>
    <w:rsid w:val="35AB313F"/>
    <w:rsid w:val="35E519EE"/>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2F613E2"/>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5753202"/>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semiHidden/>
    <w:unhideWhenUsed/>
    <w:qFormat/>
    <w:uiPriority w:val="99"/>
    <w:pPr>
      <w:spacing w:after="120"/>
    </w:pPr>
  </w:style>
  <w:style w:type="paragraph" w:styleId="3">
    <w:name w:val="Body Text Indent"/>
    <w:basedOn w:val="1"/>
    <w:link w:val="13"/>
    <w:qFormat/>
    <w:uiPriority w:val="0"/>
    <w:pPr>
      <w:spacing w:line="200" w:lineRule="exact"/>
      <w:ind w:left="420"/>
    </w:pPr>
    <w:rPr>
      <w:rFonts w:ascii="宋体" w:hAnsi="宋体"/>
      <w:sz w:val="18"/>
    </w:rPr>
  </w:style>
  <w:style w:type="paragraph" w:styleId="4">
    <w:name w:val="toc 3"/>
    <w:basedOn w:val="1"/>
    <w:next w:val="1"/>
    <w:semiHidden/>
    <w:qFormat/>
    <w:uiPriority w:val="0"/>
    <w:pPr>
      <w:tabs>
        <w:tab w:val="right" w:leader="dot" w:pos="8155"/>
      </w:tabs>
      <w:spacing w:line="300" w:lineRule="auto"/>
    </w:pPr>
    <w:rPr>
      <w:rFonts w:ascii="宋体" w:hAnsi="宋体"/>
      <w:szCs w:val="21"/>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semiHidden/>
    <w:qFormat/>
    <w:uiPriority w:val="99"/>
    <w:rPr>
      <w:sz w:val="18"/>
      <w:szCs w:val="18"/>
    </w:rPr>
  </w:style>
  <w:style w:type="character" w:customStyle="1" w:styleId="12">
    <w:name w:val="页脚 字符"/>
    <w:basedOn w:val="10"/>
    <w:link w:val="5"/>
    <w:semiHidden/>
    <w:qFormat/>
    <w:uiPriority w:val="99"/>
    <w:rPr>
      <w:sz w:val="18"/>
      <w:szCs w:val="18"/>
    </w:rPr>
  </w:style>
  <w:style w:type="character" w:customStyle="1" w:styleId="13">
    <w:name w:val="正文文本缩进 字符"/>
    <w:basedOn w:val="10"/>
    <w:link w:val="3"/>
    <w:qFormat/>
    <w:uiPriority w:val="0"/>
    <w:rPr>
      <w:rFonts w:ascii="宋体" w:hAnsi="宋体" w:eastAsia="宋体" w:cs="Times New Roman"/>
      <w:sz w:val="18"/>
      <w:szCs w:val="24"/>
    </w:rPr>
  </w:style>
  <w:style w:type="paragraph" w:styleId="14">
    <w:name w:val="List Paragraph"/>
    <w:basedOn w:val="1"/>
    <w:unhideWhenUsed/>
    <w:qFormat/>
    <w:uiPriority w:val="99"/>
    <w:pPr>
      <w:ind w:firstLine="420" w:firstLineChars="200"/>
    </w:pPr>
  </w:style>
  <w:style w:type="character" w:customStyle="1" w:styleId="15">
    <w:name w:val="正文文本 字符"/>
    <w:basedOn w:val="10"/>
    <w:link w:val="2"/>
    <w:semiHidden/>
    <w:qFormat/>
    <w:uiPriority w:val="99"/>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2246</Words>
  <Characters>12803</Characters>
  <Lines>106</Lines>
  <Paragraphs>30</Paragraphs>
  <TotalTime>1</TotalTime>
  <ScaleCrop>false</ScaleCrop>
  <LinksUpToDate>false</LinksUpToDate>
  <CharactersWithSpaces>15019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2024-11-17T12:04:00Z</dcterms:created>
  <dc:creator>zkl</dc:creator>
  <cp:lastModifiedBy>111</cp:lastModifiedBy>
  <cp:lastPrinted>2023-04-27T00:25:00Z</cp:lastPrinted>
  <dcterms:modified xsi:type="dcterms:W3CDTF">2024-11-19T06:55:26Z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9A81CA85A5A54C4393494C67116E00B4_13</vt:lpwstr>
  </property>
</Properties>
</file>