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3B363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20FA7FC2">
            <w:pPr>
              <w:spacing w:line="460" w:lineRule="exact"/>
              <w:rPr>
                <w:rFonts w:hint="eastAsia" w:ascii="宋体" w:hAnsi="宋体"/>
                <w:b/>
                <w:sz w:val="24"/>
              </w:rPr>
            </w:pPr>
            <w:r>
              <w:rPr>
                <w:rFonts w:hint="eastAsia" w:ascii="宋体" w:hAnsi="宋体"/>
                <w:b/>
                <w:sz w:val="24"/>
              </w:rPr>
              <w:t>教学内容</w:t>
            </w:r>
          </w:p>
        </w:tc>
        <w:tc>
          <w:tcPr>
            <w:tcW w:w="4907" w:type="dxa"/>
            <w:vAlign w:val="center"/>
          </w:tcPr>
          <w:p w14:paraId="33F6EC29">
            <w:pPr>
              <w:jc w:val="both"/>
              <w:outlineLvl w:val="1"/>
              <w:rPr>
                <w:rFonts w:hint="eastAsia" w:ascii="宋体" w:hAnsi="宋体"/>
                <w:b/>
                <w:sz w:val="24"/>
              </w:rPr>
            </w:pPr>
            <w:r>
              <w:rPr>
                <w:rFonts w:hint="eastAsia" w:ascii="宋体" w:hAnsi="宋体"/>
                <w:b/>
                <w:bCs/>
                <w:szCs w:val="21"/>
                <w:lang w:val="en-US" w:eastAsia="zh-CN"/>
              </w:rPr>
              <w:t>认知政府补助</w:t>
            </w:r>
          </w:p>
        </w:tc>
        <w:tc>
          <w:tcPr>
            <w:tcW w:w="727" w:type="dxa"/>
            <w:vAlign w:val="center"/>
          </w:tcPr>
          <w:p w14:paraId="4673779E">
            <w:pPr>
              <w:spacing w:line="460" w:lineRule="exact"/>
              <w:rPr>
                <w:rFonts w:hint="eastAsia" w:ascii="宋体" w:hAnsi="宋体"/>
                <w:b/>
                <w:sz w:val="24"/>
              </w:rPr>
            </w:pPr>
            <w:r>
              <w:rPr>
                <w:rFonts w:hint="eastAsia" w:ascii="宋体" w:hAnsi="宋体"/>
                <w:b/>
                <w:sz w:val="24"/>
              </w:rPr>
              <w:t>课时</w:t>
            </w:r>
          </w:p>
        </w:tc>
        <w:tc>
          <w:tcPr>
            <w:tcW w:w="2135" w:type="dxa"/>
            <w:vAlign w:val="center"/>
          </w:tcPr>
          <w:p w14:paraId="56C0BD97">
            <w:pPr>
              <w:spacing w:line="46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2学时</w:t>
            </w:r>
          </w:p>
        </w:tc>
      </w:tr>
      <w:tr w14:paraId="109EC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2A09728D">
            <w:pPr>
              <w:spacing w:line="460" w:lineRule="exact"/>
              <w:rPr>
                <w:rFonts w:hint="eastAsia" w:ascii="宋体" w:hAnsi="宋体"/>
                <w:b/>
                <w:sz w:val="24"/>
              </w:rPr>
            </w:pPr>
            <w:r>
              <w:rPr>
                <w:rFonts w:hint="eastAsia" w:ascii="宋体" w:hAnsi="宋体"/>
                <w:b/>
                <w:sz w:val="24"/>
              </w:rPr>
              <w:t>教学目标</w:t>
            </w:r>
          </w:p>
          <w:p w14:paraId="477C4238">
            <w:pPr>
              <w:spacing w:line="460" w:lineRule="exact"/>
              <w:rPr>
                <w:rFonts w:hint="eastAsia" w:ascii="宋体" w:hAnsi="宋体"/>
                <w:b/>
                <w:sz w:val="24"/>
              </w:rPr>
            </w:pPr>
            <w:r>
              <w:rPr>
                <w:rFonts w:hint="eastAsia" w:ascii="宋体" w:hAnsi="宋体"/>
                <w:b/>
                <w:color w:val="FF0000"/>
                <w:szCs w:val="21"/>
              </w:rPr>
              <w:t>对应课标</w:t>
            </w:r>
          </w:p>
        </w:tc>
        <w:tc>
          <w:tcPr>
            <w:tcW w:w="7769" w:type="dxa"/>
            <w:gridSpan w:val="3"/>
            <w:vAlign w:val="center"/>
          </w:tcPr>
          <w:p w14:paraId="050544A0">
            <w:pPr>
              <w:rPr>
                <w:rFonts w:hint="eastAsia" w:ascii="宋体" w:hAnsi="宋体"/>
                <w:b/>
                <w:szCs w:val="21"/>
              </w:rPr>
            </w:pPr>
            <w:r>
              <w:rPr>
                <w:rFonts w:hint="eastAsia" w:ascii="宋体" w:hAnsi="宋体"/>
                <w:b/>
                <w:szCs w:val="21"/>
              </w:rPr>
              <w:t>一、知识目标：</w:t>
            </w:r>
          </w:p>
          <w:p w14:paraId="6407A043">
            <w:pPr>
              <w:rPr>
                <w:rFonts w:hint="eastAsia" w:ascii="宋体" w:hAnsi="宋体" w:cs="宋体"/>
                <w:spacing w:val="-10"/>
                <w:szCs w:val="21"/>
                <w:lang w:eastAsia="zh-CN"/>
              </w:rPr>
            </w:pPr>
            <w:r>
              <w:rPr>
                <w:rFonts w:hint="eastAsia" w:ascii="宋体" w:hAnsi="宋体"/>
                <w:szCs w:val="21"/>
              </w:rPr>
              <w:t>1.</w:t>
            </w:r>
            <w:r>
              <w:rPr>
                <w:rFonts w:hint="eastAsia" w:ascii="宋体" w:hAnsi="宋体" w:cs="宋体"/>
                <w:spacing w:val="-10"/>
                <w:szCs w:val="21"/>
              </w:rPr>
              <w:t>熟悉</w:t>
            </w:r>
            <w:r>
              <w:rPr>
                <w:rFonts w:hint="eastAsia" w:ascii="宋体" w:hAnsi="宋体" w:cs="宋体"/>
                <w:spacing w:val="-10"/>
                <w:szCs w:val="21"/>
                <w:lang w:val="en-US" w:eastAsia="zh-CN"/>
              </w:rPr>
              <w:t>政府补助的定义及特征</w:t>
            </w:r>
            <w:r>
              <w:rPr>
                <w:rFonts w:hint="eastAsia" w:ascii="宋体" w:hAnsi="宋体" w:cs="宋体"/>
                <w:spacing w:val="-10"/>
                <w:szCs w:val="21"/>
                <w:lang w:eastAsia="zh-CN"/>
              </w:rPr>
              <w:t>；</w:t>
            </w:r>
          </w:p>
          <w:p w14:paraId="3816A59D">
            <w:pPr>
              <w:rPr>
                <w:rFonts w:hint="eastAsia" w:ascii="宋体" w:hAnsi="宋体"/>
                <w:szCs w:val="21"/>
              </w:rPr>
            </w:pPr>
            <w:r>
              <w:rPr>
                <w:rFonts w:hint="eastAsia" w:ascii="宋体" w:hAnsi="宋体" w:cs="宋体"/>
                <w:spacing w:val="-10"/>
                <w:szCs w:val="21"/>
                <w:lang w:val="en-US" w:eastAsia="zh-CN"/>
              </w:rPr>
              <w:t>2.</w:t>
            </w:r>
            <w:r>
              <w:rPr>
                <w:rFonts w:hint="eastAsia" w:ascii="宋体" w:hAnsi="宋体" w:cs="宋体"/>
                <w:spacing w:val="-10"/>
                <w:szCs w:val="21"/>
              </w:rPr>
              <w:t>熟悉</w:t>
            </w:r>
            <w:r>
              <w:rPr>
                <w:rFonts w:hint="eastAsia" w:ascii="宋体" w:hAnsi="宋体" w:cs="宋体"/>
                <w:spacing w:val="-10"/>
                <w:szCs w:val="21"/>
                <w:lang w:val="en-US" w:eastAsia="zh-CN"/>
              </w:rPr>
              <w:t>政府补助的</w:t>
            </w:r>
            <w:r>
              <w:rPr>
                <w:rFonts w:hint="eastAsia" w:ascii="宋体" w:hAnsi="宋体" w:cs="宋体"/>
                <w:spacing w:val="-10"/>
                <w:szCs w:val="21"/>
              </w:rPr>
              <w:t>分类</w:t>
            </w:r>
          </w:p>
          <w:p w14:paraId="29650E2E">
            <w:pPr>
              <w:rPr>
                <w:rFonts w:hint="eastAsia" w:ascii="宋体" w:hAnsi="宋体"/>
                <w:b/>
                <w:szCs w:val="21"/>
              </w:rPr>
            </w:pPr>
            <w:r>
              <w:rPr>
                <w:rFonts w:hint="eastAsia" w:ascii="宋体" w:hAnsi="宋体"/>
                <w:b/>
                <w:szCs w:val="21"/>
              </w:rPr>
              <w:t>二、能力目标：</w:t>
            </w:r>
          </w:p>
          <w:p w14:paraId="0DD5DB63">
            <w:pPr>
              <w:rPr>
                <w:rFonts w:hint="eastAsia" w:ascii="宋体" w:hAnsi="宋体"/>
                <w:szCs w:val="21"/>
              </w:rPr>
            </w:pPr>
            <w:r>
              <w:rPr>
                <w:rFonts w:hint="eastAsia" w:ascii="宋体" w:hAnsi="宋体"/>
                <w:szCs w:val="21"/>
              </w:rPr>
              <w:t>1.能够</w:t>
            </w:r>
            <w:r>
              <w:rPr>
                <w:rFonts w:hint="eastAsia" w:ascii="宋体" w:hAnsi="宋体"/>
                <w:szCs w:val="21"/>
                <w:lang w:val="en-US" w:eastAsia="zh-CN"/>
              </w:rPr>
              <w:t>对</w:t>
            </w:r>
            <w:r>
              <w:rPr>
                <w:rFonts w:hint="eastAsia" w:ascii="宋体" w:hAnsi="宋体" w:cs="宋体"/>
                <w:spacing w:val="-10"/>
                <w:szCs w:val="21"/>
                <w:lang w:val="en-US" w:eastAsia="zh-CN"/>
              </w:rPr>
              <w:t>政府补助进行</w:t>
            </w:r>
            <w:r>
              <w:rPr>
                <w:rFonts w:hint="eastAsia" w:ascii="宋体" w:hAnsi="宋体" w:cs="宋体"/>
                <w:spacing w:val="-10"/>
                <w:szCs w:val="21"/>
              </w:rPr>
              <w:t>分类</w:t>
            </w:r>
          </w:p>
          <w:p w14:paraId="37682242">
            <w:pPr>
              <w:rPr>
                <w:rFonts w:hint="eastAsia" w:ascii="宋体" w:hAnsi="宋体"/>
                <w:b/>
                <w:szCs w:val="21"/>
              </w:rPr>
            </w:pPr>
            <w:r>
              <w:rPr>
                <w:rFonts w:hint="eastAsia" w:ascii="宋体" w:hAnsi="宋体"/>
                <w:b/>
                <w:szCs w:val="21"/>
              </w:rPr>
              <w:t>三、素质（思政）目标：</w:t>
            </w:r>
          </w:p>
          <w:p w14:paraId="1CB22CC9">
            <w:pPr>
              <w:jc w:val="left"/>
              <w:rPr>
                <w:rFonts w:hint="default" w:ascii="宋体" w:hAnsi="宋体"/>
                <w:b w:val="0"/>
                <w:bCs w:val="0"/>
                <w:szCs w:val="21"/>
                <w:lang w:val="en-US" w:eastAsia="zh-CN"/>
              </w:rPr>
            </w:pPr>
            <w:r>
              <w:rPr>
                <w:rFonts w:hint="default" w:ascii="宋体" w:hAnsi="宋体"/>
                <w:b w:val="0"/>
                <w:bCs w:val="0"/>
                <w:szCs w:val="21"/>
                <w:lang w:val="en-US" w:eastAsia="zh-CN"/>
              </w:rPr>
              <w:t>1.培养</w:t>
            </w:r>
            <w:r>
              <w:rPr>
                <w:rFonts w:hint="eastAsia" w:ascii="宋体" w:hAnsi="宋体"/>
                <w:b w:val="0"/>
                <w:bCs w:val="0"/>
                <w:szCs w:val="21"/>
                <w:lang w:val="en-US" w:eastAsia="zh-CN"/>
              </w:rPr>
              <w:t>感恩情怀；</w:t>
            </w:r>
          </w:p>
          <w:p w14:paraId="52CD12DC">
            <w:pPr>
              <w:jc w:val="left"/>
              <w:rPr>
                <w:rFonts w:hint="default" w:ascii="宋体" w:hAnsi="宋体"/>
                <w:b w:val="0"/>
                <w:bCs w:val="0"/>
                <w:szCs w:val="21"/>
                <w:lang w:val="en-US" w:eastAsia="zh-CN"/>
              </w:rPr>
            </w:pPr>
            <w:r>
              <w:rPr>
                <w:rFonts w:hint="default" w:ascii="宋体" w:hAnsi="宋体"/>
                <w:b w:val="0"/>
                <w:bCs w:val="0"/>
                <w:szCs w:val="21"/>
                <w:lang w:val="en-US" w:eastAsia="zh-CN"/>
              </w:rPr>
              <w:t>2.培养谨慎工作、细心认真的职业素养</w:t>
            </w:r>
            <w:r>
              <w:rPr>
                <w:rFonts w:hint="eastAsia" w:ascii="宋体" w:hAnsi="宋体"/>
                <w:b w:val="0"/>
                <w:bCs w:val="0"/>
                <w:szCs w:val="21"/>
                <w:lang w:val="en-US" w:eastAsia="zh-CN"/>
              </w:rPr>
              <w:t>；</w:t>
            </w:r>
          </w:p>
          <w:p w14:paraId="0EDBFCD9">
            <w:pPr>
              <w:jc w:val="left"/>
              <w:rPr>
                <w:rFonts w:hint="eastAsia" w:ascii="宋体" w:hAnsi="宋体"/>
                <w:b/>
                <w:sz w:val="24"/>
              </w:rPr>
            </w:pPr>
            <w:r>
              <w:rPr>
                <w:rFonts w:hint="eastAsia" w:ascii="宋体" w:hAnsi="宋体"/>
                <w:b w:val="0"/>
                <w:bCs w:val="0"/>
                <w:szCs w:val="21"/>
                <w:lang w:val="en-US" w:eastAsia="zh-CN"/>
              </w:rPr>
              <w:t>3</w:t>
            </w:r>
            <w:r>
              <w:rPr>
                <w:rFonts w:hint="default" w:ascii="宋体" w:hAnsi="宋体"/>
                <w:b w:val="0"/>
                <w:bCs w:val="0"/>
                <w:szCs w:val="21"/>
                <w:lang w:val="en-US" w:eastAsia="zh-CN"/>
              </w:rPr>
              <w:t>.树立</w:t>
            </w:r>
            <w:r>
              <w:rPr>
                <w:rFonts w:hint="eastAsia" w:ascii="宋体" w:hAnsi="宋体"/>
                <w:b w:val="0"/>
                <w:bCs w:val="0"/>
                <w:szCs w:val="21"/>
                <w:lang w:val="en-US" w:eastAsia="zh-CN"/>
              </w:rPr>
              <w:t>社会责任感。</w:t>
            </w:r>
          </w:p>
        </w:tc>
      </w:tr>
      <w:tr w14:paraId="3663C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36792A71">
            <w:pPr>
              <w:spacing w:line="460" w:lineRule="exact"/>
              <w:rPr>
                <w:rFonts w:hint="eastAsia" w:ascii="宋体" w:hAnsi="宋体"/>
                <w:b/>
                <w:sz w:val="24"/>
              </w:rPr>
            </w:pPr>
            <w:r>
              <w:rPr>
                <w:rFonts w:hint="eastAsia" w:ascii="宋体" w:hAnsi="宋体"/>
                <w:b/>
                <w:sz w:val="24"/>
              </w:rPr>
              <w:t>教学方法</w:t>
            </w:r>
          </w:p>
          <w:p w14:paraId="615E13A8">
            <w:pPr>
              <w:spacing w:line="46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7124EF5E">
            <w:pPr>
              <w:numPr>
                <w:ilvl w:val="0"/>
                <w:numId w:val="1"/>
              </w:numPr>
              <w:spacing w:line="36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30FFD319">
            <w:pPr>
              <w:spacing w:line="36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615239ED">
            <w:pPr>
              <w:numPr>
                <w:ilvl w:val="0"/>
                <w:numId w:val="1"/>
              </w:numPr>
              <w:spacing w:line="360" w:lineRule="auto"/>
              <w:ind w:firstLine="210"/>
              <w:rPr>
                <w:rFonts w:hint="eastAsia" w:ascii="宋体" w:hAnsi="宋体"/>
                <w:b/>
                <w:szCs w:val="21"/>
              </w:rPr>
            </w:pPr>
            <w:r>
              <w:rPr>
                <w:rFonts w:hint="eastAsia" w:ascii="宋体" w:hAnsi="宋体"/>
                <w:b/>
                <w:szCs w:val="21"/>
              </w:rPr>
              <w:t>教学手段：</w:t>
            </w:r>
          </w:p>
          <w:p w14:paraId="2A851CC1">
            <w:pPr>
              <w:numPr>
                <w:ilvl w:val="0"/>
                <w:numId w:val="2"/>
              </w:numPr>
              <w:spacing w:line="36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4FACE1EB">
            <w:pPr>
              <w:numPr>
                <w:ilvl w:val="0"/>
                <w:numId w:val="2"/>
              </w:numPr>
              <w:spacing w:line="36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04833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2D6F24DA">
            <w:pPr>
              <w:spacing w:line="46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4666E68A">
            <w:pPr>
              <w:rPr>
                <w:rFonts w:hint="eastAsia" w:ascii="宋体" w:hAnsi="宋体"/>
                <w:szCs w:val="21"/>
              </w:rPr>
            </w:pPr>
            <w:r>
              <w:rPr>
                <w:rFonts w:hint="eastAsia" w:ascii="宋体" w:hAnsi="宋体"/>
                <w:b/>
                <w:szCs w:val="21"/>
              </w:rPr>
              <w:t>一、教学重点：</w:t>
            </w:r>
            <w:r>
              <w:rPr>
                <w:rFonts w:hint="eastAsia" w:ascii="宋体" w:hAnsi="宋体" w:cs="宋体"/>
                <w:spacing w:val="-10"/>
                <w:szCs w:val="21"/>
                <w:lang w:val="en-US" w:eastAsia="zh-CN"/>
              </w:rPr>
              <w:t>政府补助的</w:t>
            </w:r>
            <w:r>
              <w:rPr>
                <w:rFonts w:hint="eastAsia" w:ascii="宋体" w:hAnsi="宋体" w:cs="宋体"/>
                <w:spacing w:val="-10"/>
                <w:szCs w:val="21"/>
              </w:rPr>
              <w:t>分类</w:t>
            </w:r>
          </w:p>
          <w:p w14:paraId="21282F14">
            <w:pPr>
              <w:rPr>
                <w:rFonts w:hint="eastAsia" w:ascii="宋体" w:hAnsi="宋体"/>
                <w:sz w:val="18"/>
                <w:szCs w:val="18"/>
              </w:rPr>
            </w:pPr>
            <w:r>
              <w:rPr>
                <w:rFonts w:hint="eastAsia" w:ascii="宋体" w:hAnsi="宋体"/>
                <w:b/>
                <w:szCs w:val="21"/>
              </w:rPr>
              <w:t>二、教学难点：如何</w:t>
            </w:r>
            <w:r>
              <w:rPr>
                <w:rFonts w:hint="eastAsia" w:ascii="宋体" w:hAnsi="宋体"/>
                <w:szCs w:val="21"/>
              </w:rPr>
              <w:t>对</w:t>
            </w:r>
            <w:r>
              <w:rPr>
                <w:rFonts w:hint="eastAsia" w:ascii="宋体" w:hAnsi="宋体" w:cs="宋体"/>
                <w:spacing w:val="-10"/>
                <w:szCs w:val="21"/>
                <w:lang w:val="en-US" w:eastAsia="zh-CN"/>
              </w:rPr>
              <w:t>政府补助进行</w:t>
            </w:r>
            <w:r>
              <w:rPr>
                <w:rFonts w:hint="eastAsia" w:ascii="宋体" w:hAnsi="宋体" w:cs="宋体"/>
                <w:spacing w:val="-10"/>
                <w:szCs w:val="21"/>
              </w:rPr>
              <w:t>分类</w:t>
            </w:r>
          </w:p>
        </w:tc>
      </w:tr>
      <w:tr w14:paraId="4C83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7" w:hRule="atLeast"/>
          <w:jc w:val="center"/>
        </w:trPr>
        <w:tc>
          <w:tcPr>
            <w:tcW w:w="1206" w:type="dxa"/>
            <w:vAlign w:val="center"/>
          </w:tcPr>
          <w:p w14:paraId="38B84805">
            <w:pPr>
              <w:spacing w:line="460" w:lineRule="exact"/>
              <w:rPr>
                <w:rFonts w:hint="eastAsia" w:ascii="宋体" w:hAnsi="宋体"/>
                <w:sz w:val="18"/>
                <w:szCs w:val="18"/>
              </w:rPr>
            </w:pPr>
            <w:bookmarkStart w:id="0" w:name="_Hlk286300521"/>
            <w:r>
              <w:rPr>
                <w:rFonts w:hint="eastAsia" w:ascii="宋体" w:hAnsi="宋体"/>
                <w:b/>
                <w:sz w:val="24"/>
              </w:rPr>
              <w:t>教学内容与过程</w:t>
            </w:r>
          </w:p>
        </w:tc>
        <w:tc>
          <w:tcPr>
            <w:tcW w:w="7769" w:type="dxa"/>
            <w:gridSpan w:val="3"/>
            <w:vAlign w:val="center"/>
          </w:tcPr>
          <w:p w14:paraId="1B5CBB10">
            <w:pPr>
              <w:ind w:firstLine="420" w:firstLineChars="200"/>
              <w:jc w:val="left"/>
              <w:rPr>
                <w:rFonts w:hint="eastAsia" w:ascii="宋体" w:hAnsi="宋体" w:eastAsia="宋体" w:cs="Times New Roman"/>
                <w:b/>
                <w:bCs/>
                <w:szCs w:val="21"/>
                <w:lang w:eastAsia="zh-CN"/>
              </w:rPr>
            </w:pPr>
            <w:r>
              <w:rPr>
                <w:rFonts w:hint="eastAsia"/>
                <w:color w:val="FF0000"/>
              </w:rPr>
              <w:t>【课程导入】</w:t>
            </w:r>
            <w:r>
              <w:rPr>
                <w:rFonts w:hint="eastAsia" w:ascii="宋体" w:hAnsi="宋体" w:eastAsia="宋体" w:cs="宋体"/>
                <w:b/>
                <w:bCs/>
                <w:spacing w:val="-10"/>
                <w:kern w:val="2"/>
                <w:sz w:val="21"/>
                <w:szCs w:val="21"/>
                <w:lang w:val="en-US" w:eastAsia="zh-CN" w:bidi="ar-SA"/>
              </w:rPr>
              <w:t>创新发展是经济发展的主题，要积极投身科技创新，实现科技强国</w:t>
            </w:r>
          </w:p>
          <w:p w14:paraId="778FF99C">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80" w:firstLineChars="200"/>
              <w:jc w:val="left"/>
              <w:textAlignment w:val="auto"/>
              <w:rPr>
                <w:rFonts w:hint="eastAsia" w:ascii="宋体" w:hAnsi="宋体" w:eastAsia="宋体" w:cs="宋体"/>
                <w:spacing w:val="-10"/>
                <w:kern w:val="2"/>
                <w:sz w:val="21"/>
                <w:szCs w:val="21"/>
                <w:lang w:val="en-US" w:eastAsia="zh-CN" w:bidi="ar-SA"/>
              </w:rPr>
            </w:pPr>
            <w:r>
              <w:rPr>
                <w:rFonts w:hint="eastAsia" w:ascii="宋体" w:hAnsi="宋体" w:eastAsia="宋体" w:cs="宋体"/>
                <w:spacing w:val="-10"/>
                <w:kern w:val="2"/>
                <w:sz w:val="21"/>
                <w:szCs w:val="21"/>
                <w:lang w:val="en-US" w:eastAsia="zh-CN" w:bidi="ar-SA"/>
              </w:rPr>
              <w:t>为了鼓励企业科技创新，</w:t>
            </w:r>
            <w:r>
              <w:rPr>
                <w:rFonts w:hint="eastAsia" w:eastAsia="宋体" w:cs="宋体"/>
                <w:spacing w:val="-10"/>
                <w:kern w:val="2"/>
                <w:sz w:val="21"/>
                <w:szCs w:val="21"/>
                <w:lang w:val="en-US" w:eastAsia="zh-CN" w:bidi="ar-SA"/>
              </w:rPr>
              <w:t>浙江</w:t>
            </w:r>
            <w:r>
              <w:rPr>
                <w:rFonts w:hint="eastAsia" w:ascii="宋体" w:hAnsi="宋体" w:eastAsia="宋体" w:cs="宋体"/>
                <w:spacing w:val="-10"/>
                <w:kern w:val="2"/>
                <w:sz w:val="21"/>
                <w:szCs w:val="21"/>
                <w:lang w:val="en-US" w:eastAsia="zh-CN" w:bidi="ar-SA"/>
              </w:rPr>
              <w:t>省</w:t>
            </w:r>
            <w:r>
              <w:rPr>
                <w:rFonts w:hint="eastAsia" w:eastAsia="宋体" w:cs="宋体"/>
                <w:spacing w:val="-10"/>
                <w:kern w:val="2"/>
                <w:sz w:val="21"/>
                <w:szCs w:val="21"/>
                <w:lang w:val="en-US" w:eastAsia="zh-CN" w:bidi="ar-SA"/>
              </w:rPr>
              <w:t>2022年</w:t>
            </w:r>
            <w:r>
              <w:rPr>
                <w:rFonts w:hint="eastAsia" w:ascii="宋体" w:hAnsi="宋体" w:eastAsia="宋体" w:cs="宋体"/>
                <w:spacing w:val="-10"/>
                <w:kern w:val="2"/>
                <w:sz w:val="21"/>
                <w:szCs w:val="21"/>
                <w:lang w:val="en-US" w:eastAsia="zh-CN" w:bidi="ar-SA"/>
              </w:rPr>
              <w:t>在国家对科技型企业扶持的基础上出台了一系列的</w:t>
            </w:r>
            <w:r>
              <w:rPr>
                <w:rFonts w:hint="eastAsia" w:eastAsia="宋体" w:cs="宋体"/>
                <w:spacing w:val="-10"/>
                <w:kern w:val="2"/>
                <w:sz w:val="21"/>
                <w:szCs w:val="21"/>
                <w:lang w:val="en-US" w:eastAsia="zh-CN" w:bidi="ar-SA"/>
              </w:rPr>
              <w:t>财政</w:t>
            </w:r>
            <w:r>
              <w:rPr>
                <w:rFonts w:hint="eastAsia" w:ascii="宋体" w:hAnsi="宋体" w:eastAsia="宋体" w:cs="宋体"/>
                <w:spacing w:val="-10"/>
                <w:kern w:val="2"/>
                <w:sz w:val="21"/>
                <w:szCs w:val="21"/>
                <w:lang w:val="en-US" w:eastAsia="zh-CN" w:bidi="ar-SA"/>
              </w:rPr>
              <w:t>扶持政策：</w:t>
            </w:r>
          </w:p>
          <w:p w14:paraId="621759CC">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80" w:firstLineChars="200"/>
              <w:jc w:val="left"/>
              <w:textAlignment w:val="auto"/>
              <w:rPr>
                <w:rFonts w:hint="default" w:ascii="宋体" w:hAnsi="宋体" w:eastAsia="宋体" w:cs="宋体"/>
                <w:spacing w:val="-10"/>
                <w:kern w:val="2"/>
                <w:sz w:val="21"/>
                <w:szCs w:val="21"/>
                <w:lang w:val="en-US" w:eastAsia="zh-CN" w:bidi="ar-SA"/>
              </w:rPr>
            </w:pPr>
            <w:r>
              <w:rPr>
                <w:rFonts w:hint="default" w:ascii="宋体" w:hAnsi="宋体" w:eastAsia="宋体" w:cs="宋体"/>
                <w:spacing w:val="-10"/>
                <w:kern w:val="2"/>
                <w:sz w:val="21"/>
                <w:szCs w:val="21"/>
                <w:lang w:val="en-US" w:eastAsia="zh-CN" w:bidi="ar-SA"/>
              </w:rPr>
              <w:t>1.加大企业研发费用加计扣除政策落实力度。加快培育国家科技型中小企业，2022年入库企业数达3.5万家，帮助企业充分享受科技型中小企业研发费用加计扣除比例由75%提高到100%的政策。</w:t>
            </w:r>
          </w:p>
          <w:p w14:paraId="6F74D96B">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80" w:firstLineChars="200"/>
              <w:jc w:val="left"/>
              <w:textAlignment w:val="auto"/>
              <w:rPr>
                <w:rFonts w:hint="default" w:ascii="宋体" w:hAnsi="宋体" w:eastAsia="宋体" w:cs="宋体"/>
                <w:spacing w:val="-10"/>
                <w:kern w:val="2"/>
                <w:sz w:val="21"/>
                <w:szCs w:val="21"/>
                <w:lang w:val="en-US" w:eastAsia="zh-CN" w:bidi="ar-SA"/>
              </w:rPr>
            </w:pPr>
            <w:r>
              <w:rPr>
                <w:rFonts w:hint="default" w:ascii="宋体" w:hAnsi="宋体" w:eastAsia="宋体" w:cs="宋体"/>
                <w:spacing w:val="-10"/>
                <w:kern w:val="2"/>
                <w:sz w:val="21"/>
                <w:szCs w:val="21"/>
                <w:lang w:val="en-US" w:eastAsia="zh-CN" w:bidi="ar-SA"/>
              </w:rPr>
              <w:t>2.扩大高新技术企业税收优惠政策受惠面。推进高新技术企业培育管理数字化改革，实现高新技术企业全生命周期电子化管理。创新高新技术企业认定评审机制，改一次申报为常年申报、分批评审。加强科技、税务、财政部门联动，对通过评审并公示无异议的，鼓励有条件的市县可先行给予财政奖励。全年新增高新技术企业5000家以上，累计达3.3万家。</w:t>
            </w:r>
          </w:p>
          <w:p w14:paraId="27442BA3">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80" w:firstLineChars="200"/>
              <w:jc w:val="left"/>
              <w:textAlignment w:val="auto"/>
              <w:rPr>
                <w:rFonts w:hint="default" w:ascii="宋体" w:hAnsi="宋体" w:eastAsia="宋体" w:cs="宋体"/>
                <w:spacing w:val="-10"/>
                <w:kern w:val="2"/>
                <w:sz w:val="21"/>
                <w:szCs w:val="21"/>
                <w:lang w:val="en-US" w:eastAsia="zh-CN" w:bidi="ar-SA"/>
              </w:rPr>
            </w:pPr>
            <w:r>
              <w:rPr>
                <w:rFonts w:hint="default" w:ascii="宋体" w:hAnsi="宋体" w:eastAsia="宋体" w:cs="宋体"/>
                <w:spacing w:val="-10"/>
                <w:kern w:val="2"/>
                <w:sz w:val="21"/>
                <w:szCs w:val="21"/>
                <w:lang w:val="en-US" w:eastAsia="zh-CN" w:bidi="ar-SA"/>
              </w:rPr>
              <w:t>3.用好增值税留抵退税政策。将先进制造业按月全额退还增值税增量留抵税额政策范围扩大至科学研究和技术服务业、软件和信息技术服务业等行业企业，并一次性退还上述行业企业存量留抵税额，促进中小企业设备更新和技术改造投资。</w:t>
            </w:r>
          </w:p>
          <w:p w14:paraId="09AFD4CD">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80" w:firstLineChars="200"/>
              <w:jc w:val="left"/>
              <w:textAlignment w:val="auto"/>
              <w:rPr>
                <w:rFonts w:hint="default" w:ascii="宋体" w:hAnsi="宋体" w:eastAsia="宋体" w:cs="宋体"/>
                <w:spacing w:val="-10"/>
                <w:kern w:val="2"/>
                <w:sz w:val="21"/>
                <w:szCs w:val="21"/>
                <w:lang w:val="en-US" w:eastAsia="zh-CN" w:bidi="ar-SA"/>
              </w:rPr>
            </w:pPr>
            <w:r>
              <w:rPr>
                <w:rFonts w:hint="default" w:ascii="宋体" w:hAnsi="宋体" w:eastAsia="宋体" w:cs="宋体"/>
                <w:spacing w:val="-10"/>
                <w:kern w:val="2"/>
                <w:sz w:val="21"/>
                <w:szCs w:val="21"/>
                <w:lang w:val="en-US" w:eastAsia="zh-CN" w:bidi="ar-SA"/>
              </w:rPr>
              <w:t>4.实施企业研发投入奖补政策。鼓励有条件的市县，对R&amp;D占营业收入比重3%以上且研发投入年增长20%以上的企业，按上年度研发费用的一定比例给予财政奖励。对研发费用占营业收入比重高于5%的企业，鼓励各地优先安排用电、用水、用地、能耗排放指标，优先纳入各类科技计划支持清单。</w:t>
            </w:r>
          </w:p>
          <w:p w14:paraId="08E249F1">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80" w:firstLineChars="200"/>
              <w:jc w:val="left"/>
              <w:textAlignment w:val="auto"/>
              <w:rPr>
                <w:rFonts w:hint="default" w:ascii="宋体" w:hAnsi="宋体" w:eastAsia="宋体" w:cs="宋体"/>
                <w:spacing w:val="-10"/>
                <w:kern w:val="2"/>
                <w:sz w:val="21"/>
                <w:szCs w:val="21"/>
                <w:lang w:val="en-US" w:eastAsia="zh-CN" w:bidi="ar-SA"/>
              </w:rPr>
            </w:pPr>
            <w:r>
              <w:rPr>
                <w:rFonts w:hint="default" w:ascii="宋体" w:hAnsi="宋体" w:eastAsia="宋体" w:cs="宋体"/>
                <w:spacing w:val="-10"/>
                <w:kern w:val="2"/>
                <w:sz w:val="21"/>
                <w:szCs w:val="21"/>
                <w:lang w:val="en-US" w:eastAsia="zh-CN" w:bidi="ar-SA"/>
              </w:rPr>
              <w:t>5.推进财政科研项目经费快达快享。省级科研项目管理部门在省级科研项目合同（任务）书签订后30日内将经费拨付至项目承担单位，力争2022年度涉企科研项目经费6月底前全部到达企业。需要省级转移下达的国家项目经费，省级科研项目管理部门在国家科研项目合同（任务）书签订后30日内将经费拨付至项目承担单位。</w:t>
            </w:r>
          </w:p>
          <w:p w14:paraId="50F1841D">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80" w:firstLineChars="200"/>
              <w:jc w:val="left"/>
              <w:textAlignment w:val="auto"/>
              <w:rPr>
                <w:rFonts w:hint="default" w:ascii="å¾®è½¯é›…é»‘" w:hAnsi="å¾®è½¯é›…é»‘" w:eastAsia="å¾®è½¯é›…é»‘" w:cs="å¾®è½¯é›…é»‘"/>
                <w:i w:val="0"/>
                <w:iCs w:val="0"/>
                <w:caps w:val="0"/>
                <w:color w:val="333333"/>
                <w:spacing w:val="0"/>
                <w:sz w:val="15"/>
                <w:szCs w:val="15"/>
              </w:rPr>
            </w:pPr>
            <w:r>
              <w:rPr>
                <w:rFonts w:hint="default" w:ascii="宋体" w:hAnsi="宋体" w:eastAsia="宋体" w:cs="宋体"/>
                <w:spacing w:val="-10"/>
                <w:kern w:val="2"/>
                <w:sz w:val="21"/>
                <w:szCs w:val="21"/>
                <w:lang w:val="en-US" w:eastAsia="zh-CN" w:bidi="ar-SA"/>
              </w:rPr>
              <w:t>6.加大科技创新券支持力度。加快推进创新券数字化改革，推行常态化受理和兑付，鼓励市县进一步简化流程，缩短兑付时间，扩大使用范围。推广绍兴市创新券支付大型科研仪器费用无感直兑试点。推动科技创新券在长三角地区通用通兑。</w:t>
            </w:r>
          </w:p>
          <w:p w14:paraId="2DD05293">
            <w:pPr>
              <w:adjustRightInd w:val="0"/>
              <w:snapToGrid w:val="0"/>
              <w:rPr>
                <w:rFonts w:hint="eastAsia"/>
                <w:b/>
                <w:bCs/>
              </w:rPr>
            </w:pPr>
          </w:p>
          <w:p w14:paraId="19928C86">
            <w:pPr>
              <w:adjustRightInd w:val="0"/>
              <w:snapToGrid w:val="0"/>
              <w:rPr>
                <w:rFonts w:hint="eastAsia"/>
                <w:bCs/>
              </w:rPr>
            </w:pPr>
          </w:p>
          <w:p w14:paraId="7250AC8E">
            <w:pPr>
              <w:adjustRightInd w:val="0"/>
              <w:snapToGrid w:val="0"/>
              <w:spacing w:line="320" w:lineRule="exact"/>
              <w:jc w:val="left"/>
              <w:rPr>
                <w:color w:val="FF0000"/>
              </w:rPr>
            </w:pPr>
            <w:r>
              <w:rPr>
                <w:rFonts w:hint="eastAsia"/>
                <w:color w:val="FF0000"/>
              </w:rPr>
              <w:t>【讲授新课】</w:t>
            </w:r>
          </w:p>
          <w:p w14:paraId="585531FC">
            <w:pPr>
              <w:jc w:val="both"/>
              <w:outlineLvl w:val="2"/>
              <w:rPr>
                <w:rFonts w:hint="eastAsia" w:ascii="宋体" w:hAnsi="宋体"/>
                <w:b/>
                <w:bCs/>
                <w:szCs w:val="21"/>
                <w:lang w:val="en-US" w:eastAsia="zh-CN"/>
              </w:rPr>
            </w:pPr>
            <w:bookmarkStart w:id="1" w:name="_Toc7916"/>
            <w:r>
              <w:rPr>
                <w:rFonts w:hint="eastAsia" w:ascii="宋体" w:hAnsi="宋体"/>
                <w:b/>
                <w:bCs/>
                <w:szCs w:val="21"/>
                <w:lang w:val="en-US" w:eastAsia="zh-CN"/>
              </w:rPr>
              <w:t>一、政府补助的定义</w:t>
            </w:r>
            <w:bookmarkEnd w:id="1"/>
          </w:p>
          <w:p w14:paraId="29FF2494">
            <w:pPr>
              <w:keepNext w:val="0"/>
              <w:keepLines w:val="0"/>
              <w:pageBreakBefore w:val="0"/>
              <w:widowControl w:val="0"/>
              <w:kinsoku/>
              <w:wordWrap/>
              <w:overflowPunct/>
              <w:topLinePunct w:val="0"/>
              <w:autoSpaceDE/>
              <w:autoSpaceDN/>
              <w:bidi w:val="0"/>
              <w:adjustRightInd/>
              <w:snapToGrid/>
              <w:ind w:firstLine="420" w:firstLineChars="200"/>
              <w:jc w:val="both"/>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政府补助是指企业从政府无偿取得货币性资产或非货币性资产。政府补助主要形式包括政府对企业的无偿拨款、税收返还、财政贴息，以及无偿给予非货币性资产等。通常情况下，直接减征、免征、增加计税抵扣额、抵免部分税额等不涉及资产直接转移的经济资源，不适用政府补助准则。</w:t>
            </w:r>
          </w:p>
          <w:p w14:paraId="014BF4A6">
            <w:pPr>
              <w:keepNext w:val="0"/>
              <w:keepLines w:val="0"/>
              <w:pageBreakBefore w:val="0"/>
              <w:widowControl w:val="0"/>
              <w:kinsoku/>
              <w:wordWrap/>
              <w:overflowPunct/>
              <w:topLinePunct w:val="0"/>
              <w:autoSpaceDE/>
              <w:autoSpaceDN/>
              <w:bidi w:val="0"/>
              <w:adjustRightInd/>
              <w:snapToGrid/>
              <w:ind w:firstLine="420" w:firstLineChars="200"/>
              <w:jc w:val="both"/>
              <w:textAlignment w:val="auto"/>
              <w:outlineLvl w:val="9"/>
              <w:rPr>
                <w:rFonts w:hint="eastAsia" w:ascii="宋体" w:hAnsi="宋体"/>
                <w:b w:val="0"/>
                <w:bCs w:val="0"/>
                <w:szCs w:val="21"/>
                <w:lang w:val="en-US" w:eastAsia="zh-CN"/>
              </w:rPr>
            </w:pPr>
            <w:r>
              <w:rPr>
                <w:rFonts w:hint="eastAsia" w:ascii="宋体" w:hAnsi="宋体"/>
                <w:b w:val="0"/>
                <w:bCs w:val="0"/>
                <w:szCs w:val="21"/>
                <w:lang w:val="en-US" w:eastAsia="zh-CN"/>
              </w:rPr>
              <w:t>需要说明的是，增值税出口退税不属于政府补助。根据税法规定，在对出口货物取得的收入免征增值税的同时，退付出口货物前道环节发生的进项税额，增值税出口退税实际上是政府退回企业事先垫付的进项税，不属于政府补助。</w:t>
            </w:r>
          </w:p>
          <w:p w14:paraId="4FDC039C">
            <w:pPr>
              <w:keepNext w:val="0"/>
              <w:keepLines w:val="0"/>
              <w:pageBreakBefore w:val="0"/>
              <w:widowControl w:val="0"/>
              <w:kinsoku/>
              <w:wordWrap/>
              <w:overflowPunct/>
              <w:topLinePunct w:val="0"/>
              <w:autoSpaceDE/>
              <w:autoSpaceDN/>
              <w:bidi w:val="0"/>
              <w:adjustRightInd/>
              <w:snapToGrid/>
              <w:jc w:val="both"/>
              <w:textAlignment w:val="auto"/>
              <w:outlineLvl w:val="2"/>
              <w:rPr>
                <w:rFonts w:hint="eastAsia" w:ascii="宋体" w:hAnsi="宋体" w:eastAsia="宋体" w:cs="Times New Roman"/>
                <w:b/>
                <w:bCs/>
                <w:szCs w:val="21"/>
                <w:lang w:val="en-US" w:eastAsia="zh-CN"/>
              </w:rPr>
            </w:pPr>
            <w:bookmarkStart w:id="2" w:name="_Toc30861"/>
            <w:r>
              <w:rPr>
                <w:rFonts w:hint="eastAsia" w:ascii="宋体" w:hAnsi="宋体" w:eastAsia="宋体" w:cs="Times New Roman"/>
                <w:b/>
                <w:bCs/>
                <w:szCs w:val="21"/>
                <w:lang w:val="en-US" w:eastAsia="zh-CN"/>
              </w:rPr>
              <w:t>二、政府补助的特征</w:t>
            </w:r>
            <w:bookmarkEnd w:id="2"/>
          </w:p>
          <w:p w14:paraId="02A30E2E">
            <w:pPr>
              <w:keepNext w:val="0"/>
              <w:keepLines w:val="0"/>
              <w:pageBreakBefore w:val="0"/>
              <w:widowControl w:val="0"/>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s="Times New Roman"/>
                <w:b w:val="0"/>
                <w:bCs w:val="0"/>
                <w:szCs w:val="21"/>
                <w:lang w:val="en-US" w:eastAsia="zh-CN"/>
              </w:rPr>
            </w:pPr>
            <w:r>
              <w:rPr>
                <w:rFonts w:hint="eastAsia" w:ascii="宋体" w:hAnsi="宋体" w:eastAsia="宋体" w:cs="Times New Roman"/>
                <w:b w:val="0"/>
                <w:bCs w:val="0"/>
                <w:szCs w:val="21"/>
                <w:lang w:val="en-US" w:eastAsia="zh-CN"/>
              </w:rPr>
              <w:t>政府补助具有下列特征：</w:t>
            </w:r>
          </w:p>
          <w:p w14:paraId="33140C0B">
            <w:pPr>
              <w:keepNext w:val="0"/>
              <w:keepLines w:val="0"/>
              <w:pageBreakBefore w:val="0"/>
              <w:widowControl w:val="0"/>
              <w:kinsoku/>
              <w:wordWrap/>
              <w:overflowPunct/>
              <w:topLinePunct w:val="0"/>
              <w:autoSpaceDE/>
              <w:autoSpaceDN/>
              <w:bidi w:val="0"/>
              <w:adjustRightInd/>
              <w:snapToGrid/>
              <w:ind w:firstLine="422" w:firstLineChars="200"/>
              <w:jc w:val="both"/>
              <w:textAlignment w:val="auto"/>
              <w:outlineLvl w:val="9"/>
              <w:rPr>
                <w:rFonts w:hint="eastAsia" w:ascii="宋体" w:hAnsi="宋体" w:eastAsia="宋体" w:cs="Times New Roman"/>
                <w:b/>
                <w:bCs/>
                <w:szCs w:val="21"/>
                <w:lang w:val="en-US" w:eastAsia="zh-CN"/>
              </w:rPr>
            </w:pPr>
            <w:r>
              <w:rPr>
                <w:rFonts w:hint="eastAsia" w:ascii="宋体" w:hAnsi="宋体" w:eastAsia="宋体" w:cs="Times New Roman"/>
                <w:b/>
                <w:bCs/>
                <w:szCs w:val="21"/>
                <w:lang w:val="en-US" w:eastAsia="zh-CN"/>
              </w:rPr>
              <w:t>（一）政府补助是来源于政府的经济资源</w:t>
            </w:r>
          </w:p>
          <w:p w14:paraId="028B95AA">
            <w:pPr>
              <w:keepNext w:val="0"/>
              <w:keepLines w:val="0"/>
              <w:pageBreakBefore w:val="0"/>
              <w:widowControl w:val="0"/>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s="Times New Roman"/>
                <w:b w:val="0"/>
                <w:bCs w:val="0"/>
                <w:szCs w:val="21"/>
                <w:lang w:val="en-US" w:eastAsia="zh-CN"/>
              </w:rPr>
            </w:pPr>
            <w:r>
              <w:rPr>
                <w:rFonts w:hint="eastAsia" w:ascii="宋体" w:hAnsi="宋体" w:eastAsia="宋体" w:cs="Times New Roman"/>
                <w:b w:val="0"/>
                <w:bCs w:val="0"/>
                <w:szCs w:val="21"/>
                <w:lang w:val="en-US" w:eastAsia="zh-CN"/>
              </w:rPr>
              <w:t>这里的政府主要是指行政事业单位及类似机构。对于企业收到的来源于其他方的补助，有确凿证据表明政府是补助的实际拨付者，其他方只起到代收代付作用的，该项补助也属于来源于政府的经济资源。例如，某集团公司母公司收到一笔政府补助款，有确凿证据表明该补助款实际的补助对象为该母公司下属子公司，母公司只是起到代收代付作用，在这种情况下，该补助款属于对子公司的政府补助。</w:t>
            </w:r>
          </w:p>
          <w:p w14:paraId="719B6BAC">
            <w:pPr>
              <w:keepNext w:val="0"/>
              <w:keepLines w:val="0"/>
              <w:pageBreakBefore w:val="0"/>
              <w:widowControl w:val="0"/>
              <w:kinsoku/>
              <w:wordWrap/>
              <w:overflowPunct/>
              <w:topLinePunct w:val="0"/>
              <w:autoSpaceDE/>
              <w:autoSpaceDN/>
              <w:bidi w:val="0"/>
              <w:adjustRightInd/>
              <w:snapToGrid/>
              <w:ind w:firstLine="422" w:firstLineChars="200"/>
              <w:jc w:val="both"/>
              <w:textAlignment w:val="auto"/>
              <w:outlineLvl w:val="9"/>
              <w:rPr>
                <w:rFonts w:hint="eastAsia" w:ascii="宋体" w:hAnsi="宋体" w:eastAsia="宋体" w:cs="Times New Roman"/>
                <w:b/>
                <w:bCs/>
                <w:szCs w:val="21"/>
                <w:lang w:val="en-US" w:eastAsia="zh-CN"/>
              </w:rPr>
            </w:pPr>
            <w:r>
              <w:rPr>
                <w:rFonts w:hint="eastAsia" w:ascii="宋体" w:hAnsi="宋体" w:eastAsia="宋体" w:cs="Times New Roman"/>
                <w:b/>
                <w:bCs/>
                <w:szCs w:val="21"/>
                <w:lang w:val="en-US" w:eastAsia="zh-CN"/>
              </w:rPr>
              <w:t>（二）政府补助是无偿的</w:t>
            </w:r>
          </w:p>
          <w:p w14:paraId="515BA8F1">
            <w:pPr>
              <w:keepNext w:val="0"/>
              <w:keepLines w:val="0"/>
              <w:pageBreakBefore w:val="0"/>
              <w:widowControl w:val="0"/>
              <w:kinsoku/>
              <w:wordWrap/>
              <w:overflowPunct/>
              <w:topLinePunct w:val="0"/>
              <w:autoSpaceDE/>
              <w:autoSpaceDN/>
              <w:bidi w:val="0"/>
              <w:adjustRightInd/>
              <w:snapToGrid/>
              <w:ind w:firstLine="420" w:firstLineChars="200"/>
              <w:jc w:val="both"/>
              <w:textAlignment w:val="auto"/>
              <w:outlineLvl w:val="9"/>
              <w:rPr>
                <w:rFonts w:hint="eastAsia" w:ascii="宋体" w:hAnsi="宋体" w:eastAsia="宋体" w:cs="Times New Roman"/>
                <w:b w:val="0"/>
                <w:bCs w:val="0"/>
                <w:szCs w:val="21"/>
                <w:lang w:val="en-US" w:eastAsia="zh-CN"/>
              </w:rPr>
            </w:pPr>
            <w:r>
              <w:rPr>
                <w:rFonts w:hint="eastAsia" w:ascii="宋体" w:hAnsi="宋体" w:eastAsia="宋体" w:cs="Times New Roman"/>
                <w:b w:val="0"/>
                <w:bCs w:val="0"/>
                <w:szCs w:val="21"/>
                <w:lang w:val="en-US" w:eastAsia="zh-CN"/>
              </w:rPr>
              <w:t>即企业取得来源于政府的经济资源，不需要向政府交付商品或服务等对价。无偿性是政府补助的基本特征，这一特征将政府补助与政府以投资者身份向企业投入资本、政府购买服务等政府与企业之间的互惠性交易区别开来。需要说明的是，政府补助通常附有一定条件，这与政府补助的无偿性并不矛盾，只是政府为了推行其宏观经济政策，对企业使用政府补助的时间、使用范围和方向进行了限制。</w:t>
            </w:r>
          </w:p>
          <w:p w14:paraId="3CF9EEE1">
            <w:pPr>
              <w:keepNext w:val="0"/>
              <w:keepLines w:val="0"/>
              <w:pageBreakBefore w:val="0"/>
              <w:widowControl w:val="0"/>
              <w:kinsoku/>
              <w:wordWrap/>
              <w:overflowPunct/>
              <w:topLinePunct w:val="0"/>
              <w:autoSpaceDE/>
              <w:autoSpaceDN/>
              <w:bidi w:val="0"/>
              <w:adjustRightInd/>
              <w:snapToGrid/>
              <w:jc w:val="both"/>
              <w:textAlignment w:val="auto"/>
              <w:outlineLvl w:val="2"/>
              <w:rPr>
                <w:rFonts w:hint="eastAsia" w:ascii="宋体" w:hAnsi="宋体" w:eastAsia="宋体" w:cs="Times New Roman"/>
                <w:b/>
                <w:bCs/>
                <w:szCs w:val="21"/>
                <w:lang w:val="en-US" w:eastAsia="zh-CN"/>
              </w:rPr>
            </w:pPr>
            <w:bookmarkStart w:id="3" w:name="_Toc9905"/>
            <w:r>
              <w:rPr>
                <w:rFonts w:hint="eastAsia" w:ascii="宋体" w:hAnsi="宋体" w:eastAsia="宋体" w:cs="Times New Roman"/>
                <w:b/>
                <w:bCs/>
                <w:szCs w:val="21"/>
                <w:lang w:val="en-US" w:eastAsia="zh-CN"/>
              </w:rPr>
              <w:t>三、政府补助的分类</w:t>
            </w:r>
            <w:bookmarkEnd w:id="3"/>
          </w:p>
          <w:p w14:paraId="4EF3940F">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ascii="宋体" w:hAnsi="宋体" w:eastAsia="宋体" w:cs="Times New Roman"/>
                <w:b w:val="0"/>
                <w:bCs w:val="0"/>
                <w:szCs w:val="21"/>
                <w:lang w:val="en-US" w:eastAsia="zh-CN"/>
              </w:rPr>
            </w:pPr>
            <w:r>
              <w:rPr>
                <w:rFonts w:hint="eastAsia" w:ascii="宋体" w:hAnsi="宋体" w:eastAsia="宋体" w:cs="Times New Roman"/>
                <w:b w:val="0"/>
                <w:bCs w:val="0"/>
                <w:szCs w:val="21"/>
                <w:lang w:val="en-US" w:eastAsia="zh-CN"/>
              </w:rPr>
              <w:t>确定了来源于政府的经济资源属于政府补助后，还应当对其进行恰当的分类。根据政府补助准则规定，政府补助应当划分为与资产相关的政府补助和与收益相关的政府补助。这两类政府补助给企业带来经济利益或者弥补相关成本或费用的形式不同，从而在具体会计处理上存在差别。</w:t>
            </w:r>
          </w:p>
          <w:p w14:paraId="50A3D959">
            <w:pPr>
              <w:keepNext w:val="0"/>
              <w:keepLines w:val="0"/>
              <w:pageBreakBefore w:val="0"/>
              <w:widowControl w:val="0"/>
              <w:kinsoku/>
              <w:wordWrap/>
              <w:overflowPunct/>
              <w:topLinePunct w:val="0"/>
              <w:autoSpaceDE/>
              <w:autoSpaceDN/>
              <w:bidi w:val="0"/>
              <w:adjustRightInd/>
              <w:snapToGrid/>
              <w:ind w:firstLine="422" w:firstLineChars="200"/>
              <w:jc w:val="left"/>
              <w:textAlignment w:val="auto"/>
              <w:outlineLvl w:val="9"/>
              <w:rPr>
                <w:rFonts w:hint="eastAsia" w:ascii="宋体" w:hAnsi="宋体" w:eastAsia="宋体" w:cs="Times New Roman"/>
                <w:b/>
                <w:bCs/>
                <w:szCs w:val="21"/>
                <w:lang w:val="en-US" w:eastAsia="zh-CN"/>
              </w:rPr>
            </w:pPr>
            <w:r>
              <w:rPr>
                <w:rFonts w:hint="eastAsia" w:ascii="宋体" w:hAnsi="宋体" w:eastAsia="宋体" w:cs="Times New Roman"/>
                <w:b/>
                <w:bCs/>
                <w:szCs w:val="21"/>
                <w:lang w:val="en-US" w:eastAsia="zh-CN"/>
              </w:rPr>
              <w:t>(一)与资产相关的政府补助</w:t>
            </w:r>
          </w:p>
          <w:p w14:paraId="7730843C">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ascii="宋体" w:hAnsi="宋体" w:eastAsia="宋体" w:cs="Times New Roman"/>
                <w:b w:val="0"/>
                <w:bCs w:val="0"/>
                <w:szCs w:val="21"/>
                <w:lang w:val="en-US" w:eastAsia="zh-CN"/>
              </w:rPr>
            </w:pPr>
            <w:r>
              <w:rPr>
                <w:rFonts w:hint="eastAsia" w:ascii="宋体" w:hAnsi="宋体" w:eastAsia="宋体" w:cs="Times New Roman"/>
                <w:b w:val="0"/>
                <w:bCs w:val="0"/>
                <w:szCs w:val="21"/>
                <w:lang w:val="en-US" w:eastAsia="zh-CN"/>
              </w:rPr>
              <w:t>与资产相关的政府补助，是指企业取得的、用于购建或以其他方式形成长期资产的政府补助。通常情况下，相关补助文件会要求企业将补助资金用于取得长期资产。长期资产将在较长的期间内给企业带来经济利益，因此相应的政府补助的受益期也较长。</w:t>
            </w:r>
          </w:p>
          <w:p w14:paraId="1AEF2C21">
            <w:pPr>
              <w:keepNext w:val="0"/>
              <w:keepLines w:val="0"/>
              <w:pageBreakBefore w:val="0"/>
              <w:widowControl w:val="0"/>
              <w:kinsoku/>
              <w:wordWrap/>
              <w:overflowPunct/>
              <w:topLinePunct w:val="0"/>
              <w:autoSpaceDE/>
              <w:autoSpaceDN/>
              <w:bidi w:val="0"/>
              <w:adjustRightInd/>
              <w:snapToGrid/>
              <w:ind w:firstLine="422" w:firstLineChars="200"/>
              <w:jc w:val="left"/>
              <w:textAlignment w:val="auto"/>
              <w:outlineLvl w:val="9"/>
              <w:rPr>
                <w:rFonts w:hint="eastAsia" w:ascii="宋体" w:hAnsi="宋体" w:eastAsia="宋体" w:cs="Times New Roman"/>
                <w:b/>
                <w:bCs/>
                <w:szCs w:val="21"/>
                <w:lang w:val="en-US" w:eastAsia="zh-CN"/>
              </w:rPr>
            </w:pPr>
            <w:r>
              <w:rPr>
                <w:rFonts w:hint="eastAsia" w:ascii="宋体" w:hAnsi="宋体" w:eastAsia="宋体" w:cs="Times New Roman"/>
                <w:b/>
                <w:bCs/>
                <w:szCs w:val="21"/>
                <w:lang w:val="en-US" w:eastAsia="zh-CN"/>
              </w:rPr>
              <w:t>(二)与收益相关的政府补助</w:t>
            </w:r>
          </w:p>
          <w:p w14:paraId="26319886">
            <w:pPr>
              <w:keepNext w:val="0"/>
              <w:keepLines w:val="0"/>
              <w:pageBreakBefore w:val="0"/>
              <w:widowControl w:val="0"/>
              <w:kinsoku/>
              <w:wordWrap/>
              <w:overflowPunct/>
              <w:topLinePunct w:val="0"/>
              <w:autoSpaceDE/>
              <w:autoSpaceDN/>
              <w:bidi w:val="0"/>
              <w:adjustRightInd/>
              <w:snapToGrid/>
              <w:ind w:firstLine="420" w:firstLineChars="200"/>
              <w:jc w:val="left"/>
              <w:textAlignment w:val="auto"/>
              <w:outlineLvl w:val="9"/>
              <w:rPr>
                <w:rFonts w:hint="eastAsia" w:ascii="宋体" w:hAnsi="宋体"/>
                <w:szCs w:val="21"/>
              </w:rPr>
            </w:pPr>
            <w:r>
              <w:rPr>
                <w:rFonts w:hint="eastAsia" w:ascii="宋体" w:hAnsi="宋体" w:eastAsia="宋体" w:cs="Times New Roman"/>
                <w:b w:val="0"/>
                <w:bCs w:val="0"/>
                <w:szCs w:val="21"/>
                <w:lang w:val="en-US" w:eastAsia="zh-CN"/>
              </w:rPr>
              <w:t>与收益相关的政府补助，是指除与资产相关的政府补助之外的政府补助。此类补助主要是用于补偿企业已发生或即将发生的相关成本费用或损失，受益期相对较短，通常在满足补助所附条件时计入当期损益或冲减相关成本。</w:t>
            </w:r>
          </w:p>
        </w:tc>
      </w:tr>
      <w:tr w14:paraId="6BCB3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6" w:type="dxa"/>
            <w:vAlign w:val="center"/>
          </w:tcPr>
          <w:p w14:paraId="6AF312A5">
            <w:pPr>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0A1F3F47">
            <w:pPr>
              <w:adjustRightInd w:val="0"/>
              <w:snapToGrid w:val="0"/>
              <w:rPr>
                <w:rFonts w:hint="eastAsia" w:ascii="宋体" w:hAnsi="宋体"/>
                <w:color w:val="FF0000"/>
                <w:szCs w:val="21"/>
              </w:rPr>
            </w:pPr>
            <w:r>
              <w:rPr>
                <w:rFonts w:hint="eastAsia" w:ascii="宋体" w:hAnsi="宋体"/>
                <w:szCs w:val="21"/>
              </w:rPr>
              <w:t>布置作业：</w:t>
            </w:r>
            <w:r>
              <w:rPr>
                <w:rFonts w:hint="eastAsia" w:ascii="宋体" w:hAnsi="宋体"/>
                <w:color w:val="FF0000"/>
                <w:szCs w:val="21"/>
              </w:rPr>
              <w:t xml:space="preserve"> </w:t>
            </w:r>
          </w:p>
        </w:tc>
      </w:tr>
      <w:tr w14:paraId="5F2D8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206" w:type="dxa"/>
            <w:vAlign w:val="center"/>
          </w:tcPr>
          <w:p w14:paraId="6E703BC5">
            <w:pPr>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62B1EF13">
            <w:pPr>
              <w:adjustRightInd w:val="0"/>
              <w:snapToGrid w:val="0"/>
              <w:rPr>
                <w:rFonts w:hint="eastAsia" w:ascii="宋体" w:hAnsi="宋体"/>
                <w:szCs w:val="21"/>
              </w:rPr>
            </w:pPr>
          </w:p>
        </w:tc>
      </w:tr>
      <w:bookmarkEnd w:id="0"/>
    </w:tbl>
    <w:p w14:paraId="561CCB90">
      <w:pPr>
        <w:widowControl/>
        <w:jc w:val="left"/>
        <w:rPr>
          <w:rFonts w:ascii="华文中宋" w:hAnsi="华文中宋" w:eastAsia="华文中宋"/>
          <w:b/>
          <w:sz w:val="18"/>
          <w:szCs w:val="18"/>
        </w:rPr>
      </w:pPr>
    </w:p>
    <w:p w14:paraId="0E79BB76">
      <w:pPr>
        <w:widowControl/>
        <w:jc w:val="left"/>
        <w:rPr>
          <w:rFonts w:hint="eastAsia" w:ascii="华文中宋" w:hAnsi="华文中宋" w:eastAsia="华文中宋"/>
          <w:b/>
          <w:sz w:val="18"/>
          <w:szCs w:val="18"/>
        </w:rPr>
      </w:pPr>
    </w:p>
    <w:tbl>
      <w:tblPr>
        <w:tblStyle w:val="8"/>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4907"/>
        <w:gridCol w:w="727"/>
        <w:gridCol w:w="2135"/>
      </w:tblGrid>
      <w:tr w14:paraId="745D3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4F1302BA">
            <w:pPr>
              <w:spacing w:line="460" w:lineRule="exact"/>
              <w:rPr>
                <w:rFonts w:hint="eastAsia" w:ascii="宋体" w:hAnsi="宋体"/>
                <w:b/>
                <w:sz w:val="24"/>
              </w:rPr>
            </w:pPr>
            <w:r>
              <w:rPr>
                <w:rFonts w:hint="eastAsia" w:ascii="宋体" w:hAnsi="宋体"/>
                <w:b/>
                <w:sz w:val="24"/>
              </w:rPr>
              <w:t>教学内容</w:t>
            </w:r>
          </w:p>
        </w:tc>
        <w:tc>
          <w:tcPr>
            <w:tcW w:w="4907" w:type="dxa"/>
            <w:vAlign w:val="center"/>
          </w:tcPr>
          <w:p w14:paraId="673CA451">
            <w:pPr>
              <w:jc w:val="both"/>
              <w:outlineLvl w:val="1"/>
              <w:rPr>
                <w:rFonts w:hint="default" w:ascii="宋体" w:hAnsi="宋体"/>
                <w:b/>
                <w:sz w:val="24"/>
                <w:lang w:val="en-US"/>
              </w:rPr>
            </w:pPr>
            <w:r>
              <w:rPr>
                <w:rFonts w:hint="eastAsia" w:ascii="宋体" w:hAnsi="宋体"/>
                <w:b/>
                <w:bCs/>
                <w:szCs w:val="21"/>
                <w:lang w:val="en-US" w:eastAsia="zh-CN"/>
              </w:rPr>
              <w:t>政府补助的会计处理</w:t>
            </w:r>
            <w:bookmarkStart w:id="11" w:name="_GoBack"/>
            <w:bookmarkEnd w:id="11"/>
          </w:p>
        </w:tc>
        <w:tc>
          <w:tcPr>
            <w:tcW w:w="727" w:type="dxa"/>
            <w:vAlign w:val="center"/>
          </w:tcPr>
          <w:p w14:paraId="4FFFEA34">
            <w:pPr>
              <w:spacing w:line="460" w:lineRule="exact"/>
              <w:rPr>
                <w:rFonts w:hint="eastAsia" w:ascii="宋体" w:hAnsi="宋体"/>
                <w:b/>
                <w:sz w:val="24"/>
              </w:rPr>
            </w:pPr>
            <w:r>
              <w:rPr>
                <w:rFonts w:hint="eastAsia" w:ascii="宋体" w:hAnsi="宋体"/>
                <w:b/>
                <w:sz w:val="24"/>
              </w:rPr>
              <w:t>课时</w:t>
            </w:r>
          </w:p>
        </w:tc>
        <w:tc>
          <w:tcPr>
            <w:tcW w:w="2135" w:type="dxa"/>
            <w:vAlign w:val="center"/>
          </w:tcPr>
          <w:p w14:paraId="7664AA67">
            <w:pPr>
              <w:spacing w:line="460" w:lineRule="exact"/>
              <w:ind w:firstLine="482" w:firstLineChars="200"/>
              <w:rPr>
                <w:rFonts w:hint="eastAsia" w:ascii="宋体" w:hAnsi="宋体"/>
                <w:b/>
                <w:sz w:val="24"/>
              </w:rPr>
            </w:pPr>
            <w:r>
              <w:rPr>
                <w:rFonts w:hint="eastAsia" w:ascii="宋体" w:hAnsi="宋体"/>
                <w:b/>
                <w:color w:val="000000" w:themeColor="text1"/>
                <w:sz w:val="24"/>
                <w14:textFill>
                  <w14:solidFill>
                    <w14:schemeClr w14:val="tx1"/>
                  </w14:solidFill>
                </w14:textFill>
              </w:rPr>
              <w:t>2学时</w:t>
            </w:r>
          </w:p>
        </w:tc>
      </w:tr>
      <w:tr w14:paraId="37A6E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1206" w:type="dxa"/>
            <w:vAlign w:val="center"/>
          </w:tcPr>
          <w:p w14:paraId="57074256">
            <w:pPr>
              <w:spacing w:line="460" w:lineRule="exact"/>
              <w:rPr>
                <w:rFonts w:hint="eastAsia" w:ascii="宋体" w:hAnsi="宋体"/>
                <w:b/>
                <w:sz w:val="24"/>
              </w:rPr>
            </w:pPr>
            <w:r>
              <w:rPr>
                <w:rFonts w:hint="eastAsia" w:ascii="宋体" w:hAnsi="宋体"/>
                <w:b/>
                <w:sz w:val="24"/>
              </w:rPr>
              <w:t>教学目标</w:t>
            </w:r>
          </w:p>
          <w:p w14:paraId="59392CF9">
            <w:pPr>
              <w:spacing w:line="460" w:lineRule="exact"/>
              <w:rPr>
                <w:rFonts w:hint="eastAsia" w:ascii="宋体" w:hAnsi="宋体"/>
                <w:b/>
                <w:sz w:val="24"/>
              </w:rPr>
            </w:pPr>
            <w:r>
              <w:rPr>
                <w:rFonts w:hint="eastAsia" w:ascii="宋体" w:hAnsi="宋体"/>
                <w:b/>
                <w:color w:val="FF0000"/>
                <w:szCs w:val="21"/>
              </w:rPr>
              <w:t>对应课标</w:t>
            </w:r>
          </w:p>
        </w:tc>
        <w:tc>
          <w:tcPr>
            <w:tcW w:w="7769" w:type="dxa"/>
            <w:gridSpan w:val="3"/>
            <w:vAlign w:val="center"/>
          </w:tcPr>
          <w:p w14:paraId="4DA2B77F">
            <w:pPr>
              <w:rPr>
                <w:rFonts w:hint="eastAsia" w:ascii="宋体" w:hAnsi="宋体"/>
                <w:b/>
                <w:szCs w:val="21"/>
              </w:rPr>
            </w:pPr>
            <w:r>
              <w:rPr>
                <w:rFonts w:hint="eastAsia" w:ascii="宋体" w:hAnsi="宋体"/>
                <w:b/>
                <w:szCs w:val="21"/>
              </w:rPr>
              <w:t>一、知识目标：</w:t>
            </w:r>
          </w:p>
          <w:p w14:paraId="2F715EAD">
            <w:pPr>
              <w:rPr>
                <w:rFonts w:hint="eastAsia" w:ascii="宋体" w:hAnsi="宋体"/>
                <w:szCs w:val="21"/>
              </w:rPr>
            </w:pPr>
            <w:r>
              <w:rPr>
                <w:rFonts w:hint="eastAsia" w:ascii="宋体" w:hAnsi="宋体"/>
                <w:szCs w:val="21"/>
              </w:rPr>
              <w:t>1.</w:t>
            </w:r>
            <w:r>
              <w:rPr>
                <w:rFonts w:hint="eastAsia" w:ascii="宋体" w:hAnsi="宋体" w:cs="宋体"/>
                <w:spacing w:val="-10"/>
                <w:szCs w:val="21"/>
              </w:rPr>
              <w:t>掌握</w:t>
            </w:r>
            <w:r>
              <w:rPr>
                <w:rFonts w:hint="eastAsia" w:ascii="宋体" w:hAnsi="宋体" w:cs="宋体"/>
                <w:spacing w:val="-10"/>
                <w:szCs w:val="21"/>
                <w:lang w:val="en-US" w:eastAsia="zh-CN"/>
              </w:rPr>
              <w:t>政府补助</w:t>
            </w:r>
            <w:r>
              <w:rPr>
                <w:rFonts w:hint="eastAsia" w:ascii="宋体" w:hAnsi="宋体" w:cs="宋体"/>
                <w:spacing w:val="-10"/>
                <w:szCs w:val="21"/>
              </w:rPr>
              <w:t>的核算方法</w:t>
            </w:r>
            <w:r>
              <w:rPr>
                <w:rFonts w:hint="eastAsia" w:ascii="宋体" w:hAnsi="宋体" w:cs="宋体"/>
                <w:spacing w:val="-10"/>
                <w:szCs w:val="21"/>
                <w:lang w:eastAsia="zh-CN"/>
              </w:rPr>
              <w:t>。</w:t>
            </w:r>
          </w:p>
          <w:p w14:paraId="11F91F52">
            <w:pPr>
              <w:rPr>
                <w:rFonts w:hint="eastAsia" w:ascii="宋体" w:hAnsi="宋体"/>
                <w:b/>
                <w:szCs w:val="21"/>
              </w:rPr>
            </w:pPr>
            <w:r>
              <w:rPr>
                <w:rFonts w:hint="eastAsia" w:ascii="宋体" w:hAnsi="宋体"/>
                <w:b/>
                <w:szCs w:val="21"/>
              </w:rPr>
              <w:t>二、能力目标：</w:t>
            </w:r>
          </w:p>
          <w:p w14:paraId="14D202A4">
            <w:pPr>
              <w:jc w:val="left"/>
              <w:rPr>
                <w:rFonts w:hint="eastAsia" w:ascii="宋体" w:hAnsi="宋体" w:cs="宋体"/>
                <w:spacing w:val="-10"/>
                <w:szCs w:val="21"/>
              </w:rPr>
            </w:pPr>
            <w:r>
              <w:rPr>
                <w:rFonts w:hint="eastAsia" w:ascii="宋体" w:hAnsi="宋体" w:cs="宋体"/>
                <w:b w:val="0"/>
                <w:bCs w:val="0"/>
                <w:spacing w:val="-10"/>
                <w:szCs w:val="21"/>
                <w:lang w:val="en-US" w:eastAsia="zh-CN"/>
              </w:rPr>
              <w:t>1.能够对</w:t>
            </w:r>
            <w:r>
              <w:rPr>
                <w:rFonts w:hint="eastAsia" w:ascii="宋体" w:hAnsi="宋体" w:cs="宋体"/>
                <w:spacing w:val="-10"/>
                <w:szCs w:val="21"/>
                <w:lang w:val="en-US" w:eastAsia="zh-CN"/>
              </w:rPr>
              <w:t>与资产相关的政府补助进行会计处理</w:t>
            </w:r>
            <w:r>
              <w:rPr>
                <w:rFonts w:hint="eastAsia" w:ascii="宋体" w:hAnsi="宋体" w:cs="宋体"/>
                <w:spacing w:val="-10"/>
                <w:szCs w:val="21"/>
              </w:rPr>
              <w:t>；</w:t>
            </w:r>
          </w:p>
          <w:p w14:paraId="03141726">
            <w:pPr>
              <w:jc w:val="left"/>
              <w:rPr>
                <w:rFonts w:hint="eastAsia" w:ascii="宋体" w:hAnsi="宋体" w:cs="宋体"/>
                <w:spacing w:val="-10"/>
                <w:szCs w:val="21"/>
              </w:rPr>
            </w:pPr>
            <w:r>
              <w:rPr>
                <w:rFonts w:hint="eastAsia" w:ascii="宋体" w:hAnsi="宋体" w:cs="宋体"/>
                <w:spacing w:val="-10"/>
                <w:szCs w:val="21"/>
                <w:lang w:val="en-US" w:eastAsia="zh-CN"/>
              </w:rPr>
              <w:t>2.</w:t>
            </w:r>
            <w:r>
              <w:rPr>
                <w:rFonts w:hint="eastAsia" w:ascii="宋体" w:hAnsi="宋体" w:cs="宋体"/>
                <w:b w:val="0"/>
                <w:bCs w:val="0"/>
                <w:spacing w:val="-10"/>
                <w:szCs w:val="21"/>
                <w:lang w:val="en-US" w:eastAsia="zh-CN"/>
              </w:rPr>
              <w:t>能够对</w:t>
            </w:r>
            <w:r>
              <w:rPr>
                <w:rFonts w:hint="eastAsia" w:ascii="宋体" w:hAnsi="宋体" w:cs="宋体"/>
                <w:spacing w:val="-10"/>
                <w:szCs w:val="21"/>
                <w:lang w:val="en-US" w:eastAsia="zh-CN"/>
              </w:rPr>
              <w:t>与收益相关的政府补助进行会计处理</w:t>
            </w:r>
            <w:r>
              <w:rPr>
                <w:rFonts w:hint="eastAsia" w:ascii="宋体" w:hAnsi="宋体" w:cs="宋体"/>
                <w:spacing w:val="-10"/>
                <w:szCs w:val="21"/>
              </w:rPr>
              <w:t>；</w:t>
            </w:r>
          </w:p>
          <w:p w14:paraId="5B1E535B">
            <w:pPr>
              <w:jc w:val="left"/>
              <w:rPr>
                <w:rFonts w:hint="eastAsia" w:ascii="宋体" w:hAnsi="宋体" w:cs="宋体"/>
                <w:spacing w:val="-10"/>
                <w:szCs w:val="21"/>
              </w:rPr>
            </w:pPr>
            <w:r>
              <w:rPr>
                <w:rFonts w:hint="eastAsia" w:ascii="宋体" w:hAnsi="宋体" w:cs="宋体"/>
                <w:spacing w:val="-10"/>
                <w:szCs w:val="21"/>
                <w:lang w:val="en-US" w:eastAsia="zh-CN"/>
              </w:rPr>
              <w:t>3.</w:t>
            </w:r>
            <w:r>
              <w:rPr>
                <w:rFonts w:hint="eastAsia" w:ascii="宋体" w:hAnsi="宋体" w:cs="宋体"/>
                <w:b w:val="0"/>
                <w:bCs w:val="0"/>
                <w:spacing w:val="-10"/>
                <w:szCs w:val="21"/>
                <w:lang w:val="en-US" w:eastAsia="zh-CN"/>
              </w:rPr>
              <w:t>能够对</w:t>
            </w:r>
            <w:r>
              <w:rPr>
                <w:rFonts w:hint="eastAsia" w:ascii="宋体" w:hAnsi="宋体" w:cs="宋体"/>
                <w:spacing w:val="-10"/>
                <w:szCs w:val="21"/>
                <w:lang w:val="en-US" w:eastAsia="zh-CN"/>
              </w:rPr>
              <w:t>综合性项目政府补助进行会计处理</w:t>
            </w:r>
            <w:r>
              <w:rPr>
                <w:rFonts w:hint="eastAsia" w:ascii="宋体" w:hAnsi="宋体" w:cs="宋体"/>
                <w:spacing w:val="-10"/>
                <w:szCs w:val="21"/>
              </w:rPr>
              <w:t>；</w:t>
            </w:r>
          </w:p>
          <w:p w14:paraId="7D4D2BB2">
            <w:pPr>
              <w:jc w:val="left"/>
              <w:rPr>
                <w:rFonts w:hint="default" w:ascii="宋体" w:hAnsi="宋体" w:cs="宋体"/>
                <w:spacing w:val="-10"/>
                <w:szCs w:val="21"/>
                <w:lang w:val="en-US" w:eastAsia="zh-CN"/>
              </w:rPr>
            </w:pPr>
            <w:r>
              <w:rPr>
                <w:rFonts w:hint="eastAsia" w:ascii="宋体" w:hAnsi="宋体" w:cs="宋体"/>
                <w:spacing w:val="-10"/>
                <w:szCs w:val="21"/>
                <w:lang w:val="en-US" w:eastAsia="zh-CN"/>
              </w:rPr>
              <w:t>4.</w:t>
            </w:r>
            <w:r>
              <w:rPr>
                <w:rFonts w:hint="eastAsia" w:ascii="宋体" w:hAnsi="宋体" w:cs="宋体"/>
                <w:b w:val="0"/>
                <w:bCs w:val="0"/>
                <w:spacing w:val="-10"/>
                <w:szCs w:val="21"/>
                <w:lang w:val="en-US" w:eastAsia="zh-CN"/>
              </w:rPr>
              <w:t>能够对</w:t>
            </w:r>
            <w:r>
              <w:rPr>
                <w:rFonts w:hint="eastAsia" w:ascii="宋体" w:hAnsi="宋体" w:cs="宋体"/>
                <w:spacing w:val="-10"/>
                <w:szCs w:val="21"/>
                <w:lang w:val="en-US" w:eastAsia="zh-CN"/>
              </w:rPr>
              <w:t>政府补助退回进行会计处理</w:t>
            </w:r>
            <w:r>
              <w:rPr>
                <w:rFonts w:hint="eastAsia" w:ascii="宋体" w:hAnsi="宋体" w:cs="宋体"/>
                <w:spacing w:val="-10"/>
                <w:szCs w:val="21"/>
              </w:rPr>
              <w:t>。</w:t>
            </w:r>
          </w:p>
          <w:p w14:paraId="674E2DED">
            <w:pPr>
              <w:rPr>
                <w:rFonts w:hint="eastAsia" w:ascii="宋体" w:hAnsi="宋体"/>
                <w:b/>
                <w:szCs w:val="21"/>
              </w:rPr>
            </w:pPr>
            <w:r>
              <w:rPr>
                <w:rFonts w:hint="eastAsia" w:ascii="宋体" w:hAnsi="宋体"/>
                <w:b/>
                <w:szCs w:val="21"/>
              </w:rPr>
              <w:t>三、素质（思政）目标：</w:t>
            </w:r>
          </w:p>
          <w:p w14:paraId="25D545A1">
            <w:pPr>
              <w:jc w:val="left"/>
              <w:rPr>
                <w:rFonts w:hint="default" w:ascii="宋体" w:hAnsi="宋体"/>
                <w:b w:val="0"/>
                <w:bCs w:val="0"/>
                <w:szCs w:val="21"/>
                <w:lang w:val="en-US" w:eastAsia="zh-CN"/>
              </w:rPr>
            </w:pPr>
            <w:r>
              <w:rPr>
                <w:rFonts w:hint="default" w:ascii="宋体" w:hAnsi="宋体"/>
                <w:b w:val="0"/>
                <w:bCs w:val="0"/>
                <w:szCs w:val="21"/>
                <w:lang w:val="en-US" w:eastAsia="zh-CN"/>
              </w:rPr>
              <w:t>1.培养</w:t>
            </w:r>
            <w:r>
              <w:rPr>
                <w:rFonts w:hint="eastAsia" w:ascii="宋体" w:hAnsi="宋体"/>
                <w:b w:val="0"/>
                <w:bCs w:val="0"/>
                <w:szCs w:val="21"/>
                <w:lang w:val="en-US" w:eastAsia="zh-CN"/>
              </w:rPr>
              <w:t>感恩情怀；</w:t>
            </w:r>
          </w:p>
          <w:p w14:paraId="300C8F6E">
            <w:pPr>
              <w:jc w:val="left"/>
              <w:rPr>
                <w:rFonts w:hint="default" w:ascii="宋体" w:hAnsi="宋体"/>
                <w:b w:val="0"/>
                <w:bCs w:val="0"/>
                <w:szCs w:val="21"/>
                <w:lang w:val="en-US" w:eastAsia="zh-CN"/>
              </w:rPr>
            </w:pPr>
            <w:r>
              <w:rPr>
                <w:rFonts w:hint="default" w:ascii="宋体" w:hAnsi="宋体"/>
                <w:b w:val="0"/>
                <w:bCs w:val="0"/>
                <w:szCs w:val="21"/>
                <w:lang w:val="en-US" w:eastAsia="zh-CN"/>
              </w:rPr>
              <w:t>2.培养谨慎工作、细心认真的职业素养</w:t>
            </w:r>
            <w:r>
              <w:rPr>
                <w:rFonts w:hint="eastAsia" w:ascii="宋体" w:hAnsi="宋体"/>
                <w:b w:val="0"/>
                <w:bCs w:val="0"/>
                <w:szCs w:val="21"/>
                <w:lang w:val="en-US" w:eastAsia="zh-CN"/>
              </w:rPr>
              <w:t>；</w:t>
            </w:r>
          </w:p>
          <w:p w14:paraId="11FAD6B2">
            <w:pPr>
              <w:jc w:val="left"/>
              <w:rPr>
                <w:rFonts w:hint="eastAsia" w:ascii="宋体" w:hAnsi="宋体"/>
                <w:b/>
                <w:sz w:val="24"/>
              </w:rPr>
            </w:pPr>
            <w:r>
              <w:rPr>
                <w:rFonts w:hint="eastAsia" w:ascii="宋体" w:hAnsi="宋体"/>
                <w:b w:val="0"/>
                <w:bCs w:val="0"/>
                <w:szCs w:val="21"/>
                <w:lang w:val="en-US" w:eastAsia="zh-CN"/>
              </w:rPr>
              <w:t>3</w:t>
            </w:r>
            <w:r>
              <w:rPr>
                <w:rFonts w:hint="default" w:ascii="宋体" w:hAnsi="宋体"/>
                <w:b w:val="0"/>
                <w:bCs w:val="0"/>
                <w:szCs w:val="21"/>
                <w:lang w:val="en-US" w:eastAsia="zh-CN"/>
              </w:rPr>
              <w:t>.树立</w:t>
            </w:r>
            <w:r>
              <w:rPr>
                <w:rFonts w:hint="eastAsia" w:ascii="宋体" w:hAnsi="宋体"/>
                <w:b w:val="0"/>
                <w:bCs w:val="0"/>
                <w:szCs w:val="21"/>
                <w:lang w:val="en-US" w:eastAsia="zh-CN"/>
              </w:rPr>
              <w:t>社会责任感。</w:t>
            </w:r>
          </w:p>
        </w:tc>
      </w:tr>
      <w:tr w14:paraId="067D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1206" w:type="dxa"/>
            <w:vAlign w:val="center"/>
          </w:tcPr>
          <w:p w14:paraId="146F1060">
            <w:pPr>
              <w:spacing w:line="460" w:lineRule="exact"/>
              <w:rPr>
                <w:rFonts w:hint="eastAsia" w:ascii="宋体" w:hAnsi="宋体"/>
                <w:b/>
                <w:sz w:val="24"/>
              </w:rPr>
            </w:pPr>
            <w:r>
              <w:rPr>
                <w:rFonts w:hint="eastAsia" w:ascii="宋体" w:hAnsi="宋体"/>
                <w:b/>
                <w:sz w:val="24"/>
              </w:rPr>
              <w:t>教学方法</w:t>
            </w:r>
          </w:p>
          <w:p w14:paraId="4B4FCD79">
            <w:pPr>
              <w:spacing w:line="460" w:lineRule="exact"/>
              <w:rPr>
                <w:rFonts w:hint="eastAsia" w:ascii="宋体" w:hAnsi="宋体"/>
                <w:sz w:val="18"/>
                <w:szCs w:val="18"/>
              </w:rPr>
            </w:pPr>
            <w:r>
              <w:rPr>
                <w:rFonts w:hint="eastAsia" w:ascii="宋体" w:hAnsi="宋体"/>
                <w:b/>
                <w:sz w:val="24"/>
              </w:rPr>
              <w:t>与手段</w:t>
            </w:r>
          </w:p>
        </w:tc>
        <w:tc>
          <w:tcPr>
            <w:tcW w:w="7769" w:type="dxa"/>
            <w:gridSpan w:val="3"/>
            <w:vAlign w:val="center"/>
          </w:tcPr>
          <w:p w14:paraId="1EF731FC">
            <w:pPr>
              <w:numPr>
                <w:ilvl w:val="0"/>
                <w:numId w:val="1"/>
              </w:numPr>
              <w:spacing w:line="360" w:lineRule="exact"/>
              <w:ind w:firstLine="210"/>
            </w:pPr>
            <w:r>
              <w:rPr>
                <w:rFonts w:hint="eastAsia" w:ascii="宋体" w:hAnsi="宋体"/>
                <w:b/>
                <w:szCs w:val="21"/>
              </w:rPr>
              <w:t>教学方法：</w:t>
            </w:r>
            <w:r>
              <w:rPr>
                <w:rFonts w:hint="eastAsia" w:ascii="仿宋_GB2312" w:eastAsia="仿宋_GB2312" w:cs="仿宋_GB2312"/>
              </w:rPr>
              <w:sym w:font="Wingdings 2" w:char="0052"/>
            </w:r>
            <w:r>
              <w:rPr>
                <w:rFonts w:hint="eastAsia"/>
              </w:rPr>
              <w:t>讲授法；</w:t>
            </w:r>
            <w:r>
              <w:rPr>
                <w:rFonts w:hint="eastAsia" w:ascii="仿宋_GB2312" w:eastAsia="仿宋_GB2312" w:cs="仿宋_GB2312"/>
              </w:rPr>
              <w:sym w:font="Wingdings 2" w:char="0052"/>
            </w:r>
            <w:r>
              <w:rPr>
                <w:rFonts w:hint="eastAsia"/>
              </w:rPr>
              <w:t>讨论法；</w:t>
            </w:r>
            <w:r>
              <w:rPr>
                <w:rFonts w:hint="eastAsia" w:ascii="仿宋_GB2312" w:eastAsia="仿宋_GB2312" w:cs="仿宋_GB2312"/>
              </w:rPr>
              <w:sym w:font="Wingdings 2" w:char="0052"/>
            </w:r>
            <w:r>
              <w:rPr>
                <w:rFonts w:hint="eastAsia"/>
              </w:rPr>
              <w:t>演示法；</w:t>
            </w:r>
            <w:r>
              <w:rPr>
                <w:rFonts w:hint="eastAsia"/>
              </w:rPr>
              <w:sym w:font="Wingdings 2" w:char="00A3"/>
            </w:r>
            <w:r>
              <w:rPr>
                <w:rFonts w:hint="eastAsia"/>
              </w:rPr>
              <w:t>参观法；</w:t>
            </w:r>
          </w:p>
          <w:p w14:paraId="2269C75B">
            <w:pPr>
              <w:spacing w:line="360" w:lineRule="exact"/>
              <w:ind w:firstLine="1470" w:firstLineChars="700"/>
              <w:rPr>
                <w:rFonts w:hint="eastAsia" w:ascii="宋体" w:hAnsi="宋体"/>
                <w:b/>
                <w:szCs w:val="21"/>
              </w:rPr>
            </w:pPr>
            <w:r>
              <w:rPr>
                <w:rFonts w:hint="eastAsia" w:ascii="仿宋_GB2312" w:eastAsia="仿宋_GB2312" w:cs="仿宋_GB2312"/>
              </w:rPr>
              <w:sym w:font="Wingdings 2" w:char="0052"/>
            </w:r>
            <w:r>
              <w:rPr>
                <w:rFonts w:hint="eastAsia"/>
              </w:rPr>
              <w:t>练习法；</w:t>
            </w:r>
            <w:r>
              <w:rPr>
                <w:rFonts w:hint="eastAsia"/>
              </w:rPr>
              <w:sym w:font="Wingdings 2" w:char="00A3"/>
            </w:r>
            <w:r>
              <w:rPr>
                <w:rFonts w:hint="eastAsia"/>
              </w:rPr>
              <w:t>实验法；其他：</w:t>
            </w:r>
          </w:p>
          <w:p w14:paraId="0B491519">
            <w:pPr>
              <w:numPr>
                <w:ilvl w:val="0"/>
                <w:numId w:val="1"/>
              </w:numPr>
              <w:spacing w:line="360" w:lineRule="auto"/>
              <w:ind w:firstLine="210"/>
              <w:rPr>
                <w:rFonts w:hint="eastAsia" w:ascii="宋体" w:hAnsi="宋体"/>
                <w:b/>
                <w:szCs w:val="21"/>
              </w:rPr>
            </w:pPr>
            <w:r>
              <w:rPr>
                <w:rFonts w:hint="eastAsia" w:ascii="宋体" w:hAnsi="宋体"/>
                <w:b/>
                <w:szCs w:val="21"/>
              </w:rPr>
              <w:t>教学手段：</w:t>
            </w:r>
          </w:p>
          <w:p w14:paraId="4044B660">
            <w:pPr>
              <w:numPr>
                <w:ilvl w:val="0"/>
                <w:numId w:val="2"/>
              </w:numPr>
              <w:spacing w:line="360" w:lineRule="exact"/>
              <w:ind w:firstLine="210"/>
              <w:rPr>
                <w:rFonts w:hint="eastAsia" w:ascii="宋体" w:hAnsi="宋体"/>
                <w:b/>
                <w:szCs w:val="21"/>
              </w:rPr>
            </w:pPr>
            <w:r>
              <w:rPr>
                <w:rFonts w:hint="eastAsia"/>
              </w:rPr>
              <w:t>传统教学手段：</w:t>
            </w:r>
            <w:r>
              <w:rPr>
                <w:rFonts w:hint="eastAsia" w:ascii="仿宋_GB2312" w:eastAsia="仿宋_GB2312" w:cs="仿宋_GB2312"/>
              </w:rPr>
              <w:sym w:font="Wingdings 2" w:char="0052"/>
            </w:r>
            <w:r>
              <w:rPr>
                <w:rFonts w:hint="eastAsia"/>
              </w:rPr>
              <w:t>口头语言；</w:t>
            </w:r>
            <w:r>
              <w:rPr>
                <w:rFonts w:hint="eastAsia" w:ascii="仿宋_GB2312" w:eastAsia="仿宋_GB2312" w:cs="仿宋_GB2312"/>
              </w:rPr>
              <w:sym w:font="Wingdings 2" w:char="0052"/>
            </w:r>
            <w:r>
              <w:rPr>
                <w:rFonts w:hint="eastAsia"/>
              </w:rPr>
              <w:t>纸质教材；</w:t>
            </w:r>
            <w:r>
              <w:rPr>
                <w:rFonts w:hint="eastAsia" w:ascii="仿宋_GB2312" w:eastAsia="仿宋_GB2312" w:cs="仿宋_GB2312"/>
              </w:rPr>
              <w:sym w:font="Wingdings 2" w:char="0052"/>
            </w:r>
            <w:r>
              <w:rPr>
                <w:rFonts w:hint="eastAsia"/>
              </w:rPr>
              <w:t>粉笔黑板；</w:t>
            </w:r>
            <w:r>
              <w:rPr>
                <w:rFonts w:hint="eastAsia"/>
              </w:rPr>
              <w:sym w:font="Wingdings 2" w:char="00A3"/>
            </w:r>
            <w:r>
              <w:rPr>
                <w:rFonts w:hint="eastAsia"/>
              </w:rPr>
              <w:t>实物展台；其他：</w:t>
            </w:r>
          </w:p>
          <w:p w14:paraId="5BEFFBBE">
            <w:pPr>
              <w:numPr>
                <w:ilvl w:val="0"/>
                <w:numId w:val="2"/>
              </w:numPr>
              <w:spacing w:line="360" w:lineRule="exact"/>
              <w:ind w:firstLine="210"/>
              <w:rPr>
                <w:rFonts w:hint="eastAsia" w:ascii="宋体" w:hAnsi="宋体"/>
                <w:b/>
                <w:szCs w:val="21"/>
              </w:rPr>
            </w:pPr>
            <w:r>
              <w:rPr>
                <w:rFonts w:hint="eastAsia"/>
              </w:rPr>
              <w:t>现代教学手段：</w:t>
            </w:r>
            <w:r>
              <w:rPr>
                <w:rFonts w:hint="eastAsia"/>
              </w:rPr>
              <w:sym w:font="Wingdings 2" w:char="00A3"/>
            </w:r>
            <w:r>
              <w:rPr>
                <w:rFonts w:hint="eastAsia"/>
              </w:rPr>
              <w:t>视听设备；</w:t>
            </w:r>
            <w:r>
              <w:rPr>
                <w:rFonts w:hint="eastAsia" w:ascii="仿宋_GB2312" w:eastAsia="仿宋_GB2312" w:cs="仿宋_GB2312"/>
              </w:rPr>
              <w:sym w:font="Wingdings 2" w:char="0052"/>
            </w:r>
            <w:r>
              <w:rPr>
                <w:rFonts w:hint="eastAsia"/>
              </w:rPr>
              <w:t>电子资源；</w:t>
            </w:r>
            <w:r>
              <w:rPr>
                <w:rFonts w:hint="eastAsia" w:ascii="仿宋_GB2312" w:eastAsia="仿宋_GB2312" w:cs="仿宋_GB2312"/>
              </w:rPr>
              <w:sym w:font="Wingdings 2" w:char="0052"/>
            </w:r>
            <w:r>
              <w:rPr>
                <w:rFonts w:hint="eastAsia"/>
              </w:rPr>
              <w:t>网络技术；</w:t>
            </w:r>
            <w:r>
              <w:rPr>
                <w:rFonts w:hint="eastAsia"/>
              </w:rPr>
              <w:sym w:font="Wingdings 2" w:char="00A3"/>
            </w:r>
            <w:r>
              <w:rPr>
                <w:rFonts w:hint="eastAsia"/>
              </w:rPr>
              <w:t>实训平台；其他：</w:t>
            </w:r>
          </w:p>
        </w:tc>
      </w:tr>
      <w:tr w14:paraId="0CA6D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1206" w:type="dxa"/>
            <w:vAlign w:val="center"/>
          </w:tcPr>
          <w:p w14:paraId="7710B801">
            <w:pPr>
              <w:spacing w:line="460" w:lineRule="exact"/>
              <w:rPr>
                <w:rFonts w:hint="eastAsia" w:ascii="宋体" w:hAnsi="宋体"/>
                <w:sz w:val="18"/>
                <w:szCs w:val="18"/>
              </w:rPr>
            </w:pPr>
            <w:r>
              <w:rPr>
                <w:rFonts w:hint="eastAsia" w:ascii="宋体" w:hAnsi="宋体"/>
                <w:b/>
                <w:sz w:val="24"/>
              </w:rPr>
              <w:t>教学重点与难点</w:t>
            </w:r>
          </w:p>
        </w:tc>
        <w:tc>
          <w:tcPr>
            <w:tcW w:w="7769" w:type="dxa"/>
            <w:gridSpan w:val="3"/>
            <w:tcBorders>
              <w:bottom w:val="single" w:color="auto" w:sz="4" w:space="0"/>
            </w:tcBorders>
            <w:vAlign w:val="center"/>
          </w:tcPr>
          <w:p w14:paraId="747328DC">
            <w:pPr>
              <w:rPr>
                <w:rFonts w:hint="eastAsia" w:ascii="宋体" w:hAnsi="宋体"/>
                <w:szCs w:val="21"/>
              </w:rPr>
            </w:pPr>
            <w:r>
              <w:rPr>
                <w:rFonts w:hint="eastAsia" w:ascii="宋体" w:hAnsi="宋体"/>
                <w:b/>
                <w:szCs w:val="21"/>
              </w:rPr>
              <w:t>一、教学重点：</w:t>
            </w:r>
            <w:r>
              <w:rPr>
                <w:rFonts w:hint="eastAsia" w:ascii="宋体" w:hAnsi="宋体" w:cs="宋体"/>
                <w:spacing w:val="-10"/>
                <w:szCs w:val="21"/>
                <w:lang w:val="en-US" w:eastAsia="zh-CN"/>
              </w:rPr>
              <w:t>与资产、与收益相关的政府补助进行会计处理</w:t>
            </w:r>
          </w:p>
          <w:p w14:paraId="393194D6">
            <w:pPr>
              <w:rPr>
                <w:rFonts w:hint="eastAsia" w:ascii="宋体" w:hAnsi="宋体"/>
                <w:sz w:val="18"/>
                <w:szCs w:val="18"/>
              </w:rPr>
            </w:pPr>
            <w:r>
              <w:rPr>
                <w:rFonts w:hint="eastAsia" w:ascii="宋体" w:hAnsi="宋体"/>
                <w:b/>
                <w:szCs w:val="21"/>
              </w:rPr>
              <w:t>二、教学难点：如何</w:t>
            </w:r>
            <w:r>
              <w:rPr>
                <w:rFonts w:hint="eastAsia" w:ascii="宋体" w:hAnsi="宋体"/>
                <w:szCs w:val="21"/>
              </w:rPr>
              <w:t>对</w:t>
            </w:r>
            <w:r>
              <w:rPr>
                <w:rFonts w:hint="eastAsia" w:ascii="宋体" w:hAnsi="宋体" w:cs="宋体"/>
                <w:spacing w:val="-10"/>
                <w:szCs w:val="21"/>
                <w:lang w:val="en-US" w:eastAsia="zh-CN"/>
              </w:rPr>
              <w:t>与资产相关的政府补助进行会计处理</w:t>
            </w:r>
            <w:r>
              <w:rPr>
                <w:rFonts w:hint="eastAsia" w:ascii="宋体" w:hAnsi="宋体" w:cs="宋体"/>
                <w:spacing w:val="-10"/>
                <w:szCs w:val="21"/>
              </w:rPr>
              <w:t>类</w:t>
            </w:r>
          </w:p>
        </w:tc>
      </w:tr>
      <w:tr w14:paraId="766E0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7" w:hRule="atLeast"/>
          <w:jc w:val="center"/>
        </w:trPr>
        <w:tc>
          <w:tcPr>
            <w:tcW w:w="1206" w:type="dxa"/>
            <w:vAlign w:val="center"/>
          </w:tcPr>
          <w:p w14:paraId="0D4ED63A">
            <w:pPr>
              <w:spacing w:line="460" w:lineRule="exact"/>
              <w:rPr>
                <w:rFonts w:hint="eastAsia" w:ascii="宋体" w:hAnsi="宋体"/>
                <w:sz w:val="18"/>
                <w:szCs w:val="18"/>
              </w:rPr>
            </w:pPr>
            <w:r>
              <w:rPr>
                <w:rFonts w:hint="eastAsia" w:ascii="宋体" w:hAnsi="宋体"/>
                <w:b/>
                <w:sz w:val="24"/>
              </w:rPr>
              <w:t>教学内容与过程</w:t>
            </w:r>
          </w:p>
        </w:tc>
        <w:tc>
          <w:tcPr>
            <w:tcW w:w="7769" w:type="dxa"/>
            <w:gridSpan w:val="3"/>
            <w:vAlign w:val="center"/>
          </w:tcPr>
          <w:p w14:paraId="3AAD81E6">
            <w:pPr>
              <w:ind w:firstLine="420" w:firstLineChars="200"/>
              <w:jc w:val="left"/>
              <w:rPr>
                <w:rFonts w:hint="eastAsia" w:ascii="宋体" w:hAnsi="宋体" w:eastAsia="宋体" w:cs="Times New Roman"/>
                <w:b/>
                <w:bCs/>
                <w:szCs w:val="21"/>
                <w:lang w:eastAsia="zh-CN"/>
              </w:rPr>
            </w:pPr>
            <w:r>
              <w:rPr>
                <w:rFonts w:hint="eastAsia"/>
                <w:color w:val="FF0000"/>
              </w:rPr>
              <w:t>【课程导入】</w:t>
            </w:r>
            <w:r>
              <w:rPr>
                <w:rFonts w:hint="eastAsia" w:ascii="宋体" w:hAnsi="宋体" w:eastAsia="宋体" w:cs="宋体"/>
                <w:b/>
                <w:bCs/>
                <w:spacing w:val="-10"/>
                <w:kern w:val="2"/>
                <w:sz w:val="21"/>
                <w:szCs w:val="21"/>
                <w:lang w:val="en-US" w:eastAsia="zh-CN" w:bidi="ar-SA"/>
              </w:rPr>
              <w:t>创新发展是经济发展的主题，要积极投身科技创新，实现科技强国</w:t>
            </w:r>
          </w:p>
          <w:p w14:paraId="0CB62186">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80" w:firstLineChars="200"/>
              <w:jc w:val="left"/>
              <w:textAlignment w:val="auto"/>
              <w:rPr>
                <w:rFonts w:hint="eastAsia" w:ascii="宋体" w:hAnsi="宋体" w:eastAsia="宋体" w:cs="宋体"/>
                <w:spacing w:val="-10"/>
                <w:kern w:val="2"/>
                <w:sz w:val="21"/>
                <w:szCs w:val="21"/>
                <w:lang w:val="en-US" w:eastAsia="zh-CN" w:bidi="ar-SA"/>
              </w:rPr>
            </w:pPr>
            <w:r>
              <w:rPr>
                <w:rFonts w:hint="eastAsia" w:ascii="宋体" w:hAnsi="宋体" w:eastAsia="宋体" w:cs="宋体"/>
                <w:spacing w:val="-10"/>
                <w:kern w:val="2"/>
                <w:sz w:val="21"/>
                <w:szCs w:val="21"/>
                <w:lang w:val="en-US" w:eastAsia="zh-CN" w:bidi="ar-SA"/>
              </w:rPr>
              <w:t>为了鼓励企业科技创新，</w:t>
            </w:r>
            <w:r>
              <w:rPr>
                <w:rFonts w:hint="eastAsia" w:eastAsia="宋体" w:cs="宋体"/>
                <w:spacing w:val="-10"/>
                <w:kern w:val="2"/>
                <w:sz w:val="21"/>
                <w:szCs w:val="21"/>
                <w:lang w:val="en-US" w:eastAsia="zh-CN" w:bidi="ar-SA"/>
              </w:rPr>
              <w:t>浙江</w:t>
            </w:r>
            <w:r>
              <w:rPr>
                <w:rFonts w:hint="eastAsia" w:ascii="宋体" w:hAnsi="宋体" w:eastAsia="宋体" w:cs="宋体"/>
                <w:spacing w:val="-10"/>
                <w:kern w:val="2"/>
                <w:sz w:val="21"/>
                <w:szCs w:val="21"/>
                <w:lang w:val="en-US" w:eastAsia="zh-CN" w:bidi="ar-SA"/>
              </w:rPr>
              <w:t>省</w:t>
            </w:r>
            <w:r>
              <w:rPr>
                <w:rFonts w:hint="eastAsia" w:eastAsia="宋体" w:cs="宋体"/>
                <w:spacing w:val="-10"/>
                <w:kern w:val="2"/>
                <w:sz w:val="21"/>
                <w:szCs w:val="21"/>
                <w:lang w:val="en-US" w:eastAsia="zh-CN" w:bidi="ar-SA"/>
              </w:rPr>
              <w:t>2022年</w:t>
            </w:r>
            <w:r>
              <w:rPr>
                <w:rFonts w:hint="eastAsia" w:ascii="宋体" w:hAnsi="宋体" w:eastAsia="宋体" w:cs="宋体"/>
                <w:spacing w:val="-10"/>
                <w:kern w:val="2"/>
                <w:sz w:val="21"/>
                <w:szCs w:val="21"/>
                <w:lang w:val="en-US" w:eastAsia="zh-CN" w:bidi="ar-SA"/>
              </w:rPr>
              <w:t>在国家对科技型企业扶持的基础上出台了一系列的</w:t>
            </w:r>
            <w:r>
              <w:rPr>
                <w:rFonts w:hint="eastAsia" w:eastAsia="宋体" w:cs="宋体"/>
                <w:spacing w:val="-10"/>
                <w:kern w:val="2"/>
                <w:sz w:val="21"/>
                <w:szCs w:val="21"/>
                <w:lang w:val="en-US" w:eastAsia="zh-CN" w:bidi="ar-SA"/>
              </w:rPr>
              <w:t>财政</w:t>
            </w:r>
            <w:r>
              <w:rPr>
                <w:rFonts w:hint="eastAsia" w:ascii="宋体" w:hAnsi="宋体" w:eastAsia="宋体" w:cs="宋体"/>
                <w:spacing w:val="-10"/>
                <w:kern w:val="2"/>
                <w:sz w:val="21"/>
                <w:szCs w:val="21"/>
                <w:lang w:val="en-US" w:eastAsia="zh-CN" w:bidi="ar-SA"/>
              </w:rPr>
              <w:t>扶持政策：</w:t>
            </w:r>
          </w:p>
          <w:p w14:paraId="7E062F9F">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80" w:firstLineChars="200"/>
              <w:jc w:val="left"/>
              <w:textAlignment w:val="auto"/>
              <w:rPr>
                <w:rFonts w:hint="default" w:ascii="宋体" w:hAnsi="宋体" w:eastAsia="宋体" w:cs="宋体"/>
                <w:spacing w:val="-10"/>
                <w:kern w:val="2"/>
                <w:sz w:val="21"/>
                <w:szCs w:val="21"/>
                <w:lang w:val="en-US" w:eastAsia="zh-CN" w:bidi="ar-SA"/>
              </w:rPr>
            </w:pPr>
            <w:r>
              <w:rPr>
                <w:rFonts w:hint="default" w:ascii="宋体" w:hAnsi="宋体" w:eastAsia="宋体" w:cs="宋体"/>
                <w:spacing w:val="-10"/>
                <w:kern w:val="2"/>
                <w:sz w:val="21"/>
                <w:szCs w:val="21"/>
                <w:lang w:val="en-US" w:eastAsia="zh-CN" w:bidi="ar-SA"/>
              </w:rPr>
              <w:t>1.加大企业研发费用加计扣除政策落实力度。加快培育国家科技型中小企业，2022年入库企业数达3.5万家，帮助企业充分享受科技型中小企业研发费用加计扣除比例由75%提高到100%的政策。</w:t>
            </w:r>
          </w:p>
          <w:p w14:paraId="60534532">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80" w:firstLineChars="200"/>
              <w:jc w:val="left"/>
              <w:textAlignment w:val="auto"/>
              <w:rPr>
                <w:rFonts w:hint="default" w:ascii="宋体" w:hAnsi="宋体" w:eastAsia="宋体" w:cs="宋体"/>
                <w:spacing w:val="-10"/>
                <w:kern w:val="2"/>
                <w:sz w:val="21"/>
                <w:szCs w:val="21"/>
                <w:lang w:val="en-US" w:eastAsia="zh-CN" w:bidi="ar-SA"/>
              </w:rPr>
            </w:pPr>
            <w:r>
              <w:rPr>
                <w:rFonts w:hint="default" w:ascii="宋体" w:hAnsi="宋体" w:eastAsia="宋体" w:cs="宋体"/>
                <w:spacing w:val="-10"/>
                <w:kern w:val="2"/>
                <w:sz w:val="21"/>
                <w:szCs w:val="21"/>
                <w:lang w:val="en-US" w:eastAsia="zh-CN" w:bidi="ar-SA"/>
              </w:rPr>
              <w:t>2.扩大高新技术企业税收优惠政策受惠面。推进高新技术企业培育管理数字化改革，实现高新技术企业全生命周期电子化管理。创新高新技术企业认定评审机制，改一次申报为常年申报、分批评审。加强科技、税务、财政部门联动，对通过评审并公示无异议的，鼓励有条件的市县可先行给予财政奖励。全年新增高新技术企业5000家以上，累计达3.3万家。</w:t>
            </w:r>
          </w:p>
          <w:p w14:paraId="6470AC69">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80" w:firstLineChars="200"/>
              <w:jc w:val="left"/>
              <w:textAlignment w:val="auto"/>
              <w:rPr>
                <w:rFonts w:hint="default" w:ascii="宋体" w:hAnsi="宋体" w:eastAsia="宋体" w:cs="宋体"/>
                <w:spacing w:val="-10"/>
                <w:kern w:val="2"/>
                <w:sz w:val="21"/>
                <w:szCs w:val="21"/>
                <w:lang w:val="en-US" w:eastAsia="zh-CN" w:bidi="ar-SA"/>
              </w:rPr>
            </w:pPr>
            <w:r>
              <w:rPr>
                <w:rFonts w:hint="default" w:ascii="宋体" w:hAnsi="宋体" w:eastAsia="宋体" w:cs="宋体"/>
                <w:spacing w:val="-10"/>
                <w:kern w:val="2"/>
                <w:sz w:val="21"/>
                <w:szCs w:val="21"/>
                <w:lang w:val="en-US" w:eastAsia="zh-CN" w:bidi="ar-SA"/>
              </w:rPr>
              <w:t>3.用好增值税留抵退税政策。将先进制造业按月全额退还增值税增量留抵税额政策范围扩大至科学研究和技术服务业、软件和信息技术服务业等行业企业，并一次性退还上述行业企业存量留抵税额，促进中小企业设备更新和技术改造投资。</w:t>
            </w:r>
          </w:p>
          <w:p w14:paraId="1B16240F">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80" w:firstLineChars="200"/>
              <w:jc w:val="left"/>
              <w:textAlignment w:val="auto"/>
              <w:rPr>
                <w:rFonts w:hint="default" w:ascii="宋体" w:hAnsi="宋体" w:eastAsia="宋体" w:cs="宋体"/>
                <w:spacing w:val="-10"/>
                <w:kern w:val="2"/>
                <w:sz w:val="21"/>
                <w:szCs w:val="21"/>
                <w:lang w:val="en-US" w:eastAsia="zh-CN" w:bidi="ar-SA"/>
              </w:rPr>
            </w:pPr>
            <w:r>
              <w:rPr>
                <w:rFonts w:hint="default" w:ascii="宋体" w:hAnsi="宋体" w:eastAsia="宋体" w:cs="宋体"/>
                <w:spacing w:val="-10"/>
                <w:kern w:val="2"/>
                <w:sz w:val="21"/>
                <w:szCs w:val="21"/>
                <w:lang w:val="en-US" w:eastAsia="zh-CN" w:bidi="ar-SA"/>
              </w:rPr>
              <w:t>4.实施企业研发投入奖补政策。鼓励有条件的市县，对R&amp;D占营业收入比重3%以上且研发投入年增长20%以上的企业，按上年度研发费用的一定比例给予财政奖励。对研发费用占营业收入比重高于5%的企业，鼓励各地优先安排用电、用水、用地、能耗排放指标，优先纳入各类科技计划支持清单。</w:t>
            </w:r>
          </w:p>
          <w:p w14:paraId="38F27EA5">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80" w:firstLineChars="200"/>
              <w:jc w:val="left"/>
              <w:textAlignment w:val="auto"/>
              <w:rPr>
                <w:rFonts w:hint="default" w:ascii="宋体" w:hAnsi="宋体" w:eastAsia="宋体" w:cs="宋体"/>
                <w:spacing w:val="-10"/>
                <w:kern w:val="2"/>
                <w:sz w:val="21"/>
                <w:szCs w:val="21"/>
                <w:lang w:val="en-US" w:eastAsia="zh-CN" w:bidi="ar-SA"/>
              </w:rPr>
            </w:pPr>
            <w:r>
              <w:rPr>
                <w:rFonts w:hint="default" w:ascii="宋体" w:hAnsi="宋体" w:eastAsia="宋体" w:cs="宋体"/>
                <w:spacing w:val="-10"/>
                <w:kern w:val="2"/>
                <w:sz w:val="21"/>
                <w:szCs w:val="21"/>
                <w:lang w:val="en-US" w:eastAsia="zh-CN" w:bidi="ar-SA"/>
              </w:rPr>
              <w:t>5.推进财政科研项目经费快达快享。省级科研项目管理部门在省级科研项目合同（任务）书签订后30日内将经费拨付至项目承担单位，力争2022年度涉企科研项目经费6月底前全部到达企业。需要省级转移下达的国家项目经费，省级科研项目管理部门在国家科研项目合同（任务）书签订后30日内将经费拨付至项目承担单位。</w:t>
            </w:r>
          </w:p>
          <w:p w14:paraId="29F01D2D">
            <w:pPr>
              <w:pStyle w:val="7"/>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right="0" w:firstLine="380" w:firstLineChars="200"/>
              <w:jc w:val="left"/>
              <w:textAlignment w:val="auto"/>
              <w:rPr>
                <w:rFonts w:hint="default" w:ascii="å¾®è½¯é›…é»‘" w:hAnsi="å¾®è½¯é›…é»‘" w:eastAsia="å¾®è½¯é›…é»‘" w:cs="å¾®è½¯é›…é»‘"/>
                <w:i w:val="0"/>
                <w:iCs w:val="0"/>
                <w:caps w:val="0"/>
                <w:color w:val="333333"/>
                <w:spacing w:val="0"/>
                <w:sz w:val="15"/>
                <w:szCs w:val="15"/>
              </w:rPr>
            </w:pPr>
            <w:r>
              <w:rPr>
                <w:rFonts w:hint="default" w:ascii="宋体" w:hAnsi="宋体" w:eastAsia="宋体" w:cs="宋体"/>
                <w:spacing w:val="-10"/>
                <w:kern w:val="2"/>
                <w:sz w:val="21"/>
                <w:szCs w:val="21"/>
                <w:lang w:val="en-US" w:eastAsia="zh-CN" w:bidi="ar-SA"/>
              </w:rPr>
              <w:t>6.加大科技创新券支持力度。加快推进创新券数字化改革，推行常态化受理和兑付，鼓励市县进一步简化流程，缩短兑付时间，扩大使用范围。推广绍兴市创新券支付大型科研仪器费用无感直兑试点。推动科技创新券在长三角地区通用通兑。</w:t>
            </w:r>
          </w:p>
          <w:p w14:paraId="65FC09BE">
            <w:pPr>
              <w:adjustRightInd w:val="0"/>
              <w:snapToGrid w:val="0"/>
              <w:rPr>
                <w:rFonts w:hint="eastAsia"/>
                <w:b/>
                <w:bCs/>
              </w:rPr>
            </w:pPr>
          </w:p>
          <w:p w14:paraId="676C5EC8">
            <w:pPr>
              <w:adjustRightInd w:val="0"/>
              <w:snapToGrid w:val="0"/>
              <w:rPr>
                <w:rFonts w:hint="eastAsia"/>
                <w:bCs/>
              </w:rPr>
            </w:pPr>
          </w:p>
          <w:p w14:paraId="160E0843">
            <w:pPr>
              <w:adjustRightInd w:val="0"/>
              <w:snapToGrid w:val="0"/>
              <w:spacing w:line="320" w:lineRule="exact"/>
              <w:jc w:val="left"/>
              <w:rPr>
                <w:color w:val="FF0000"/>
              </w:rPr>
            </w:pPr>
            <w:r>
              <w:rPr>
                <w:rFonts w:hint="eastAsia"/>
                <w:color w:val="FF0000"/>
              </w:rPr>
              <w:t>【讲授新课】</w:t>
            </w:r>
          </w:p>
          <w:p w14:paraId="75325849">
            <w:pPr>
              <w:keepNext w:val="0"/>
              <w:keepLines w:val="0"/>
              <w:pageBreakBefore w:val="0"/>
              <w:widowControl w:val="0"/>
              <w:numPr>
                <w:ilvl w:val="0"/>
                <w:numId w:val="3"/>
              </w:numPr>
              <w:kinsoku/>
              <w:wordWrap/>
              <w:overflowPunct/>
              <w:topLinePunct w:val="0"/>
              <w:autoSpaceDE/>
              <w:autoSpaceDN/>
              <w:bidi w:val="0"/>
              <w:adjustRightInd/>
              <w:snapToGrid/>
              <w:jc w:val="left"/>
              <w:textAlignment w:val="auto"/>
              <w:outlineLvl w:val="2"/>
              <w:rPr>
                <w:rFonts w:hint="eastAsia" w:ascii="宋体" w:hAnsi="宋体"/>
                <w:b/>
                <w:bCs/>
                <w:szCs w:val="21"/>
              </w:rPr>
            </w:pPr>
            <w:bookmarkStart w:id="4" w:name="_Toc18299"/>
            <w:bookmarkStart w:id="5" w:name="_Toc5224"/>
            <w:r>
              <w:rPr>
                <w:rFonts w:hint="eastAsia" w:ascii="宋体" w:hAnsi="宋体"/>
                <w:b/>
                <w:bCs/>
                <w:szCs w:val="21"/>
              </w:rPr>
              <w:t>政府补助的会计处理方法</w:t>
            </w:r>
            <w:bookmarkEnd w:id="4"/>
          </w:p>
          <w:p w14:paraId="243487A6">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outlineLvl w:val="9"/>
              <w:rPr>
                <w:rFonts w:hint="eastAsia" w:ascii="宋体" w:hAnsi="宋体"/>
                <w:b/>
                <w:bCs/>
                <w:szCs w:val="21"/>
                <w:lang w:val="en-US" w:eastAsia="zh-CN"/>
              </w:rPr>
            </w:pPr>
            <w:r>
              <w:rPr>
                <w:rFonts w:hint="eastAsia" w:ascii="宋体" w:hAnsi="宋体"/>
                <w:b w:val="0"/>
                <w:bCs w:val="0"/>
                <w:szCs w:val="21"/>
              </w:rPr>
              <w:t>政府补助有两种会计处理方法：总额法和净额法。</w:t>
            </w:r>
          </w:p>
          <w:p w14:paraId="397CC000">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2"/>
              <w:rPr>
                <w:rFonts w:hint="eastAsia" w:ascii="宋体" w:hAnsi="宋体"/>
                <w:b/>
                <w:bCs/>
                <w:szCs w:val="21"/>
                <w:lang w:val="en-US" w:eastAsia="zh-CN"/>
              </w:rPr>
            </w:pPr>
            <w:r>
              <w:rPr>
                <w:rFonts w:hint="eastAsia" w:ascii="宋体" w:hAnsi="宋体"/>
                <w:b/>
                <w:bCs/>
                <w:szCs w:val="21"/>
                <w:lang w:val="en-US" w:eastAsia="zh-CN"/>
              </w:rPr>
              <w:t>二、与资产相关的政府补助</w:t>
            </w:r>
            <w:bookmarkEnd w:id="5"/>
          </w:p>
          <w:p w14:paraId="3DEB5EC9">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企业通常先收到补助资金，再按照政府要求将补助资金用于购建固定资产或无形资产等长期资产。企业在取得与资产相关的政府补助时，应当选择下列方法之一进行会计处理：</w:t>
            </w:r>
          </w:p>
          <w:p w14:paraId="632EB9FF">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总额法</w:t>
            </w:r>
            <w:r>
              <w:rPr>
                <w:rFonts w:hint="eastAsia" w:ascii="宋体" w:hAnsi="宋体"/>
                <w:b w:val="0"/>
                <w:bCs w:val="0"/>
                <w:szCs w:val="21"/>
                <w:lang w:val="en-US" w:eastAsia="zh-CN"/>
              </w:rPr>
              <w:t>下</w:t>
            </w:r>
            <w:r>
              <w:rPr>
                <w:rFonts w:hint="eastAsia" w:ascii="宋体" w:hAnsi="宋体"/>
                <w:b w:val="0"/>
                <w:bCs w:val="0"/>
                <w:szCs w:val="21"/>
              </w:rPr>
              <w:t>，即按照补助资金的金额借记“银行存款”等科目，贷记“递延收益”科目；然后在相关资产使用寿命内按合理、系统的方法分期计入损益。如果企业先收到补助资金，再购建长期资产，则应当在开始对相关资产计提折旧或摊销时开始将递延收益分期计入损益；如果企业先开始购建长期资产，再取得补助资金，则应当在相关资产的剩余使用寿命内按照合理、系统的方法将递延收益分期计入损益。企业对与资产相关的政府补助选择总额法后，为避免出现前后方法不一致的情况，结转递延收益时不得冲减相关成本费用，而是将递延收益分期转入其他收益或营业外收入，借记“递延收益”科目，贷记“其他收益”或“营业外收入”科目。相关资产在使用寿命结束时或结束前被处置(出售、报废等)</w:t>
            </w:r>
            <w:r>
              <w:rPr>
                <w:rFonts w:hint="eastAsia" w:ascii="宋体" w:hAnsi="宋体"/>
                <w:b w:val="0"/>
                <w:bCs w:val="0"/>
                <w:szCs w:val="21"/>
                <w:lang w:eastAsia="zh-CN"/>
              </w:rPr>
              <w:t>，</w:t>
            </w:r>
            <w:r>
              <w:rPr>
                <w:rFonts w:hint="eastAsia" w:ascii="宋体" w:hAnsi="宋体"/>
                <w:b w:val="0"/>
                <w:bCs w:val="0"/>
                <w:szCs w:val="21"/>
              </w:rPr>
              <w:t>尚未分摊的递延收益余额应当一次性转入资产处置当期的损益，不再予以递延。</w:t>
            </w:r>
          </w:p>
          <w:p w14:paraId="0719C902">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净额法</w:t>
            </w:r>
            <w:r>
              <w:rPr>
                <w:rFonts w:hint="eastAsia" w:ascii="宋体" w:hAnsi="宋体"/>
                <w:b w:val="0"/>
                <w:bCs w:val="0"/>
                <w:szCs w:val="21"/>
                <w:lang w:val="en-US" w:eastAsia="zh-CN"/>
              </w:rPr>
              <w:t>下</w:t>
            </w:r>
            <w:r>
              <w:rPr>
                <w:rFonts w:hint="eastAsia" w:ascii="宋体" w:hAnsi="宋体"/>
                <w:b w:val="0"/>
                <w:bCs w:val="0"/>
                <w:szCs w:val="21"/>
              </w:rPr>
              <w:t>，按照补助资金的金额冲减相关资产的账面价值，企业按照扣减了政府补助后的资产价值对相关资产计提折旧或进行摊销。</w:t>
            </w:r>
          </w:p>
          <w:p w14:paraId="27622202">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jc w:val="left"/>
              <w:textAlignment w:val="auto"/>
              <w:outlineLvl w:val="9"/>
              <w:rPr>
                <w:rFonts w:hint="eastAsia" w:ascii="宋体" w:hAnsi="宋体"/>
                <w:b w:val="0"/>
                <w:bCs w:val="0"/>
                <w:szCs w:val="21"/>
              </w:rPr>
            </w:pPr>
            <w:r>
              <w:rPr>
                <w:rFonts w:hint="eastAsia" w:ascii="宋体" w:hAnsi="宋体"/>
                <w:b w:val="0"/>
                <w:bCs w:val="0"/>
                <w:szCs w:val="21"/>
              </w:rPr>
              <w:t>存在政府无偿给予企业长期非货币性资产的情况，如无偿给予土地使用权、天然起源的天然林等。企业取得的政府补助为非货币性资产的，应当按照公允价值计量；公允价值不能可靠取得的，按照名义金额(1元)计量。企业在收到非货币性资产的政府补助时，应当借记有关资产科目，贷记“递延收益”科目；然后在相关资产使用寿命内按合理、系统的方法分期计入损益，借记“递延收益”科目，贷记“其他收益”或“营业外收入”科目。但是，对以名义金额计量的政府补助，在取得时计入当期损益。</w:t>
            </w:r>
          </w:p>
          <w:p w14:paraId="5CEA4362">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宋体" w:hAnsi="宋体" w:eastAsia="宋体"/>
                <w:b w:val="0"/>
                <w:bCs w:val="0"/>
                <w:szCs w:val="21"/>
                <w:lang w:eastAsia="zh-CN"/>
              </w:rPr>
            </w:pPr>
            <w:r>
              <w:rPr>
                <w:rFonts w:hint="eastAsia" w:ascii="宋体" w:hAnsi="宋体"/>
                <w:b w:val="0"/>
                <w:bCs w:val="0"/>
                <w:szCs w:val="21"/>
                <w:lang w:eastAsia="zh-CN"/>
              </w:rPr>
              <w:t>【</w:t>
            </w:r>
            <w:r>
              <w:rPr>
                <w:rFonts w:hint="eastAsia" w:ascii="宋体" w:hAnsi="宋体"/>
                <w:b/>
                <w:bCs/>
                <w:szCs w:val="21"/>
                <w:lang w:val="en-US" w:eastAsia="zh-CN"/>
              </w:rPr>
              <w:t>典型案例10-1</w:t>
            </w:r>
            <w:r>
              <w:rPr>
                <w:rFonts w:hint="eastAsia" w:ascii="宋体" w:hAnsi="宋体"/>
                <w:b w:val="0"/>
                <w:bCs w:val="0"/>
                <w:szCs w:val="21"/>
                <w:lang w:eastAsia="zh-CN"/>
              </w:rPr>
              <w:t>】</w:t>
            </w:r>
          </w:p>
          <w:p w14:paraId="21A1C842">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lang w:eastAsia="zh-CN"/>
              </w:rPr>
            </w:pPr>
            <w:r>
              <w:rPr>
                <w:rFonts w:hint="eastAsia" w:ascii="楷体" w:hAnsi="楷体" w:eastAsia="楷体" w:cs="楷体"/>
                <w:b w:val="0"/>
                <w:bCs w:val="0"/>
                <w:szCs w:val="21"/>
              </w:rPr>
              <w:t>按照国家有关政策，企业购置环保设备可以申请补贴以补偿其环保支出。甲企业于2×22年1月向政府有关部门提交了210万元的补助申请，作为对其购置环保设备的补贴。2×22年3月15日，甲企业收到了政府补贴款210万元。2×22年4月20日，甲企业购入不需安装的环保设备一台，实际成本为480万元，使用寿命10年，采用直线法计提折旧(不考虑净残值)。2×30年4月，甲企业的这台设备发生毁损而报废。</w:t>
            </w:r>
            <w:r>
              <w:rPr>
                <w:rFonts w:hint="eastAsia" w:ascii="楷体" w:hAnsi="楷体" w:eastAsia="楷体" w:cs="楷体"/>
                <w:b w:val="0"/>
                <w:bCs w:val="0"/>
                <w:szCs w:val="21"/>
                <w:lang w:eastAsia="zh-CN"/>
              </w:rPr>
              <w:t>（</w:t>
            </w:r>
            <w:r>
              <w:rPr>
                <w:rFonts w:hint="eastAsia" w:ascii="楷体" w:hAnsi="楷体" w:eastAsia="楷体" w:cs="楷体"/>
                <w:b w:val="0"/>
                <w:bCs w:val="0"/>
                <w:szCs w:val="21"/>
              </w:rPr>
              <w:t>不考虑相关税费等其他因素</w:t>
            </w:r>
            <w:r>
              <w:rPr>
                <w:rFonts w:hint="eastAsia" w:ascii="楷体" w:hAnsi="楷体" w:eastAsia="楷体" w:cs="楷体"/>
                <w:b w:val="0"/>
                <w:bCs w:val="0"/>
                <w:szCs w:val="21"/>
                <w:lang w:eastAsia="zh-CN"/>
              </w:rPr>
              <w:t>）。</w:t>
            </w:r>
          </w:p>
          <w:p w14:paraId="66983E70">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要求：</w:t>
            </w:r>
          </w:p>
          <w:p w14:paraId="0C024716">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（1）用总额法对甲企业</w:t>
            </w:r>
            <w:r>
              <w:rPr>
                <w:rFonts w:hint="eastAsia" w:ascii="楷体" w:hAnsi="楷体" w:eastAsia="楷体" w:cs="楷体"/>
                <w:b w:val="0"/>
                <w:bCs w:val="0"/>
                <w:szCs w:val="21"/>
              </w:rPr>
              <w:t>对</w:t>
            </w:r>
            <w:r>
              <w:rPr>
                <w:rFonts w:hint="eastAsia" w:ascii="楷体" w:hAnsi="楷体" w:eastAsia="楷体" w:cs="楷体"/>
                <w:b w:val="0"/>
                <w:bCs w:val="0"/>
                <w:szCs w:val="21"/>
                <w:lang w:val="en-US" w:eastAsia="zh-CN"/>
              </w:rPr>
              <w:t>该</w:t>
            </w:r>
            <w:r>
              <w:rPr>
                <w:rFonts w:hint="eastAsia" w:ascii="楷体" w:hAnsi="楷体" w:eastAsia="楷体" w:cs="楷体"/>
                <w:b w:val="0"/>
                <w:bCs w:val="0"/>
                <w:szCs w:val="21"/>
              </w:rPr>
              <w:t>补助</w:t>
            </w:r>
            <w:r>
              <w:rPr>
                <w:rFonts w:hint="eastAsia" w:ascii="楷体" w:hAnsi="楷体" w:eastAsia="楷体" w:cs="楷体"/>
                <w:b w:val="0"/>
                <w:bCs w:val="0"/>
                <w:szCs w:val="21"/>
                <w:lang w:val="en-US" w:eastAsia="zh-CN"/>
              </w:rPr>
              <w:t>从收到财政拨款到设备</w:t>
            </w:r>
            <w:r>
              <w:rPr>
                <w:rFonts w:hint="eastAsia" w:ascii="楷体" w:hAnsi="楷体" w:eastAsia="楷体" w:cs="楷体"/>
                <w:b w:val="0"/>
                <w:bCs w:val="0"/>
                <w:szCs w:val="21"/>
              </w:rPr>
              <w:t>毁损报废</w:t>
            </w:r>
            <w:r>
              <w:rPr>
                <w:rFonts w:hint="eastAsia" w:ascii="楷体" w:hAnsi="楷体" w:eastAsia="楷体" w:cs="楷体"/>
                <w:b w:val="0"/>
                <w:bCs w:val="0"/>
                <w:szCs w:val="21"/>
                <w:lang w:val="en-US" w:eastAsia="zh-CN"/>
              </w:rPr>
              <w:t>进行会计处理；</w:t>
            </w:r>
          </w:p>
          <w:p w14:paraId="4BECED42">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default" w:ascii="楷体" w:hAnsi="楷体" w:eastAsia="楷体" w:cs="楷体"/>
                <w:b w:val="0"/>
                <w:bCs w:val="0"/>
                <w:szCs w:val="21"/>
                <w:lang w:val="en-US" w:eastAsia="zh-CN"/>
              </w:rPr>
            </w:pPr>
            <w:r>
              <w:rPr>
                <w:rFonts w:hint="eastAsia" w:ascii="楷体" w:hAnsi="楷体" w:eastAsia="楷体" w:cs="楷体"/>
                <w:b w:val="0"/>
                <w:bCs w:val="0"/>
                <w:szCs w:val="21"/>
                <w:lang w:val="en-US" w:eastAsia="zh-CN"/>
              </w:rPr>
              <w:t>（2）用净额法对甲企业</w:t>
            </w:r>
            <w:r>
              <w:rPr>
                <w:rFonts w:hint="eastAsia" w:ascii="楷体" w:hAnsi="楷体" w:eastAsia="楷体" w:cs="楷体"/>
                <w:b w:val="0"/>
                <w:bCs w:val="0"/>
                <w:szCs w:val="21"/>
              </w:rPr>
              <w:t>对</w:t>
            </w:r>
            <w:r>
              <w:rPr>
                <w:rFonts w:hint="eastAsia" w:ascii="楷体" w:hAnsi="楷体" w:eastAsia="楷体" w:cs="楷体"/>
                <w:b w:val="0"/>
                <w:bCs w:val="0"/>
                <w:szCs w:val="21"/>
                <w:lang w:val="en-US" w:eastAsia="zh-CN"/>
              </w:rPr>
              <w:t>该</w:t>
            </w:r>
            <w:r>
              <w:rPr>
                <w:rFonts w:hint="eastAsia" w:ascii="楷体" w:hAnsi="楷体" w:eastAsia="楷体" w:cs="楷体"/>
                <w:b w:val="0"/>
                <w:bCs w:val="0"/>
                <w:szCs w:val="21"/>
              </w:rPr>
              <w:t>补助</w:t>
            </w:r>
            <w:r>
              <w:rPr>
                <w:rFonts w:hint="eastAsia" w:ascii="楷体" w:hAnsi="楷体" w:eastAsia="楷体" w:cs="楷体"/>
                <w:b w:val="0"/>
                <w:bCs w:val="0"/>
                <w:szCs w:val="21"/>
                <w:lang w:val="en-US" w:eastAsia="zh-CN"/>
              </w:rPr>
              <w:t>从收到财政拨款到设备</w:t>
            </w:r>
            <w:r>
              <w:rPr>
                <w:rFonts w:hint="eastAsia" w:ascii="楷体" w:hAnsi="楷体" w:eastAsia="楷体" w:cs="楷体"/>
                <w:b w:val="0"/>
                <w:bCs w:val="0"/>
                <w:szCs w:val="21"/>
              </w:rPr>
              <w:t>毁损报废</w:t>
            </w:r>
            <w:r>
              <w:rPr>
                <w:rFonts w:hint="eastAsia" w:ascii="楷体" w:hAnsi="楷体" w:eastAsia="楷体" w:cs="楷体"/>
                <w:b w:val="0"/>
                <w:bCs w:val="0"/>
                <w:szCs w:val="21"/>
                <w:lang w:val="en-US" w:eastAsia="zh-CN"/>
              </w:rPr>
              <w:t>进行会计处理。</w:t>
            </w:r>
          </w:p>
          <w:p w14:paraId="678C8CCA">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宋体" w:hAnsi="宋体" w:eastAsia="宋体"/>
                <w:b w:val="0"/>
                <w:bCs w:val="0"/>
                <w:szCs w:val="21"/>
                <w:lang w:eastAsia="zh-CN"/>
              </w:rPr>
            </w:pPr>
            <w:r>
              <w:rPr>
                <w:rFonts w:hint="eastAsia" w:ascii="宋体" w:hAnsi="宋体"/>
                <w:b w:val="0"/>
                <w:bCs w:val="0"/>
                <w:szCs w:val="21"/>
                <w:lang w:eastAsia="zh-CN"/>
              </w:rPr>
              <w:t>【</w:t>
            </w:r>
            <w:r>
              <w:rPr>
                <w:rFonts w:hint="eastAsia" w:ascii="宋体" w:hAnsi="宋体"/>
                <w:b/>
                <w:bCs/>
                <w:szCs w:val="21"/>
                <w:lang w:val="en-US" w:eastAsia="zh-CN"/>
              </w:rPr>
              <w:t>典型案例10-1解析</w:t>
            </w:r>
            <w:r>
              <w:rPr>
                <w:rFonts w:hint="eastAsia" w:ascii="宋体" w:hAnsi="宋体"/>
                <w:b w:val="0"/>
                <w:bCs w:val="0"/>
                <w:szCs w:val="21"/>
                <w:lang w:eastAsia="zh-CN"/>
              </w:rPr>
              <w:t>】</w:t>
            </w:r>
          </w:p>
          <w:p w14:paraId="3D613398">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甲企业的账务处理如下：</w:t>
            </w:r>
          </w:p>
          <w:p w14:paraId="53835A8D">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lang w:val="en-US" w:eastAsia="zh-CN"/>
              </w:rPr>
              <w:t>1.</w:t>
            </w:r>
            <w:r>
              <w:rPr>
                <w:rFonts w:hint="eastAsia" w:ascii="楷体" w:hAnsi="楷体" w:eastAsia="楷体" w:cs="楷体"/>
                <w:b w:val="0"/>
                <w:bCs w:val="0"/>
                <w:szCs w:val="21"/>
              </w:rPr>
              <w:t>甲企业选择总额法对</w:t>
            </w:r>
            <w:r>
              <w:rPr>
                <w:rFonts w:hint="eastAsia" w:ascii="楷体" w:hAnsi="楷体" w:eastAsia="楷体" w:cs="楷体"/>
                <w:b w:val="0"/>
                <w:bCs w:val="0"/>
                <w:szCs w:val="21"/>
                <w:lang w:val="en-US" w:eastAsia="zh-CN"/>
              </w:rPr>
              <w:t>该</w:t>
            </w:r>
            <w:r>
              <w:rPr>
                <w:rFonts w:hint="eastAsia" w:ascii="楷体" w:hAnsi="楷体" w:eastAsia="楷体" w:cs="楷体"/>
                <w:b w:val="0"/>
                <w:bCs w:val="0"/>
                <w:szCs w:val="21"/>
              </w:rPr>
              <w:t>补助进行会计处理</w:t>
            </w:r>
          </w:p>
          <w:p w14:paraId="3DBE8668">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lang w:eastAsia="zh-CN"/>
              </w:rPr>
            </w:pPr>
            <w:r>
              <w:rPr>
                <w:rFonts w:hint="eastAsia" w:ascii="楷体" w:hAnsi="楷体" w:eastAsia="楷体" w:cs="楷体"/>
                <w:b w:val="0"/>
                <w:bCs w:val="0"/>
                <w:szCs w:val="21"/>
              </w:rPr>
              <w:t>(1)2×22年3月15日实际收到财政拨款，确认递延收益</w:t>
            </w:r>
            <w:r>
              <w:rPr>
                <w:rFonts w:hint="eastAsia" w:ascii="楷体" w:hAnsi="楷体" w:eastAsia="楷体" w:cs="楷体"/>
                <w:b w:val="0"/>
                <w:bCs w:val="0"/>
                <w:szCs w:val="21"/>
                <w:lang w:eastAsia="zh-CN"/>
              </w:rPr>
              <w:t>：</w:t>
            </w:r>
          </w:p>
          <w:p w14:paraId="45B95B53">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default" w:ascii="楷体" w:hAnsi="楷体" w:eastAsia="楷体" w:cs="楷体"/>
                <w:b w:val="0"/>
                <w:bCs w:val="0"/>
                <w:szCs w:val="21"/>
                <w:lang w:val="en-US" w:eastAsia="zh-CN"/>
              </w:rPr>
            </w:pPr>
            <w:r>
              <w:rPr>
                <w:rFonts w:hint="eastAsia" w:ascii="楷体" w:hAnsi="楷体" w:eastAsia="楷体" w:cs="楷体"/>
                <w:b w:val="0"/>
                <w:bCs w:val="0"/>
                <w:szCs w:val="21"/>
              </w:rPr>
              <w:t>借</w:t>
            </w:r>
            <w:r>
              <w:rPr>
                <w:rFonts w:hint="eastAsia" w:ascii="楷体" w:hAnsi="楷体" w:eastAsia="楷体" w:cs="楷体"/>
                <w:b w:val="0"/>
                <w:bCs w:val="0"/>
                <w:szCs w:val="21"/>
                <w:lang w:eastAsia="zh-CN"/>
              </w:rPr>
              <w:t>：</w:t>
            </w:r>
            <w:r>
              <w:rPr>
                <w:rFonts w:hint="eastAsia" w:ascii="楷体" w:hAnsi="楷体" w:eastAsia="楷体" w:cs="楷体"/>
                <w:b w:val="0"/>
                <w:bCs w:val="0"/>
                <w:szCs w:val="21"/>
              </w:rPr>
              <w:t>银行存款</w:t>
            </w:r>
            <w:r>
              <w:rPr>
                <w:rFonts w:hint="eastAsia" w:ascii="楷体" w:hAnsi="楷体" w:eastAsia="楷体" w:cs="楷体"/>
                <w:b w:val="0"/>
                <w:bCs w:val="0"/>
                <w:szCs w:val="21"/>
                <w:lang w:val="en-US" w:eastAsia="zh-CN"/>
              </w:rPr>
              <w:t xml:space="preserve">     2 100 000</w:t>
            </w:r>
          </w:p>
          <w:p w14:paraId="21A01FCC">
            <w:pPr>
              <w:keepNext w:val="0"/>
              <w:keepLines w:val="0"/>
              <w:pageBreakBefore w:val="0"/>
              <w:widowControl w:val="0"/>
              <w:numPr>
                <w:ilvl w:val="0"/>
                <w:numId w:val="0"/>
              </w:numPr>
              <w:kinsoku/>
              <w:wordWrap/>
              <w:overflowPunct/>
              <w:topLinePunct w:val="0"/>
              <w:autoSpaceDE/>
              <w:autoSpaceDN/>
              <w:bidi w:val="0"/>
              <w:adjustRightInd/>
              <w:snapToGrid/>
              <w:ind w:leftChars="0" w:firstLine="630" w:firstLineChars="300"/>
              <w:jc w:val="left"/>
              <w:textAlignment w:val="auto"/>
              <w:outlineLvl w:val="9"/>
              <w:rPr>
                <w:rFonts w:hint="eastAsia" w:ascii="楷体" w:hAnsi="楷体" w:eastAsia="楷体" w:cs="楷体"/>
                <w:b w:val="0"/>
                <w:bCs w:val="0"/>
                <w:szCs w:val="21"/>
                <w:lang w:val="en-US" w:eastAsia="zh-CN"/>
              </w:rPr>
            </w:pPr>
            <w:r>
              <w:rPr>
                <w:rFonts w:hint="eastAsia" w:ascii="楷体" w:hAnsi="楷体" w:eastAsia="楷体" w:cs="楷体"/>
                <w:b w:val="0"/>
                <w:bCs w:val="0"/>
                <w:szCs w:val="21"/>
              </w:rPr>
              <w:t>贷：递延收益</w:t>
            </w:r>
            <w:r>
              <w:rPr>
                <w:rFonts w:hint="eastAsia" w:ascii="楷体" w:hAnsi="楷体" w:eastAsia="楷体" w:cs="楷体"/>
                <w:b w:val="0"/>
                <w:bCs w:val="0"/>
                <w:szCs w:val="21"/>
                <w:lang w:val="en-US" w:eastAsia="zh-CN"/>
              </w:rPr>
              <w:t xml:space="preserve">     2 100 000</w:t>
            </w:r>
          </w:p>
          <w:p w14:paraId="62E868F7">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(2)2×22年4月20日购入设备：</w:t>
            </w:r>
          </w:p>
          <w:p w14:paraId="76372515">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default" w:ascii="楷体" w:hAnsi="楷体" w:eastAsia="楷体" w:cs="楷体"/>
                <w:b w:val="0"/>
                <w:bCs w:val="0"/>
                <w:szCs w:val="21"/>
                <w:lang w:val="en-US" w:eastAsia="zh-CN"/>
              </w:rPr>
            </w:pPr>
            <w:r>
              <w:rPr>
                <w:rFonts w:hint="eastAsia" w:ascii="楷体" w:hAnsi="楷体" w:eastAsia="楷体" w:cs="楷体"/>
                <w:b w:val="0"/>
                <w:bCs w:val="0"/>
                <w:szCs w:val="21"/>
              </w:rPr>
              <w:t>借：固定资产</w:t>
            </w:r>
            <w:r>
              <w:rPr>
                <w:rFonts w:hint="eastAsia" w:ascii="楷体" w:hAnsi="楷体" w:eastAsia="楷体" w:cs="楷体"/>
                <w:b w:val="0"/>
                <w:bCs w:val="0"/>
                <w:szCs w:val="21"/>
                <w:lang w:val="en-US" w:eastAsia="zh-CN"/>
              </w:rPr>
              <w:t xml:space="preserve">     4 800 000</w:t>
            </w:r>
          </w:p>
          <w:p w14:paraId="2F52E115">
            <w:pPr>
              <w:keepNext w:val="0"/>
              <w:keepLines w:val="0"/>
              <w:pageBreakBefore w:val="0"/>
              <w:widowControl w:val="0"/>
              <w:numPr>
                <w:ilvl w:val="0"/>
                <w:numId w:val="0"/>
              </w:numPr>
              <w:kinsoku/>
              <w:wordWrap/>
              <w:overflowPunct/>
              <w:topLinePunct w:val="0"/>
              <w:autoSpaceDE/>
              <w:autoSpaceDN/>
              <w:bidi w:val="0"/>
              <w:adjustRightInd/>
              <w:snapToGrid/>
              <w:ind w:leftChars="0" w:firstLine="630" w:firstLineChars="300"/>
              <w:jc w:val="left"/>
              <w:textAlignment w:val="auto"/>
              <w:outlineLvl w:val="9"/>
              <w:rPr>
                <w:rFonts w:hint="default" w:ascii="楷体" w:hAnsi="楷体" w:eastAsia="楷体" w:cs="楷体"/>
                <w:b w:val="0"/>
                <w:bCs w:val="0"/>
                <w:szCs w:val="21"/>
                <w:lang w:val="en-US" w:eastAsia="zh-CN"/>
              </w:rPr>
            </w:pPr>
            <w:r>
              <w:rPr>
                <w:rFonts w:hint="eastAsia" w:ascii="楷体" w:hAnsi="楷体" w:eastAsia="楷体" w:cs="楷体"/>
                <w:b w:val="0"/>
                <w:bCs w:val="0"/>
                <w:szCs w:val="21"/>
              </w:rPr>
              <w:t>贷：银行存款</w:t>
            </w:r>
            <w:r>
              <w:rPr>
                <w:rFonts w:hint="eastAsia" w:ascii="楷体" w:hAnsi="楷体" w:eastAsia="楷体" w:cs="楷体"/>
                <w:b w:val="0"/>
                <w:bCs w:val="0"/>
                <w:szCs w:val="21"/>
                <w:lang w:val="en-US" w:eastAsia="zh-CN"/>
              </w:rPr>
              <w:t xml:space="preserve">     4 800 000</w:t>
            </w:r>
          </w:p>
          <w:p w14:paraId="7B84A5CE">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(3)自2×22年5月起每个资产负债表日(月末)计提折旧，同时分摊</w:t>
            </w:r>
            <w:bookmarkStart w:id="6" w:name="bookmark168"/>
            <w:bookmarkEnd w:id="6"/>
            <w:bookmarkStart w:id="7" w:name="bookmark169"/>
            <w:bookmarkEnd w:id="7"/>
            <w:r>
              <w:rPr>
                <w:rFonts w:hint="eastAsia" w:ascii="楷体" w:hAnsi="楷体" w:eastAsia="楷体" w:cs="楷体"/>
                <w:b w:val="0"/>
                <w:bCs w:val="0"/>
                <w:szCs w:val="21"/>
              </w:rPr>
              <w:t>递延收益：</w:t>
            </w:r>
          </w:p>
          <w:p w14:paraId="117C1462">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①计提折旧(假设该设备用于污染物排放测试，折旧费用计入制造费用):</w:t>
            </w:r>
          </w:p>
          <w:p w14:paraId="6221209E">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借：制造费用</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40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693291BF">
            <w:pPr>
              <w:keepNext w:val="0"/>
              <w:keepLines w:val="0"/>
              <w:pageBreakBefore w:val="0"/>
              <w:widowControl w:val="0"/>
              <w:numPr>
                <w:ilvl w:val="0"/>
                <w:numId w:val="0"/>
              </w:numPr>
              <w:kinsoku/>
              <w:wordWrap/>
              <w:overflowPunct/>
              <w:topLinePunct w:val="0"/>
              <w:autoSpaceDE/>
              <w:autoSpaceDN/>
              <w:bidi w:val="0"/>
              <w:adjustRightInd/>
              <w:snapToGrid/>
              <w:ind w:leftChars="0" w:firstLine="630" w:firstLineChars="300"/>
              <w:jc w:val="left"/>
              <w:textAlignment w:val="auto"/>
              <w:outlineLvl w:val="9"/>
              <w:rPr>
                <w:rFonts w:hint="eastAsia" w:ascii="楷体" w:hAnsi="楷体" w:eastAsia="楷体" w:cs="楷体"/>
                <w:b w:val="0"/>
                <w:bCs w:val="0"/>
                <w:szCs w:val="21"/>
                <w:lang w:val="en-US" w:eastAsia="zh-CN"/>
              </w:rPr>
            </w:pPr>
            <w:r>
              <w:rPr>
                <w:rFonts w:hint="eastAsia" w:ascii="楷体" w:hAnsi="楷体" w:eastAsia="楷体" w:cs="楷体"/>
                <w:b w:val="0"/>
                <w:bCs w:val="0"/>
                <w:szCs w:val="21"/>
              </w:rPr>
              <w:t>贷：累计折旧</w:t>
            </w:r>
            <w:r>
              <w:rPr>
                <w:rFonts w:hint="eastAsia" w:ascii="楷体" w:hAnsi="楷体" w:eastAsia="楷体" w:cs="楷体"/>
                <w:b w:val="0"/>
                <w:bCs w:val="0"/>
                <w:szCs w:val="21"/>
                <w:lang w:val="en-US" w:eastAsia="zh-CN"/>
              </w:rPr>
              <w:t xml:space="preserve">      40 000</w:t>
            </w:r>
          </w:p>
          <w:p w14:paraId="5287D976">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②分摊递延收益：</w:t>
            </w:r>
          </w:p>
          <w:p w14:paraId="1477C7C5">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借：递延收益</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17</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500</w:t>
            </w:r>
          </w:p>
          <w:p w14:paraId="18674520">
            <w:pPr>
              <w:keepNext w:val="0"/>
              <w:keepLines w:val="0"/>
              <w:pageBreakBefore w:val="0"/>
              <w:widowControl w:val="0"/>
              <w:numPr>
                <w:ilvl w:val="0"/>
                <w:numId w:val="0"/>
              </w:numPr>
              <w:kinsoku/>
              <w:wordWrap/>
              <w:overflowPunct/>
              <w:topLinePunct w:val="0"/>
              <w:autoSpaceDE/>
              <w:autoSpaceDN/>
              <w:bidi w:val="0"/>
              <w:adjustRightInd/>
              <w:snapToGrid/>
              <w:ind w:leftChars="0" w:firstLine="630" w:firstLineChars="3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贷：其他收益</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17</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500</w:t>
            </w:r>
          </w:p>
          <w:p w14:paraId="0D340CAD">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(4)2×30年4月设备毁损，同时转销递延收益余额：</w:t>
            </w:r>
          </w:p>
          <w:p w14:paraId="489C598C">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借：固定资产清理</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960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7CEF3D21">
            <w:pPr>
              <w:keepNext w:val="0"/>
              <w:keepLines w:val="0"/>
              <w:pageBreakBefore w:val="0"/>
              <w:widowControl w:val="0"/>
              <w:numPr>
                <w:ilvl w:val="0"/>
                <w:numId w:val="0"/>
              </w:numPr>
              <w:kinsoku/>
              <w:wordWrap/>
              <w:overflowPunct/>
              <w:topLinePunct w:val="0"/>
              <w:autoSpaceDE/>
              <w:autoSpaceDN/>
              <w:bidi w:val="0"/>
              <w:adjustRightInd/>
              <w:snapToGrid/>
              <w:ind w:leftChars="0" w:firstLine="840" w:firstLineChars="4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累计折旧</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3</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840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6E0C9AF7">
            <w:pPr>
              <w:keepNext w:val="0"/>
              <w:keepLines w:val="0"/>
              <w:pageBreakBefore w:val="0"/>
              <w:widowControl w:val="0"/>
              <w:numPr>
                <w:ilvl w:val="0"/>
                <w:numId w:val="0"/>
              </w:numPr>
              <w:kinsoku/>
              <w:wordWrap/>
              <w:overflowPunct/>
              <w:topLinePunct w:val="0"/>
              <w:autoSpaceDE/>
              <w:autoSpaceDN/>
              <w:bidi w:val="0"/>
              <w:adjustRightInd/>
              <w:snapToGrid/>
              <w:ind w:leftChars="0" w:firstLine="630" w:firstLineChars="3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贷：固定资产</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4</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800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254F1F76">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借：递延收益</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420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64740AB0">
            <w:pPr>
              <w:keepNext w:val="0"/>
              <w:keepLines w:val="0"/>
              <w:pageBreakBefore w:val="0"/>
              <w:widowControl w:val="0"/>
              <w:numPr>
                <w:ilvl w:val="0"/>
                <w:numId w:val="0"/>
              </w:numPr>
              <w:kinsoku/>
              <w:wordWrap/>
              <w:overflowPunct/>
              <w:topLinePunct w:val="0"/>
              <w:autoSpaceDE/>
              <w:autoSpaceDN/>
              <w:bidi w:val="0"/>
              <w:adjustRightInd/>
              <w:snapToGrid/>
              <w:ind w:leftChars="0" w:firstLine="630" w:firstLineChars="3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贷：固定资产清理</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420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051ECFDA">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借：营业外支出</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540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53E39926">
            <w:pPr>
              <w:keepNext w:val="0"/>
              <w:keepLines w:val="0"/>
              <w:pageBreakBefore w:val="0"/>
              <w:widowControl w:val="0"/>
              <w:numPr>
                <w:ilvl w:val="0"/>
                <w:numId w:val="0"/>
              </w:numPr>
              <w:kinsoku/>
              <w:wordWrap/>
              <w:overflowPunct/>
              <w:topLinePunct w:val="0"/>
              <w:autoSpaceDE/>
              <w:autoSpaceDN/>
              <w:bidi w:val="0"/>
              <w:adjustRightInd/>
              <w:snapToGrid/>
              <w:ind w:leftChars="0" w:firstLine="630" w:firstLineChars="3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贷：固定资产清理</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540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2E743141">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甲企业选择净额法对</w:t>
            </w:r>
            <w:r>
              <w:rPr>
                <w:rFonts w:hint="eastAsia" w:ascii="楷体" w:hAnsi="楷体" w:eastAsia="楷体" w:cs="楷体"/>
                <w:b w:val="0"/>
                <w:bCs w:val="0"/>
                <w:szCs w:val="21"/>
                <w:lang w:val="en-US" w:eastAsia="zh-CN"/>
              </w:rPr>
              <w:t>该</w:t>
            </w:r>
            <w:r>
              <w:rPr>
                <w:rFonts w:hint="eastAsia" w:ascii="楷体" w:hAnsi="楷体" w:eastAsia="楷体" w:cs="楷体"/>
                <w:b w:val="0"/>
                <w:bCs w:val="0"/>
                <w:szCs w:val="21"/>
              </w:rPr>
              <w:t>补助进行会计处理</w:t>
            </w:r>
          </w:p>
          <w:p w14:paraId="42C8E290">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(1)2×22年3月15日实际收到财政拨款，确认递延收益</w:t>
            </w:r>
          </w:p>
          <w:p w14:paraId="3D50B397">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借：银行存款</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100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7BEFE59A">
            <w:pPr>
              <w:keepNext w:val="0"/>
              <w:keepLines w:val="0"/>
              <w:pageBreakBefore w:val="0"/>
              <w:widowControl w:val="0"/>
              <w:numPr>
                <w:ilvl w:val="0"/>
                <w:numId w:val="0"/>
              </w:numPr>
              <w:kinsoku/>
              <w:wordWrap/>
              <w:overflowPunct/>
              <w:topLinePunct w:val="0"/>
              <w:autoSpaceDE/>
              <w:autoSpaceDN/>
              <w:bidi w:val="0"/>
              <w:adjustRightInd/>
              <w:snapToGrid/>
              <w:ind w:leftChars="0" w:firstLine="630" w:firstLineChars="3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贷：递延收益</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100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1EB2517A">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(2)2×22年4月20日购入设备：</w:t>
            </w:r>
          </w:p>
          <w:p w14:paraId="582F010D">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借：固定资产</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4</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800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58683A6F">
            <w:pPr>
              <w:keepNext w:val="0"/>
              <w:keepLines w:val="0"/>
              <w:pageBreakBefore w:val="0"/>
              <w:widowControl w:val="0"/>
              <w:numPr>
                <w:ilvl w:val="0"/>
                <w:numId w:val="0"/>
              </w:numPr>
              <w:kinsoku/>
              <w:wordWrap/>
              <w:overflowPunct/>
              <w:topLinePunct w:val="0"/>
              <w:autoSpaceDE/>
              <w:autoSpaceDN/>
              <w:bidi w:val="0"/>
              <w:adjustRightInd/>
              <w:snapToGrid/>
              <w:ind w:leftChars="0" w:firstLine="630" w:firstLineChars="3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贷：银行存款</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4</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800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2416E469">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借：递延收益</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100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5250A52B">
            <w:pPr>
              <w:keepNext w:val="0"/>
              <w:keepLines w:val="0"/>
              <w:pageBreakBefore w:val="0"/>
              <w:widowControl w:val="0"/>
              <w:numPr>
                <w:ilvl w:val="0"/>
                <w:numId w:val="0"/>
              </w:numPr>
              <w:kinsoku/>
              <w:wordWrap/>
              <w:overflowPunct/>
              <w:topLinePunct w:val="0"/>
              <w:autoSpaceDE/>
              <w:autoSpaceDN/>
              <w:bidi w:val="0"/>
              <w:adjustRightInd/>
              <w:snapToGrid/>
              <w:ind w:leftChars="0" w:firstLine="630" w:firstLineChars="3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贷：固定资产</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100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70B4EA5A">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(3)自2×22年5月起每个资产负债表日(月末)计提折旧：</w:t>
            </w:r>
          </w:p>
          <w:p w14:paraId="31193160">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借：制造费用</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22</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500</w:t>
            </w:r>
          </w:p>
          <w:p w14:paraId="6C1820CF">
            <w:pPr>
              <w:keepNext w:val="0"/>
              <w:keepLines w:val="0"/>
              <w:pageBreakBefore w:val="0"/>
              <w:widowControl w:val="0"/>
              <w:numPr>
                <w:ilvl w:val="0"/>
                <w:numId w:val="0"/>
              </w:numPr>
              <w:kinsoku/>
              <w:wordWrap/>
              <w:overflowPunct/>
              <w:topLinePunct w:val="0"/>
              <w:autoSpaceDE/>
              <w:autoSpaceDN/>
              <w:bidi w:val="0"/>
              <w:adjustRightInd/>
              <w:snapToGrid/>
              <w:ind w:leftChars="0" w:firstLine="630" w:firstLineChars="3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贷：累计折旧</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22</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500</w:t>
            </w:r>
          </w:p>
          <w:p w14:paraId="1AA30F9C">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(4)2×30年4月设备毁损：</w:t>
            </w:r>
          </w:p>
          <w:p w14:paraId="535434D6">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借：固定资产清理</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540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7AF66BE1">
            <w:pPr>
              <w:keepNext w:val="0"/>
              <w:keepLines w:val="0"/>
              <w:pageBreakBefore w:val="0"/>
              <w:widowControl w:val="0"/>
              <w:numPr>
                <w:ilvl w:val="0"/>
                <w:numId w:val="0"/>
              </w:numPr>
              <w:kinsoku/>
              <w:wordWrap/>
              <w:overflowPunct/>
              <w:topLinePunct w:val="0"/>
              <w:autoSpaceDE/>
              <w:autoSpaceDN/>
              <w:bidi w:val="0"/>
              <w:adjustRightInd/>
              <w:snapToGrid/>
              <w:ind w:leftChars="0" w:firstLine="840" w:firstLineChars="4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累计折旧</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160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1E37963D">
            <w:pPr>
              <w:keepNext w:val="0"/>
              <w:keepLines w:val="0"/>
              <w:pageBreakBefore w:val="0"/>
              <w:widowControl w:val="0"/>
              <w:numPr>
                <w:ilvl w:val="0"/>
                <w:numId w:val="0"/>
              </w:numPr>
              <w:kinsoku/>
              <w:wordWrap/>
              <w:overflowPunct/>
              <w:topLinePunct w:val="0"/>
              <w:autoSpaceDE/>
              <w:autoSpaceDN/>
              <w:bidi w:val="0"/>
              <w:adjustRightInd/>
              <w:snapToGrid/>
              <w:ind w:leftChars="0" w:firstLine="630" w:firstLineChars="3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贷：固定资产</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700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60CA4312">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借：营业外支出</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540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30264A91">
            <w:pPr>
              <w:keepNext w:val="0"/>
              <w:keepLines w:val="0"/>
              <w:pageBreakBefore w:val="0"/>
              <w:widowControl w:val="0"/>
              <w:numPr>
                <w:ilvl w:val="0"/>
                <w:numId w:val="0"/>
              </w:numPr>
              <w:kinsoku/>
              <w:wordWrap/>
              <w:overflowPunct/>
              <w:topLinePunct w:val="0"/>
              <w:autoSpaceDE/>
              <w:autoSpaceDN/>
              <w:bidi w:val="0"/>
              <w:adjustRightInd/>
              <w:snapToGrid/>
              <w:ind w:leftChars="0" w:firstLine="630" w:firstLineChars="3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贷：固定资产清理</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540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60A0AFD6">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宋体" w:hAnsi="宋体" w:eastAsia="宋体" w:cs="宋体"/>
                <w:b/>
                <w:bCs/>
                <w:szCs w:val="21"/>
                <w:lang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学中做10-1</w:t>
            </w:r>
            <w:r>
              <w:rPr>
                <w:rFonts w:hint="eastAsia" w:ascii="宋体" w:hAnsi="宋体" w:eastAsia="宋体" w:cs="宋体"/>
                <w:b/>
                <w:bCs/>
                <w:szCs w:val="21"/>
                <w:lang w:eastAsia="zh-CN"/>
              </w:rPr>
              <w:t>】</w:t>
            </w:r>
          </w:p>
          <w:p w14:paraId="61B9E76C">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lang w:eastAsia="zh-CN"/>
              </w:rPr>
            </w:pPr>
            <w:r>
              <w:rPr>
                <w:rFonts w:hint="eastAsia" w:ascii="楷体" w:hAnsi="楷体" w:eastAsia="楷体" w:cs="楷体"/>
                <w:b w:val="0"/>
                <w:bCs w:val="0"/>
                <w:szCs w:val="21"/>
              </w:rPr>
              <w:t>按照国家有关政策，企业购置环保设备可以申请补贴以补偿其环保支出。</w:t>
            </w:r>
            <w:r>
              <w:rPr>
                <w:rFonts w:hint="eastAsia" w:ascii="楷体" w:hAnsi="楷体" w:eastAsia="楷体" w:cs="楷体"/>
                <w:b w:val="0"/>
                <w:bCs w:val="0"/>
                <w:szCs w:val="21"/>
                <w:lang w:val="en-US" w:eastAsia="zh-CN"/>
              </w:rPr>
              <w:t>A</w:t>
            </w:r>
            <w:r>
              <w:rPr>
                <w:rFonts w:hint="eastAsia" w:ascii="楷体" w:hAnsi="楷体" w:eastAsia="楷体" w:cs="楷体"/>
                <w:b w:val="0"/>
                <w:bCs w:val="0"/>
                <w:szCs w:val="21"/>
              </w:rPr>
              <w:t>企业于2×22年1月向政府有关部门提交了</w:t>
            </w:r>
            <w:r>
              <w:rPr>
                <w:rFonts w:hint="eastAsia" w:ascii="楷体" w:hAnsi="楷体" w:eastAsia="楷体" w:cs="楷体"/>
                <w:b w:val="0"/>
                <w:bCs w:val="0"/>
                <w:szCs w:val="21"/>
                <w:lang w:val="en-US" w:eastAsia="zh-CN"/>
              </w:rPr>
              <w:t>30</w:t>
            </w:r>
            <w:r>
              <w:rPr>
                <w:rFonts w:hint="eastAsia" w:ascii="楷体" w:hAnsi="楷体" w:eastAsia="楷体" w:cs="楷体"/>
                <w:b w:val="0"/>
                <w:bCs w:val="0"/>
                <w:szCs w:val="21"/>
              </w:rPr>
              <w:t>0万元的补助申请，作为对其购置环保设备的补贴。2×22年3月15日，</w:t>
            </w:r>
            <w:r>
              <w:rPr>
                <w:rFonts w:hint="eastAsia" w:ascii="楷体" w:hAnsi="楷体" w:eastAsia="楷体" w:cs="楷体"/>
                <w:b w:val="0"/>
                <w:bCs w:val="0"/>
                <w:szCs w:val="21"/>
                <w:lang w:val="en-US" w:eastAsia="zh-CN"/>
              </w:rPr>
              <w:t>A</w:t>
            </w:r>
            <w:r>
              <w:rPr>
                <w:rFonts w:hint="eastAsia" w:ascii="楷体" w:hAnsi="楷体" w:eastAsia="楷体" w:cs="楷体"/>
                <w:b w:val="0"/>
                <w:bCs w:val="0"/>
                <w:szCs w:val="21"/>
              </w:rPr>
              <w:t>企业收到了政府补贴款</w:t>
            </w:r>
            <w:r>
              <w:rPr>
                <w:rFonts w:hint="eastAsia" w:ascii="楷体" w:hAnsi="楷体" w:eastAsia="楷体" w:cs="楷体"/>
                <w:b w:val="0"/>
                <w:bCs w:val="0"/>
                <w:szCs w:val="21"/>
                <w:lang w:val="en-US" w:eastAsia="zh-CN"/>
              </w:rPr>
              <w:t>30</w:t>
            </w:r>
            <w:r>
              <w:rPr>
                <w:rFonts w:hint="eastAsia" w:ascii="楷体" w:hAnsi="楷体" w:eastAsia="楷体" w:cs="楷体"/>
                <w:b w:val="0"/>
                <w:bCs w:val="0"/>
                <w:szCs w:val="21"/>
              </w:rPr>
              <w:t>0万元。2×22年4月20日，</w:t>
            </w:r>
            <w:r>
              <w:rPr>
                <w:rFonts w:hint="eastAsia" w:ascii="楷体" w:hAnsi="楷体" w:eastAsia="楷体" w:cs="楷体"/>
                <w:b w:val="0"/>
                <w:bCs w:val="0"/>
                <w:szCs w:val="21"/>
                <w:lang w:val="en-US" w:eastAsia="zh-CN"/>
              </w:rPr>
              <w:t>A</w:t>
            </w:r>
            <w:r>
              <w:rPr>
                <w:rFonts w:hint="eastAsia" w:ascii="楷体" w:hAnsi="楷体" w:eastAsia="楷体" w:cs="楷体"/>
                <w:b w:val="0"/>
                <w:bCs w:val="0"/>
                <w:szCs w:val="21"/>
              </w:rPr>
              <w:t>企业购入不需安装的环保设备一台，实际成本为480万元，使用寿命10年，采用直线法计提折旧(不考虑净残值)。2×30年4月，</w:t>
            </w:r>
            <w:r>
              <w:rPr>
                <w:rFonts w:hint="eastAsia" w:ascii="楷体" w:hAnsi="楷体" w:eastAsia="楷体" w:cs="楷体"/>
                <w:b w:val="0"/>
                <w:bCs w:val="0"/>
                <w:szCs w:val="21"/>
                <w:lang w:val="en-US" w:eastAsia="zh-CN"/>
              </w:rPr>
              <w:t>A</w:t>
            </w:r>
            <w:r>
              <w:rPr>
                <w:rFonts w:hint="eastAsia" w:ascii="楷体" w:hAnsi="楷体" w:eastAsia="楷体" w:cs="楷体"/>
                <w:b w:val="0"/>
                <w:bCs w:val="0"/>
                <w:szCs w:val="21"/>
              </w:rPr>
              <w:t>企业的这台设备发生毁损而报废。</w:t>
            </w:r>
            <w:r>
              <w:rPr>
                <w:rFonts w:hint="eastAsia" w:ascii="楷体" w:hAnsi="楷体" w:eastAsia="楷体" w:cs="楷体"/>
                <w:b w:val="0"/>
                <w:bCs w:val="0"/>
                <w:szCs w:val="21"/>
                <w:lang w:eastAsia="zh-CN"/>
              </w:rPr>
              <w:t>（</w:t>
            </w:r>
            <w:r>
              <w:rPr>
                <w:rFonts w:hint="eastAsia" w:ascii="楷体" w:hAnsi="楷体" w:eastAsia="楷体" w:cs="楷体"/>
                <w:b w:val="0"/>
                <w:bCs w:val="0"/>
                <w:szCs w:val="21"/>
              </w:rPr>
              <w:t>不考虑相关税费等其他因素</w:t>
            </w:r>
            <w:r>
              <w:rPr>
                <w:rFonts w:hint="eastAsia" w:ascii="楷体" w:hAnsi="楷体" w:eastAsia="楷体" w:cs="楷体"/>
                <w:b w:val="0"/>
                <w:bCs w:val="0"/>
                <w:szCs w:val="21"/>
                <w:lang w:eastAsia="zh-CN"/>
              </w:rPr>
              <w:t>）。</w:t>
            </w:r>
          </w:p>
          <w:p w14:paraId="4D942697">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要求：</w:t>
            </w:r>
          </w:p>
          <w:p w14:paraId="5B4E23CB">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（1）用总额法对A企业</w:t>
            </w:r>
            <w:r>
              <w:rPr>
                <w:rFonts w:hint="eastAsia" w:ascii="楷体" w:hAnsi="楷体" w:eastAsia="楷体" w:cs="楷体"/>
                <w:b w:val="0"/>
                <w:bCs w:val="0"/>
                <w:szCs w:val="21"/>
              </w:rPr>
              <w:t>对</w:t>
            </w:r>
            <w:r>
              <w:rPr>
                <w:rFonts w:hint="eastAsia" w:ascii="楷体" w:hAnsi="楷体" w:eastAsia="楷体" w:cs="楷体"/>
                <w:b w:val="0"/>
                <w:bCs w:val="0"/>
                <w:szCs w:val="21"/>
                <w:lang w:val="en-US" w:eastAsia="zh-CN"/>
              </w:rPr>
              <w:t>该</w:t>
            </w:r>
            <w:r>
              <w:rPr>
                <w:rFonts w:hint="eastAsia" w:ascii="楷体" w:hAnsi="楷体" w:eastAsia="楷体" w:cs="楷体"/>
                <w:b w:val="0"/>
                <w:bCs w:val="0"/>
                <w:szCs w:val="21"/>
              </w:rPr>
              <w:t>补助</w:t>
            </w:r>
            <w:r>
              <w:rPr>
                <w:rFonts w:hint="eastAsia" w:ascii="楷体" w:hAnsi="楷体" w:eastAsia="楷体" w:cs="楷体"/>
                <w:b w:val="0"/>
                <w:bCs w:val="0"/>
                <w:szCs w:val="21"/>
                <w:lang w:val="en-US" w:eastAsia="zh-CN"/>
              </w:rPr>
              <w:t>从收到财政拨款到设备</w:t>
            </w:r>
            <w:r>
              <w:rPr>
                <w:rFonts w:hint="eastAsia" w:ascii="楷体" w:hAnsi="楷体" w:eastAsia="楷体" w:cs="楷体"/>
                <w:b w:val="0"/>
                <w:bCs w:val="0"/>
                <w:szCs w:val="21"/>
              </w:rPr>
              <w:t>毁损报废</w:t>
            </w:r>
            <w:r>
              <w:rPr>
                <w:rFonts w:hint="eastAsia" w:ascii="楷体" w:hAnsi="楷体" w:eastAsia="楷体" w:cs="楷体"/>
                <w:b w:val="0"/>
                <w:bCs w:val="0"/>
                <w:szCs w:val="21"/>
                <w:lang w:val="en-US" w:eastAsia="zh-CN"/>
              </w:rPr>
              <w:t>进行会计处理；</w:t>
            </w:r>
          </w:p>
          <w:p w14:paraId="463331EC">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default" w:ascii="楷体" w:hAnsi="楷体" w:eastAsia="楷体" w:cs="楷体"/>
                <w:b w:val="0"/>
                <w:bCs w:val="0"/>
                <w:szCs w:val="21"/>
                <w:lang w:val="en-US" w:eastAsia="zh-CN"/>
              </w:rPr>
            </w:pPr>
            <w:r>
              <w:rPr>
                <w:rFonts w:hint="eastAsia" w:ascii="楷体" w:hAnsi="楷体" w:eastAsia="楷体" w:cs="楷体"/>
                <w:b w:val="0"/>
                <w:bCs w:val="0"/>
                <w:szCs w:val="21"/>
                <w:lang w:val="en-US" w:eastAsia="zh-CN"/>
              </w:rPr>
              <w:t>（2）用净额法对A企业</w:t>
            </w:r>
            <w:r>
              <w:rPr>
                <w:rFonts w:hint="eastAsia" w:ascii="楷体" w:hAnsi="楷体" w:eastAsia="楷体" w:cs="楷体"/>
                <w:b w:val="0"/>
                <w:bCs w:val="0"/>
                <w:szCs w:val="21"/>
              </w:rPr>
              <w:t>对</w:t>
            </w:r>
            <w:r>
              <w:rPr>
                <w:rFonts w:hint="eastAsia" w:ascii="楷体" w:hAnsi="楷体" w:eastAsia="楷体" w:cs="楷体"/>
                <w:b w:val="0"/>
                <w:bCs w:val="0"/>
                <w:szCs w:val="21"/>
                <w:lang w:val="en-US" w:eastAsia="zh-CN"/>
              </w:rPr>
              <w:t>该</w:t>
            </w:r>
            <w:r>
              <w:rPr>
                <w:rFonts w:hint="eastAsia" w:ascii="楷体" w:hAnsi="楷体" w:eastAsia="楷体" w:cs="楷体"/>
                <w:b w:val="0"/>
                <w:bCs w:val="0"/>
                <w:szCs w:val="21"/>
              </w:rPr>
              <w:t>补助</w:t>
            </w:r>
            <w:r>
              <w:rPr>
                <w:rFonts w:hint="eastAsia" w:ascii="楷体" w:hAnsi="楷体" w:eastAsia="楷体" w:cs="楷体"/>
                <w:b w:val="0"/>
                <w:bCs w:val="0"/>
                <w:szCs w:val="21"/>
                <w:lang w:val="en-US" w:eastAsia="zh-CN"/>
              </w:rPr>
              <w:t>从收到财政拨款到设备</w:t>
            </w:r>
            <w:r>
              <w:rPr>
                <w:rFonts w:hint="eastAsia" w:ascii="楷体" w:hAnsi="楷体" w:eastAsia="楷体" w:cs="楷体"/>
                <w:b w:val="0"/>
                <w:bCs w:val="0"/>
                <w:szCs w:val="21"/>
              </w:rPr>
              <w:t>毁损报废</w:t>
            </w:r>
            <w:r>
              <w:rPr>
                <w:rFonts w:hint="eastAsia" w:ascii="楷体" w:hAnsi="楷体" w:eastAsia="楷体" w:cs="楷体"/>
                <w:b w:val="0"/>
                <w:bCs w:val="0"/>
                <w:szCs w:val="21"/>
                <w:lang w:val="en-US" w:eastAsia="zh-CN"/>
              </w:rPr>
              <w:t>进行会计处理。</w:t>
            </w:r>
          </w:p>
          <w:p w14:paraId="62B1E3F4">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宋体" w:hAnsi="宋体" w:eastAsia="宋体" w:cs="宋体"/>
                <w:b/>
                <w:bCs/>
                <w:szCs w:val="21"/>
                <w:lang w:eastAsia="zh-CN"/>
              </w:rPr>
            </w:pPr>
          </w:p>
          <w:p w14:paraId="04094968">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2"/>
              <w:rPr>
                <w:rFonts w:hint="eastAsia" w:ascii="宋体" w:hAnsi="宋体" w:eastAsia="宋体" w:cs="宋体"/>
                <w:b/>
                <w:bCs/>
                <w:szCs w:val="21"/>
              </w:rPr>
            </w:pPr>
            <w:bookmarkStart w:id="8" w:name="_Toc10947"/>
            <w:r>
              <w:rPr>
                <w:rFonts w:hint="eastAsia" w:ascii="宋体" w:hAnsi="宋体" w:eastAsia="宋体" w:cs="宋体"/>
                <w:b/>
                <w:bCs/>
                <w:szCs w:val="21"/>
                <w:lang w:val="en-US" w:eastAsia="zh-CN"/>
              </w:rPr>
              <w:t>三、与收益相关的政府补助</w:t>
            </w:r>
            <w:bookmarkEnd w:id="8"/>
            <w:r>
              <w:rPr>
                <w:rFonts w:hint="eastAsia" w:ascii="宋体" w:hAnsi="宋体" w:eastAsia="宋体" w:cs="宋体"/>
                <w:b/>
                <w:bCs/>
                <w:szCs w:val="21"/>
              </w:rPr>
              <w:t xml:space="preserve"> </w:t>
            </w:r>
          </w:p>
          <w:p w14:paraId="51F0B117">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eastAsia="宋体" w:cs="宋体"/>
                <w:b w:val="0"/>
                <w:bCs w:val="0"/>
                <w:szCs w:val="21"/>
              </w:rPr>
            </w:pPr>
            <w:r>
              <w:rPr>
                <w:rFonts w:hint="eastAsia" w:ascii="宋体" w:hAnsi="宋体" w:eastAsia="宋体" w:cs="宋体"/>
                <w:b w:val="0"/>
                <w:bCs w:val="0"/>
                <w:szCs w:val="21"/>
              </w:rPr>
              <w:t>对于与收益相关的政府补助，企业应当选择采用总额法或净额法进行会计处理。选择总额法的，应当计入其他收益或营业外收入。选择净额法的，应当冲减相关成本费用或营业外支出。</w:t>
            </w:r>
          </w:p>
          <w:p w14:paraId="45C3AF22">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eastAsia="宋体" w:cs="宋体"/>
                <w:b w:val="0"/>
                <w:bCs w:val="0"/>
                <w:szCs w:val="21"/>
              </w:rPr>
            </w:pPr>
            <w:r>
              <w:rPr>
                <w:rFonts w:hint="eastAsia" w:ascii="宋体" w:hAnsi="宋体" w:eastAsia="宋体" w:cs="宋体"/>
                <w:b w:val="0"/>
                <w:bCs w:val="0"/>
                <w:szCs w:val="21"/>
              </w:rPr>
              <w:t xml:space="preserve"> (1)与收益相关的政府补助如果用于补偿企业以后期间的相关成本费用或损失，企业 应当将其确认为递延收益，并在确认相关费用或损失的期间，计入当期损益或冲减相关成本。</w:t>
            </w:r>
          </w:p>
          <w:p w14:paraId="4A7DD6FB">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w:t>
            </w:r>
            <w:r>
              <w:rPr>
                <w:rFonts w:hint="eastAsia" w:ascii="宋体" w:hAnsi="宋体" w:eastAsia="宋体" w:cs="宋体"/>
                <w:b/>
                <w:bCs/>
                <w:szCs w:val="21"/>
                <w:lang w:val="en-US" w:eastAsia="zh-CN"/>
              </w:rPr>
              <w:t>典型案例10-2</w:t>
            </w:r>
            <w:r>
              <w:rPr>
                <w:rFonts w:hint="eastAsia" w:ascii="宋体" w:hAnsi="宋体" w:eastAsia="宋体" w:cs="宋体"/>
                <w:b w:val="0"/>
                <w:bCs w:val="0"/>
                <w:szCs w:val="21"/>
                <w:lang w:eastAsia="zh-CN"/>
              </w:rPr>
              <w:t>】</w:t>
            </w:r>
          </w:p>
          <w:p w14:paraId="7A69506A">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lang w:eastAsia="zh-CN"/>
              </w:rPr>
            </w:pPr>
            <w:r>
              <w:rPr>
                <w:rFonts w:hint="eastAsia" w:ascii="楷体" w:hAnsi="楷体" w:eastAsia="楷体" w:cs="楷体"/>
                <w:b w:val="0"/>
                <w:bCs w:val="0"/>
                <w:szCs w:val="21"/>
              </w:rPr>
              <w:t>乙企业于2×22年3月15日与其所在地地方政府签订合作协 议，根据协议约定，当地政府将向乙企业提供1000万元奖励资金，用于企业的人才激励和人才引进奖励，乙企业必须按年向当地政府报送详细的资金使用 计划并按规定用途使用资金。协议同时还约定，乙企业自获得奖励起10年内 注册地址不得迁离本地区，否则政府有权追回奖励资金。乙企业于2×22年4 月10日收到1000万元补助资金，分别在2×22年12月、2×23年12月、 2×24年12月使用了400万元、300万元和300万元，用于发放给总裁级高管 年度奖金。</w:t>
            </w:r>
            <w:r>
              <w:rPr>
                <w:rFonts w:ascii="楷体" w:hAnsi="楷体" w:eastAsia="楷体" w:cs="楷体"/>
                <w:spacing w:val="9"/>
                <w:sz w:val="21"/>
                <w:szCs w:val="21"/>
              </w:rPr>
              <w:t>乙企业</w:t>
            </w:r>
            <w:r>
              <w:rPr>
                <w:rFonts w:hint="eastAsia" w:ascii="楷体" w:hAnsi="楷体" w:eastAsia="楷体" w:cs="楷体"/>
                <w:spacing w:val="9"/>
                <w:sz w:val="21"/>
                <w:szCs w:val="21"/>
                <w:lang w:val="en-US" w:eastAsia="zh-CN"/>
              </w:rPr>
              <w:t>预计</w:t>
            </w:r>
            <w:r>
              <w:rPr>
                <w:rFonts w:ascii="楷体" w:hAnsi="楷体" w:eastAsia="楷体" w:cs="楷体"/>
                <w:spacing w:val="9"/>
                <w:sz w:val="21"/>
                <w:szCs w:val="21"/>
              </w:rPr>
              <w:t>在未来10年内离开该地区的可能性</w:t>
            </w:r>
            <w:r>
              <w:rPr>
                <w:rFonts w:ascii="楷体" w:hAnsi="楷体" w:eastAsia="楷体" w:cs="楷体"/>
                <w:spacing w:val="8"/>
                <w:sz w:val="21"/>
                <w:szCs w:val="21"/>
              </w:rPr>
              <w:t>很小</w:t>
            </w:r>
            <w:r>
              <w:rPr>
                <w:rFonts w:hint="eastAsia" w:ascii="楷体" w:hAnsi="楷体" w:eastAsia="楷体" w:cs="楷体"/>
                <w:spacing w:val="8"/>
                <w:sz w:val="21"/>
                <w:szCs w:val="21"/>
                <w:lang w:eastAsia="zh-CN"/>
              </w:rPr>
              <w:t>。</w:t>
            </w:r>
            <w:r>
              <w:rPr>
                <w:rFonts w:hint="eastAsia" w:ascii="楷体" w:hAnsi="楷体" w:eastAsia="楷体" w:cs="楷体"/>
                <w:b w:val="0"/>
                <w:bCs w:val="0"/>
                <w:szCs w:val="21"/>
              </w:rPr>
              <w:t>本</w:t>
            </w:r>
            <w:r>
              <w:rPr>
                <w:rFonts w:hint="eastAsia" w:ascii="楷体" w:hAnsi="楷体" w:eastAsia="楷体" w:cs="楷体"/>
                <w:b w:val="0"/>
                <w:bCs w:val="0"/>
                <w:szCs w:val="21"/>
                <w:lang w:val="en-US" w:eastAsia="zh-CN"/>
              </w:rPr>
              <w:t>案</w:t>
            </w:r>
            <w:r>
              <w:rPr>
                <w:rFonts w:hint="eastAsia" w:ascii="楷体" w:hAnsi="楷体" w:eastAsia="楷体" w:cs="楷体"/>
                <w:b w:val="0"/>
                <w:bCs w:val="0"/>
                <w:szCs w:val="21"/>
              </w:rPr>
              <w:t>例中不考虑相关税费等其他因素</w:t>
            </w:r>
            <w:r>
              <w:rPr>
                <w:rFonts w:hint="eastAsia" w:ascii="楷体" w:hAnsi="楷体" w:eastAsia="楷体" w:cs="楷体"/>
                <w:b w:val="0"/>
                <w:bCs w:val="0"/>
                <w:szCs w:val="21"/>
                <w:lang w:eastAsia="zh-CN"/>
              </w:rPr>
              <w:t>。</w:t>
            </w:r>
          </w:p>
          <w:p w14:paraId="6A806620">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要求：</w:t>
            </w:r>
          </w:p>
          <w:p w14:paraId="0A0BFA44">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（1）用总额法对</w:t>
            </w:r>
            <w:r>
              <w:rPr>
                <w:rFonts w:hint="eastAsia" w:ascii="楷体" w:hAnsi="楷体" w:eastAsia="楷体" w:cs="楷体"/>
                <w:b w:val="0"/>
                <w:bCs w:val="0"/>
                <w:szCs w:val="21"/>
              </w:rPr>
              <w:t>乙</w:t>
            </w:r>
            <w:r>
              <w:rPr>
                <w:rFonts w:hint="eastAsia" w:ascii="楷体" w:hAnsi="楷体" w:eastAsia="楷体" w:cs="楷体"/>
                <w:b w:val="0"/>
                <w:bCs w:val="0"/>
                <w:szCs w:val="21"/>
                <w:lang w:val="en-US" w:eastAsia="zh-CN"/>
              </w:rPr>
              <w:t>企业</w:t>
            </w:r>
            <w:r>
              <w:rPr>
                <w:rFonts w:hint="eastAsia" w:ascii="楷体" w:hAnsi="楷体" w:eastAsia="楷体" w:cs="楷体"/>
                <w:b w:val="0"/>
                <w:bCs w:val="0"/>
                <w:szCs w:val="21"/>
              </w:rPr>
              <w:t>对</w:t>
            </w:r>
            <w:r>
              <w:rPr>
                <w:rFonts w:hint="eastAsia" w:ascii="楷体" w:hAnsi="楷体" w:eastAsia="楷体" w:cs="楷体"/>
                <w:b w:val="0"/>
                <w:bCs w:val="0"/>
                <w:szCs w:val="21"/>
                <w:lang w:val="en-US" w:eastAsia="zh-CN"/>
              </w:rPr>
              <w:t>该</w:t>
            </w:r>
            <w:r>
              <w:rPr>
                <w:rFonts w:hint="eastAsia" w:ascii="楷体" w:hAnsi="楷体" w:eastAsia="楷体" w:cs="楷体"/>
                <w:b w:val="0"/>
                <w:bCs w:val="0"/>
                <w:szCs w:val="21"/>
              </w:rPr>
              <w:t>补助</w:t>
            </w:r>
            <w:r>
              <w:rPr>
                <w:rFonts w:hint="eastAsia" w:ascii="楷体" w:hAnsi="楷体" w:eastAsia="楷体" w:cs="楷体"/>
                <w:b w:val="0"/>
                <w:bCs w:val="0"/>
                <w:szCs w:val="21"/>
                <w:lang w:val="en-US" w:eastAsia="zh-CN"/>
              </w:rPr>
              <w:t>进行会计处理；</w:t>
            </w:r>
          </w:p>
          <w:p w14:paraId="2B095ECF">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lang w:eastAsia="zh-CN"/>
              </w:rPr>
            </w:pPr>
            <w:r>
              <w:rPr>
                <w:rFonts w:hint="eastAsia" w:ascii="楷体" w:hAnsi="楷体" w:eastAsia="楷体" w:cs="楷体"/>
                <w:b w:val="0"/>
                <w:bCs w:val="0"/>
                <w:szCs w:val="21"/>
                <w:lang w:val="en-US" w:eastAsia="zh-CN"/>
              </w:rPr>
              <w:t>（2）用净额法对</w:t>
            </w:r>
            <w:r>
              <w:rPr>
                <w:rFonts w:hint="eastAsia" w:ascii="楷体" w:hAnsi="楷体" w:eastAsia="楷体" w:cs="楷体"/>
                <w:b w:val="0"/>
                <w:bCs w:val="0"/>
                <w:szCs w:val="21"/>
              </w:rPr>
              <w:t>乙</w:t>
            </w:r>
            <w:r>
              <w:rPr>
                <w:rFonts w:hint="eastAsia" w:ascii="楷体" w:hAnsi="楷体" w:eastAsia="楷体" w:cs="楷体"/>
                <w:b w:val="0"/>
                <w:bCs w:val="0"/>
                <w:szCs w:val="21"/>
                <w:lang w:val="en-US" w:eastAsia="zh-CN"/>
              </w:rPr>
              <w:t>企业</w:t>
            </w:r>
            <w:r>
              <w:rPr>
                <w:rFonts w:hint="eastAsia" w:ascii="楷体" w:hAnsi="楷体" w:eastAsia="楷体" w:cs="楷体"/>
                <w:b w:val="0"/>
                <w:bCs w:val="0"/>
                <w:szCs w:val="21"/>
              </w:rPr>
              <w:t>对</w:t>
            </w:r>
            <w:r>
              <w:rPr>
                <w:rFonts w:hint="eastAsia" w:ascii="楷体" w:hAnsi="楷体" w:eastAsia="楷体" w:cs="楷体"/>
                <w:b w:val="0"/>
                <w:bCs w:val="0"/>
                <w:szCs w:val="21"/>
                <w:lang w:val="en-US" w:eastAsia="zh-CN"/>
              </w:rPr>
              <w:t>该</w:t>
            </w:r>
            <w:r>
              <w:rPr>
                <w:rFonts w:hint="eastAsia" w:ascii="楷体" w:hAnsi="楷体" w:eastAsia="楷体" w:cs="楷体"/>
                <w:b w:val="0"/>
                <w:bCs w:val="0"/>
                <w:szCs w:val="21"/>
              </w:rPr>
              <w:t>补助</w:t>
            </w:r>
            <w:r>
              <w:rPr>
                <w:rFonts w:hint="eastAsia" w:ascii="楷体" w:hAnsi="楷体" w:eastAsia="楷体" w:cs="楷体"/>
                <w:b w:val="0"/>
                <w:bCs w:val="0"/>
                <w:szCs w:val="21"/>
                <w:lang w:val="en-US" w:eastAsia="zh-CN"/>
              </w:rPr>
              <w:t>进行会计处理。</w:t>
            </w:r>
          </w:p>
          <w:p w14:paraId="3980E184">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w:t>
            </w:r>
            <w:r>
              <w:rPr>
                <w:rFonts w:hint="eastAsia" w:ascii="宋体" w:hAnsi="宋体" w:eastAsia="宋体" w:cs="宋体"/>
                <w:b/>
                <w:bCs/>
                <w:szCs w:val="21"/>
                <w:lang w:val="en-US" w:eastAsia="zh-CN"/>
              </w:rPr>
              <w:t>典型案例10-2解析</w:t>
            </w:r>
            <w:r>
              <w:rPr>
                <w:rFonts w:hint="eastAsia" w:ascii="宋体" w:hAnsi="宋体" w:eastAsia="宋体" w:cs="宋体"/>
                <w:b w:val="0"/>
                <w:bCs w:val="0"/>
                <w:szCs w:val="21"/>
                <w:lang w:eastAsia="zh-CN"/>
              </w:rPr>
              <w:t>】</w:t>
            </w:r>
          </w:p>
          <w:p w14:paraId="78FB74C2">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1.用总额法对</w:t>
            </w:r>
            <w:r>
              <w:rPr>
                <w:rFonts w:hint="eastAsia" w:ascii="楷体" w:hAnsi="楷体" w:eastAsia="楷体" w:cs="楷体"/>
                <w:b w:val="0"/>
                <w:bCs w:val="0"/>
                <w:szCs w:val="21"/>
              </w:rPr>
              <w:t>乙</w:t>
            </w:r>
            <w:r>
              <w:rPr>
                <w:rFonts w:hint="eastAsia" w:ascii="楷体" w:hAnsi="楷体" w:eastAsia="楷体" w:cs="楷体"/>
                <w:b w:val="0"/>
                <w:bCs w:val="0"/>
                <w:szCs w:val="21"/>
                <w:lang w:val="en-US" w:eastAsia="zh-CN"/>
              </w:rPr>
              <w:t>企业</w:t>
            </w:r>
            <w:r>
              <w:rPr>
                <w:rFonts w:hint="eastAsia" w:ascii="楷体" w:hAnsi="楷体" w:eastAsia="楷体" w:cs="楷体"/>
                <w:b w:val="0"/>
                <w:bCs w:val="0"/>
                <w:szCs w:val="21"/>
              </w:rPr>
              <w:t>对</w:t>
            </w:r>
            <w:r>
              <w:rPr>
                <w:rFonts w:hint="eastAsia" w:ascii="楷体" w:hAnsi="楷体" w:eastAsia="楷体" w:cs="楷体"/>
                <w:b w:val="0"/>
                <w:bCs w:val="0"/>
                <w:szCs w:val="21"/>
                <w:lang w:val="en-US" w:eastAsia="zh-CN"/>
              </w:rPr>
              <w:t>该</w:t>
            </w:r>
            <w:r>
              <w:rPr>
                <w:rFonts w:hint="eastAsia" w:ascii="楷体" w:hAnsi="楷体" w:eastAsia="楷体" w:cs="楷体"/>
                <w:b w:val="0"/>
                <w:bCs w:val="0"/>
                <w:szCs w:val="21"/>
              </w:rPr>
              <w:t>补助</w:t>
            </w:r>
            <w:r>
              <w:rPr>
                <w:rFonts w:hint="eastAsia" w:ascii="楷体" w:hAnsi="楷体" w:eastAsia="楷体" w:cs="楷体"/>
                <w:b w:val="0"/>
                <w:bCs w:val="0"/>
                <w:szCs w:val="21"/>
                <w:lang w:val="en-US" w:eastAsia="zh-CN"/>
              </w:rPr>
              <w:t>进行会计处理：</w:t>
            </w:r>
          </w:p>
          <w:p w14:paraId="51265AFF">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(1)2×22年4月10日乙企业实际收到补助资金：</w:t>
            </w:r>
          </w:p>
          <w:p w14:paraId="55E3BFDE">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借：银行存款       10000000</w:t>
            </w:r>
          </w:p>
          <w:p w14:paraId="243AD18D">
            <w:pPr>
              <w:keepNext w:val="0"/>
              <w:keepLines w:val="0"/>
              <w:pageBreakBefore w:val="0"/>
              <w:widowControl w:val="0"/>
              <w:numPr>
                <w:ilvl w:val="0"/>
                <w:numId w:val="0"/>
              </w:numPr>
              <w:kinsoku/>
              <w:wordWrap/>
              <w:overflowPunct/>
              <w:topLinePunct w:val="0"/>
              <w:autoSpaceDE/>
              <w:autoSpaceDN/>
              <w:bidi w:val="0"/>
              <w:adjustRightInd/>
              <w:snapToGrid/>
              <w:ind w:firstLine="630" w:firstLineChars="3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贷：递延收益       10000000</w:t>
            </w:r>
          </w:p>
          <w:p w14:paraId="6F25A891">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(2)2×22年12月、2×23年12月、2×24年12月乙企业将补助资金用</w:t>
            </w:r>
          </w:p>
          <w:p w14:paraId="54726D57">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于发放高管奖金时相应结转递延收益：</w:t>
            </w:r>
          </w:p>
          <w:p w14:paraId="6EB36901">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①2×22年12月：</w:t>
            </w:r>
          </w:p>
          <w:p w14:paraId="5EC93802">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借：递延收益          4000000</w:t>
            </w:r>
          </w:p>
          <w:p w14:paraId="672126D7">
            <w:pPr>
              <w:keepNext w:val="0"/>
              <w:keepLines w:val="0"/>
              <w:pageBreakBefore w:val="0"/>
              <w:widowControl w:val="0"/>
              <w:numPr>
                <w:ilvl w:val="0"/>
                <w:numId w:val="0"/>
              </w:numPr>
              <w:kinsoku/>
              <w:wordWrap/>
              <w:overflowPunct/>
              <w:topLinePunct w:val="0"/>
              <w:autoSpaceDE/>
              <w:autoSpaceDN/>
              <w:bidi w:val="0"/>
              <w:adjustRightInd/>
              <w:snapToGrid/>
              <w:ind w:firstLine="630" w:firstLineChars="3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贷：</w:t>
            </w:r>
            <w:r>
              <w:rPr>
                <w:rFonts w:hint="eastAsia" w:ascii="楷体" w:hAnsi="楷体" w:eastAsia="楷体" w:cs="楷体"/>
                <w:b w:val="0"/>
                <w:bCs w:val="0"/>
                <w:szCs w:val="21"/>
                <w:lang w:val="en-US" w:eastAsia="zh-CN"/>
              </w:rPr>
              <w:t>其他收益</w:t>
            </w:r>
            <w:r>
              <w:rPr>
                <w:rFonts w:hint="eastAsia" w:ascii="楷体" w:hAnsi="楷体" w:eastAsia="楷体" w:cs="楷体"/>
                <w:b w:val="0"/>
                <w:bCs w:val="0"/>
                <w:szCs w:val="21"/>
              </w:rPr>
              <w:t xml:space="preserve">            4000000</w:t>
            </w:r>
          </w:p>
          <w:p w14:paraId="23621751">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②2×23 年12 月：</w:t>
            </w:r>
          </w:p>
          <w:p w14:paraId="16A7762C">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借：递延收益        3000000</w:t>
            </w:r>
          </w:p>
          <w:p w14:paraId="7F71914C">
            <w:pPr>
              <w:keepNext w:val="0"/>
              <w:keepLines w:val="0"/>
              <w:pageBreakBefore w:val="0"/>
              <w:widowControl w:val="0"/>
              <w:numPr>
                <w:ilvl w:val="0"/>
                <w:numId w:val="0"/>
              </w:numPr>
              <w:kinsoku/>
              <w:wordWrap/>
              <w:overflowPunct/>
              <w:topLinePunct w:val="0"/>
              <w:autoSpaceDE/>
              <w:autoSpaceDN/>
              <w:bidi w:val="0"/>
              <w:adjustRightInd/>
              <w:snapToGrid/>
              <w:ind w:firstLine="630" w:firstLineChars="3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贷：</w:t>
            </w:r>
            <w:r>
              <w:rPr>
                <w:rFonts w:hint="eastAsia" w:ascii="楷体" w:hAnsi="楷体" w:eastAsia="楷体" w:cs="楷体"/>
                <w:b w:val="0"/>
                <w:bCs w:val="0"/>
                <w:szCs w:val="21"/>
                <w:lang w:val="en-US" w:eastAsia="zh-CN"/>
              </w:rPr>
              <w:t>其他收益</w:t>
            </w:r>
            <w:r>
              <w:rPr>
                <w:rFonts w:hint="eastAsia" w:ascii="楷体" w:hAnsi="楷体" w:eastAsia="楷体" w:cs="楷体"/>
                <w:b w:val="0"/>
                <w:bCs w:val="0"/>
                <w:szCs w:val="21"/>
              </w:rPr>
              <w:t xml:space="preserve">           3000000</w:t>
            </w:r>
          </w:p>
          <w:p w14:paraId="4D8D1AC9">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③2×24年12月：</w:t>
            </w:r>
          </w:p>
          <w:p w14:paraId="09B3DFC4">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借：递延收益          3000000</w:t>
            </w:r>
          </w:p>
          <w:p w14:paraId="0F6AA840">
            <w:pPr>
              <w:keepNext w:val="0"/>
              <w:keepLines w:val="0"/>
              <w:pageBreakBefore w:val="0"/>
              <w:widowControl w:val="0"/>
              <w:numPr>
                <w:ilvl w:val="0"/>
                <w:numId w:val="0"/>
              </w:numPr>
              <w:kinsoku/>
              <w:wordWrap/>
              <w:overflowPunct/>
              <w:topLinePunct w:val="0"/>
              <w:autoSpaceDE/>
              <w:autoSpaceDN/>
              <w:bidi w:val="0"/>
              <w:adjustRightInd/>
              <w:snapToGrid/>
              <w:ind w:firstLine="630" w:firstLineChars="3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贷：</w:t>
            </w:r>
            <w:r>
              <w:rPr>
                <w:rFonts w:hint="eastAsia" w:ascii="楷体" w:hAnsi="楷体" w:eastAsia="楷体" w:cs="楷体"/>
                <w:b w:val="0"/>
                <w:bCs w:val="0"/>
                <w:szCs w:val="21"/>
                <w:lang w:val="en-US" w:eastAsia="zh-CN"/>
              </w:rPr>
              <w:t>其他收益</w:t>
            </w:r>
            <w:r>
              <w:rPr>
                <w:rFonts w:hint="eastAsia" w:ascii="楷体" w:hAnsi="楷体" w:eastAsia="楷体" w:cs="楷体"/>
                <w:b w:val="0"/>
                <w:bCs w:val="0"/>
                <w:szCs w:val="21"/>
              </w:rPr>
              <w:t xml:space="preserve">            3000000</w:t>
            </w:r>
          </w:p>
          <w:p w14:paraId="6D2FF044">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2.用净额法对甲企业</w:t>
            </w:r>
            <w:r>
              <w:rPr>
                <w:rFonts w:hint="eastAsia" w:ascii="楷体" w:hAnsi="楷体" w:eastAsia="楷体" w:cs="楷体"/>
                <w:b w:val="0"/>
                <w:bCs w:val="0"/>
                <w:szCs w:val="21"/>
              </w:rPr>
              <w:t>对</w:t>
            </w:r>
            <w:r>
              <w:rPr>
                <w:rFonts w:hint="eastAsia" w:ascii="楷体" w:hAnsi="楷体" w:eastAsia="楷体" w:cs="楷体"/>
                <w:b w:val="0"/>
                <w:bCs w:val="0"/>
                <w:szCs w:val="21"/>
                <w:lang w:val="en-US" w:eastAsia="zh-CN"/>
              </w:rPr>
              <w:t>该</w:t>
            </w:r>
            <w:r>
              <w:rPr>
                <w:rFonts w:hint="eastAsia" w:ascii="楷体" w:hAnsi="楷体" w:eastAsia="楷体" w:cs="楷体"/>
                <w:b w:val="0"/>
                <w:bCs w:val="0"/>
                <w:szCs w:val="21"/>
              </w:rPr>
              <w:t>补助</w:t>
            </w:r>
            <w:r>
              <w:rPr>
                <w:rFonts w:hint="eastAsia" w:ascii="楷体" w:hAnsi="楷体" w:eastAsia="楷体" w:cs="楷体"/>
                <w:b w:val="0"/>
                <w:bCs w:val="0"/>
                <w:szCs w:val="21"/>
                <w:lang w:val="en-US" w:eastAsia="zh-CN"/>
              </w:rPr>
              <w:t>进行会计处理：</w:t>
            </w:r>
          </w:p>
          <w:p w14:paraId="23D05DF2">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(1)2×22年4月10日乙企业实际收到补助资金：</w:t>
            </w:r>
          </w:p>
          <w:p w14:paraId="48697A97">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借：银行存款       10000000</w:t>
            </w:r>
          </w:p>
          <w:p w14:paraId="0627586D">
            <w:pPr>
              <w:keepNext w:val="0"/>
              <w:keepLines w:val="0"/>
              <w:pageBreakBefore w:val="0"/>
              <w:widowControl w:val="0"/>
              <w:numPr>
                <w:ilvl w:val="0"/>
                <w:numId w:val="0"/>
              </w:numPr>
              <w:kinsoku/>
              <w:wordWrap/>
              <w:overflowPunct/>
              <w:topLinePunct w:val="0"/>
              <w:autoSpaceDE/>
              <w:autoSpaceDN/>
              <w:bidi w:val="0"/>
              <w:adjustRightInd/>
              <w:snapToGrid/>
              <w:ind w:firstLine="630" w:firstLineChars="3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贷：递延收益       10000000</w:t>
            </w:r>
          </w:p>
          <w:p w14:paraId="11A3EE13">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(2)2×22年12月、2×23年12月、2×24年12月乙企业将补助资金用</w:t>
            </w:r>
          </w:p>
          <w:p w14:paraId="1721C74F">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于发放高管奖金时相应结转递延收益：</w:t>
            </w:r>
          </w:p>
          <w:p w14:paraId="5B3A5502">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①2×22年12月：</w:t>
            </w:r>
          </w:p>
          <w:p w14:paraId="007119A0">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借：递延收益          4000000</w:t>
            </w:r>
          </w:p>
          <w:p w14:paraId="133D40F6">
            <w:pPr>
              <w:keepNext w:val="0"/>
              <w:keepLines w:val="0"/>
              <w:pageBreakBefore w:val="0"/>
              <w:widowControl w:val="0"/>
              <w:numPr>
                <w:ilvl w:val="0"/>
                <w:numId w:val="0"/>
              </w:numPr>
              <w:kinsoku/>
              <w:wordWrap/>
              <w:overflowPunct/>
              <w:topLinePunct w:val="0"/>
              <w:autoSpaceDE/>
              <w:autoSpaceDN/>
              <w:bidi w:val="0"/>
              <w:adjustRightInd/>
              <w:snapToGrid/>
              <w:ind w:firstLine="630" w:firstLineChars="3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贷：管理费用            4000000</w:t>
            </w:r>
          </w:p>
          <w:p w14:paraId="69E912D6">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②2×23 年12 月：</w:t>
            </w:r>
          </w:p>
          <w:p w14:paraId="01E21239">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借：递延收益        3000000</w:t>
            </w:r>
          </w:p>
          <w:p w14:paraId="39ECB4FF">
            <w:pPr>
              <w:keepNext w:val="0"/>
              <w:keepLines w:val="0"/>
              <w:pageBreakBefore w:val="0"/>
              <w:widowControl w:val="0"/>
              <w:numPr>
                <w:ilvl w:val="0"/>
                <w:numId w:val="0"/>
              </w:numPr>
              <w:kinsoku/>
              <w:wordWrap/>
              <w:overflowPunct/>
              <w:topLinePunct w:val="0"/>
              <w:autoSpaceDE/>
              <w:autoSpaceDN/>
              <w:bidi w:val="0"/>
              <w:adjustRightInd/>
              <w:snapToGrid/>
              <w:ind w:firstLine="630" w:firstLineChars="3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贷：管理费用           3000000</w:t>
            </w:r>
          </w:p>
          <w:p w14:paraId="5D50F7A5">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③2×24年12月：</w:t>
            </w:r>
          </w:p>
          <w:p w14:paraId="5C0CCBBF">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借：递延收益          3000000</w:t>
            </w:r>
          </w:p>
          <w:p w14:paraId="6D56C883">
            <w:pPr>
              <w:keepNext w:val="0"/>
              <w:keepLines w:val="0"/>
              <w:pageBreakBefore w:val="0"/>
              <w:widowControl w:val="0"/>
              <w:numPr>
                <w:ilvl w:val="0"/>
                <w:numId w:val="0"/>
              </w:numPr>
              <w:kinsoku/>
              <w:wordWrap/>
              <w:overflowPunct/>
              <w:topLinePunct w:val="0"/>
              <w:autoSpaceDE/>
              <w:autoSpaceDN/>
              <w:bidi w:val="0"/>
              <w:adjustRightInd/>
              <w:snapToGrid/>
              <w:ind w:firstLine="630" w:firstLineChars="3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贷：管理费用            3000000</w:t>
            </w:r>
          </w:p>
          <w:p w14:paraId="3B038572">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宋体" w:hAnsi="宋体" w:eastAsia="宋体" w:cs="宋体"/>
                <w:b/>
                <w:bCs/>
                <w:szCs w:val="21"/>
                <w:lang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学中做10-2</w:t>
            </w:r>
            <w:r>
              <w:rPr>
                <w:rFonts w:hint="eastAsia" w:ascii="宋体" w:hAnsi="宋体" w:eastAsia="宋体" w:cs="宋体"/>
                <w:b/>
                <w:bCs/>
                <w:szCs w:val="21"/>
                <w:lang w:eastAsia="zh-CN"/>
              </w:rPr>
              <w:t>】</w:t>
            </w:r>
          </w:p>
          <w:p w14:paraId="62AEF279">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lang w:eastAsia="zh-CN"/>
              </w:rPr>
            </w:pP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企业于2×22年</w:t>
            </w:r>
            <w:r>
              <w:rPr>
                <w:rFonts w:hint="eastAsia" w:ascii="楷体" w:hAnsi="楷体" w:eastAsia="楷体" w:cs="楷体"/>
                <w:b w:val="0"/>
                <w:bCs w:val="0"/>
                <w:szCs w:val="21"/>
                <w:lang w:val="en-US" w:eastAsia="zh-CN"/>
              </w:rPr>
              <w:t>5</w:t>
            </w:r>
            <w:r>
              <w:rPr>
                <w:rFonts w:hint="eastAsia" w:ascii="楷体" w:hAnsi="楷体" w:eastAsia="楷体" w:cs="楷体"/>
                <w:b w:val="0"/>
                <w:bCs w:val="0"/>
                <w:szCs w:val="21"/>
              </w:rPr>
              <w:t>月15日与其所在地地方政府签订合作协 议，根据协议约定，当地政府将向</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企业提供</w:t>
            </w:r>
            <w:r>
              <w:rPr>
                <w:rFonts w:hint="eastAsia" w:ascii="楷体" w:hAnsi="楷体" w:eastAsia="楷体" w:cs="楷体"/>
                <w:b w:val="0"/>
                <w:bCs w:val="0"/>
                <w:szCs w:val="21"/>
                <w:lang w:val="en-US" w:eastAsia="zh-CN"/>
              </w:rPr>
              <w:t>5</w:t>
            </w:r>
            <w:r>
              <w:rPr>
                <w:rFonts w:hint="eastAsia" w:ascii="楷体" w:hAnsi="楷体" w:eastAsia="楷体" w:cs="楷体"/>
                <w:b w:val="0"/>
                <w:bCs w:val="0"/>
                <w:szCs w:val="21"/>
              </w:rPr>
              <w:t>00万元奖励资金，用于企业 的人才激励和人才引进奖励，</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企业必须按年向当地政府报送详细的资金使用计划并按规定用途使用资金。协议同时还约定，</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企业自获得奖励起</w:t>
            </w:r>
            <w:r>
              <w:rPr>
                <w:rFonts w:hint="eastAsia" w:ascii="楷体" w:hAnsi="楷体" w:eastAsia="楷体" w:cs="楷体"/>
                <w:b w:val="0"/>
                <w:bCs w:val="0"/>
                <w:szCs w:val="21"/>
                <w:lang w:val="en-US" w:eastAsia="zh-CN"/>
              </w:rPr>
              <w:t>5</w:t>
            </w:r>
            <w:r>
              <w:rPr>
                <w:rFonts w:hint="eastAsia" w:ascii="楷体" w:hAnsi="楷体" w:eastAsia="楷体" w:cs="楷体"/>
                <w:b w:val="0"/>
                <w:bCs w:val="0"/>
                <w:szCs w:val="21"/>
              </w:rPr>
              <w:t>年内 注册地址不得迁离本地区，否则政府有权追回奖励资金。</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企业于2×22年</w:t>
            </w:r>
            <w:r>
              <w:rPr>
                <w:rFonts w:hint="eastAsia" w:ascii="楷体" w:hAnsi="楷体" w:eastAsia="楷体" w:cs="楷体"/>
                <w:b w:val="0"/>
                <w:bCs w:val="0"/>
                <w:szCs w:val="21"/>
                <w:lang w:val="en-US" w:eastAsia="zh-CN"/>
              </w:rPr>
              <w:t>6</w:t>
            </w:r>
            <w:r>
              <w:rPr>
                <w:rFonts w:hint="eastAsia" w:ascii="楷体" w:hAnsi="楷体" w:eastAsia="楷体" w:cs="楷体"/>
                <w:b w:val="0"/>
                <w:bCs w:val="0"/>
                <w:szCs w:val="21"/>
              </w:rPr>
              <w:t xml:space="preserve"> 月10日收到</w:t>
            </w:r>
            <w:r>
              <w:rPr>
                <w:rFonts w:hint="eastAsia" w:ascii="楷体" w:hAnsi="楷体" w:eastAsia="楷体" w:cs="楷体"/>
                <w:b w:val="0"/>
                <w:bCs w:val="0"/>
                <w:szCs w:val="21"/>
                <w:lang w:val="en-US" w:eastAsia="zh-CN"/>
              </w:rPr>
              <w:t>5</w:t>
            </w:r>
            <w:r>
              <w:rPr>
                <w:rFonts w:hint="eastAsia" w:ascii="楷体" w:hAnsi="楷体" w:eastAsia="楷体" w:cs="楷体"/>
                <w:b w:val="0"/>
                <w:bCs w:val="0"/>
                <w:szCs w:val="21"/>
              </w:rPr>
              <w:t>00万元补助资金，分别在2×22年12月、2×23年12月、 2×24年12月使用了</w:t>
            </w: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00万元、</w:t>
            </w: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00万元和</w:t>
            </w:r>
            <w:r>
              <w:rPr>
                <w:rFonts w:hint="eastAsia" w:ascii="楷体" w:hAnsi="楷体" w:eastAsia="楷体" w:cs="楷体"/>
                <w:b w:val="0"/>
                <w:bCs w:val="0"/>
                <w:szCs w:val="21"/>
                <w:lang w:val="en-US" w:eastAsia="zh-CN"/>
              </w:rPr>
              <w:t>1</w:t>
            </w:r>
            <w:r>
              <w:rPr>
                <w:rFonts w:hint="eastAsia" w:ascii="楷体" w:hAnsi="楷体" w:eastAsia="楷体" w:cs="楷体"/>
                <w:b w:val="0"/>
                <w:bCs w:val="0"/>
                <w:szCs w:val="21"/>
              </w:rPr>
              <w:t>00万元，用于发放给总裁级高管 年度奖金。</w:t>
            </w:r>
            <w:r>
              <w:rPr>
                <w:rFonts w:hint="eastAsia" w:ascii="楷体" w:hAnsi="楷体" w:eastAsia="楷体" w:cs="楷体"/>
                <w:spacing w:val="9"/>
                <w:sz w:val="21"/>
                <w:szCs w:val="21"/>
                <w:lang w:val="en-US" w:eastAsia="zh-CN"/>
              </w:rPr>
              <w:t>B</w:t>
            </w:r>
            <w:r>
              <w:rPr>
                <w:rFonts w:ascii="楷体" w:hAnsi="楷体" w:eastAsia="楷体" w:cs="楷体"/>
                <w:spacing w:val="9"/>
                <w:sz w:val="21"/>
                <w:szCs w:val="21"/>
              </w:rPr>
              <w:t>企业</w:t>
            </w:r>
            <w:r>
              <w:rPr>
                <w:rFonts w:hint="eastAsia" w:ascii="楷体" w:hAnsi="楷体" w:eastAsia="楷体" w:cs="楷体"/>
                <w:spacing w:val="9"/>
                <w:sz w:val="21"/>
                <w:szCs w:val="21"/>
                <w:lang w:val="en-US" w:eastAsia="zh-CN"/>
              </w:rPr>
              <w:t>预计</w:t>
            </w:r>
            <w:r>
              <w:rPr>
                <w:rFonts w:ascii="楷体" w:hAnsi="楷体" w:eastAsia="楷体" w:cs="楷体"/>
                <w:spacing w:val="9"/>
                <w:sz w:val="21"/>
                <w:szCs w:val="21"/>
              </w:rPr>
              <w:t>在未来</w:t>
            </w:r>
            <w:r>
              <w:rPr>
                <w:rFonts w:hint="eastAsia" w:ascii="楷体" w:hAnsi="楷体" w:eastAsia="楷体" w:cs="楷体"/>
                <w:spacing w:val="9"/>
                <w:sz w:val="21"/>
                <w:szCs w:val="21"/>
                <w:lang w:val="en-US" w:eastAsia="zh-CN"/>
              </w:rPr>
              <w:t>5</w:t>
            </w:r>
            <w:r>
              <w:rPr>
                <w:rFonts w:ascii="楷体" w:hAnsi="楷体" w:eastAsia="楷体" w:cs="楷体"/>
                <w:spacing w:val="9"/>
                <w:sz w:val="21"/>
                <w:szCs w:val="21"/>
              </w:rPr>
              <w:t>年内离开该地区的可能性</w:t>
            </w:r>
            <w:r>
              <w:rPr>
                <w:rFonts w:ascii="楷体" w:hAnsi="楷体" w:eastAsia="楷体" w:cs="楷体"/>
                <w:spacing w:val="8"/>
                <w:sz w:val="21"/>
                <w:szCs w:val="21"/>
              </w:rPr>
              <w:t>很小</w:t>
            </w:r>
            <w:r>
              <w:rPr>
                <w:rFonts w:hint="eastAsia" w:ascii="楷体" w:hAnsi="楷体" w:eastAsia="楷体" w:cs="楷体"/>
                <w:spacing w:val="8"/>
                <w:sz w:val="21"/>
                <w:szCs w:val="21"/>
                <w:lang w:eastAsia="zh-CN"/>
              </w:rPr>
              <w:t>。</w:t>
            </w:r>
            <w:r>
              <w:rPr>
                <w:rFonts w:hint="eastAsia" w:ascii="楷体" w:hAnsi="楷体" w:eastAsia="楷体" w:cs="楷体"/>
                <w:b w:val="0"/>
                <w:bCs w:val="0"/>
                <w:szCs w:val="21"/>
              </w:rPr>
              <w:t>不考虑相关税费等其他因素</w:t>
            </w:r>
            <w:r>
              <w:rPr>
                <w:rFonts w:hint="eastAsia" w:ascii="楷体" w:hAnsi="楷体" w:eastAsia="楷体" w:cs="楷体"/>
                <w:b w:val="0"/>
                <w:bCs w:val="0"/>
                <w:szCs w:val="21"/>
                <w:lang w:eastAsia="zh-CN"/>
              </w:rPr>
              <w:t>。</w:t>
            </w:r>
          </w:p>
          <w:p w14:paraId="45DAA14D">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要求：</w:t>
            </w:r>
          </w:p>
          <w:p w14:paraId="73C4BD7B">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（1）用总额法对B企业</w:t>
            </w:r>
            <w:r>
              <w:rPr>
                <w:rFonts w:hint="eastAsia" w:ascii="楷体" w:hAnsi="楷体" w:eastAsia="楷体" w:cs="楷体"/>
                <w:b w:val="0"/>
                <w:bCs w:val="0"/>
                <w:szCs w:val="21"/>
              </w:rPr>
              <w:t>对</w:t>
            </w:r>
            <w:r>
              <w:rPr>
                <w:rFonts w:hint="eastAsia" w:ascii="楷体" w:hAnsi="楷体" w:eastAsia="楷体" w:cs="楷体"/>
                <w:b w:val="0"/>
                <w:bCs w:val="0"/>
                <w:szCs w:val="21"/>
                <w:lang w:val="en-US" w:eastAsia="zh-CN"/>
              </w:rPr>
              <w:t>该</w:t>
            </w:r>
            <w:r>
              <w:rPr>
                <w:rFonts w:hint="eastAsia" w:ascii="楷体" w:hAnsi="楷体" w:eastAsia="楷体" w:cs="楷体"/>
                <w:b w:val="0"/>
                <w:bCs w:val="0"/>
                <w:szCs w:val="21"/>
              </w:rPr>
              <w:t>补助</w:t>
            </w:r>
            <w:r>
              <w:rPr>
                <w:rFonts w:hint="eastAsia" w:ascii="楷体" w:hAnsi="楷体" w:eastAsia="楷体" w:cs="楷体"/>
                <w:b w:val="0"/>
                <w:bCs w:val="0"/>
                <w:szCs w:val="21"/>
                <w:lang w:val="en-US" w:eastAsia="zh-CN"/>
              </w:rPr>
              <w:t>进行会计处理；</w:t>
            </w:r>
          </w:p>
          <w:p w14:paraId="2202A098">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lang w:eastAsia="zh-CN"/>
              </w:rPr>
            </w:pPr>
            <w:r>
              <w:rPr>
                <w:rFonts w:hint="eastAsia" w:ascii="楷体" w:hAnsi="楷体" w:eastAsia="楷体" w:cs="楷体"/>
                <w:b w:val="0"/>
                <w:bCs w:val="0"/>
                <w:szCs w:val="21"/>
                <w:lang w:val="en-US" w:eastAsia="zh-CN"/>
              </w:rPr>
              <w:t>（2）用净额法对B企业</w:t>
            </w:r>
            <w:r>
              <w:rPr>
                <w:rFonts w:hint="eastAsia" w:ascii="楷体" w:hAnsi="楷体" w:eastAsia="楷体" w:cs="楷体"/>
                <w:b w:val="0"/>
                <w:bCs w:val="0"/>
                <w:szCs w:val="21"/>
              </w:rPr>
              <w:t>对</w:t>
            </w:r>
            <w:r>
              <w:rPr>
                <w:rFonts w:hint="eastAsia" w:ascii="楷体" w:hAnsi="楷体" w:eastAsia="楷体" w:cs="楷体"/>
                <w:b w:val="0"/>
                <w:bCs w:val="0"/>
                <w:szCs w:val="21"/>
                <w:lang w:val="en-US" w:eastAsia="zh-CN"/>
              </w:rPr>
              <w:t>该</w:t>
            </w:r>
            <w:r>
              <w:rPr>
                <w:rFonts w:hint="eastAsia" w:ascii="楷体" w:hAnsi="楷体" w:eastAsia="楷体" w:cs="楷体"/>
                <w:b w:val="0"/>
                <w:bCs w:val="0"/>
                <w:szCs w:val="21"/>
              </w:rPr>
              <w:t>补助</w:t>
            </w:r>
            <w:r>
              <w:rPr>
                <w:rFonts w:hint="eastAsia" w:ascii="楷体" w:hAnsi="楷体" w:eastAsia="楷体" w:cs="楷体"/>
                <w:b w:val="0"/>
                <w:bCs w:val="0"/>
                <w:szCs w:val="21"/>
                <w:lang w:val="en-US" w:eastAsia="zh-CN"/>
              </w:rPr>
              <w:t>进行会计处理。</w:t>
            </w:r>
          </w:p>
          <w:p w14:paraId="1172AD47">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楷体" w:hAnsi="楷体" w:eastAsia="楷体" w:cs="楷体"/>
                <w:b w:val="0"/>
                <w:bCs w:val="0"/>
                <w:szCs w:val="21"/>
              </w:rPr>
            </w:pPr>
          </w:p>
          <w:p w14:paraId="51508022">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eastAsia="宋体" w:cs="宋体"/>
                <w:b w:val="0"/>
                <w:bCs w:val="0"/>
                <w:szCs w:val="21"/>
              </w:rPr>
            </w:pPr>
            <w:r>
              <w:rPr>
                <w:rFonts w:hint="eastAsia" w:ascii="宋体" w:hAnsi="宋体" w:eastAsia="宋体" w:cs="宋体"/>
                <w:b w:val="0"/>
                <w:bCs w:val="0"/>
                <w:szCs w:val="21"/>
              </w:rPr>
              <w:t xml:space="preserve"> (2)与收益相关的政府补助如果用于补偿企业已发生的相关成本费用或损失，企业应当将其直接计入当期损益或冲减相关成本费用。这类补助通常与企业已经发生的行为有关，是对企业已发生的成本费用或损失的补偿，或是对企业过去行为的奖励。</w:t>
            </w:r>
          </w:p>
          <w:p w14:paraId="6109BED1">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w:t>
            </w:r>
            <w:r>
              <w:rPr>
                <w:rFonts w:hint="eastAsia" w:ascii="宋体" w:hAnsi="宋体" w:eastAsia="宋体" w:cs="宋体"/>
                <w:b/>
                <w:bCs/>
                <w:szCs w:val="21"/>
                <w:lang w:val="en-US" w:eastAsia="zh-CN"/>
              </w:rPr>
              <w:t>典型案例10-3</w:t>
            </w:r>
            <w:r>
              <w:rPr>
                <w:rFonts w:hint="eastAsia" w:ascii="宋体" w:hAnsi="宋体" w:eastAsia="宋体" w:cs="宋体"/>
                <w:b w:val="0"/>
                <w:bCs w:val="0"/>
                <w:szCs w:val="21"/>
                <w:lang w:eastAsia="zh-CN"/>
              </w:rPr>
              <w:t>】</w:t>
            </w:r>
          </w:p>
          <w:p w14:paraId="212E8796">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乙企业销售其自主开发生产的动漫软件。按照国家有关规定，该企业 的这种产品适用增值税即征即退政策，按13%的税率征收增值税后，对其增值税实际税 负超过3%的部分，实行即征即退。乙企业2</w:t>
            </w:r>
            <w:r>
              <w:rPr>
                <w:rFonts w:hint="default" w:ascii="Arial" w:hAnsi="Arial" w:eastAsia="楷体" w:cs="Arial"/>
                <w:b w:val="0"/>
                <w:bCs w:val="0"/>
                <w:szCs w:val="21"/>
              </w:rPr>
              <w:t>×</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3</w:t>
            </w:r>
            <w:r>
              <w:rPr>
                <w:rFonts w:hint="eastAsia" w:ascii="楷体" w:hAnsi="楷体" w:eastAsia="楷体" w:cs="楷体"/>
                <w:b w:val="0"/>
                <w:bCs w:val="0"/>
                <w:szCs w:val="21"/>
              </w:rPr>
              <w:t>年8月在进行纳税申报时，对归属于7 月的增值税即征即退提交退税申请，经主管税务机关审核后的退税额为</w:t>
            </w: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0万元。</w:t>
            </w:r>
          </w:p>
          <w:p w14:paraId="2283A25C">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default" w:ascii="楷体" w:hAnsi="楷体" w:eastAsia="楷体" w:cs="楷体"/>
                <w:b w:val="0"/>
                <w:bCs w:val="0"/>
                <w:szCs w:val="21"/>
                <w:lang w:val="en-US" w:eastAsia="zh-CN"/>
              </w:rPr>
            </w:pPr>
            <w:r>
              <w:rPr>
                <w:rFonts w:hint="eastAsia" w:ascii="楷体" w:hAnsi="楷体" w:eastAsia="楷体" w:cs="楷体"/>
                <w:b w:val="0"/>
                <w:bCs w:val="0"/>
                <w:szCs w:val="21"/>
                <w:lang w:val="en-US" w:eastAsia="zh-CN"/>
              </w:rPr>
              <w:t>要求：编制该笔政府补助的会计分录。</w:t>
            </w:r>
          </w:p>
          <w:p w14:paraId="6390A01F">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宋体" w:hAnsi="宋体" w:eastAsia="宋体" w:cs="宋体"/>
                <w:b w:val="0"/>
                <w:bCs w:val="0"/>
                <w:szCs w:val="21"/>
                <w:lang w:eastAsia="zh-CN"/>
              </w:rPr>
            </w:pPr>
            <w:r>
              <w:rPr>
                <w:rFonts w:hint="eastAsia" w:ascii="楷体" w:hAnsi="楷体" w:eastAsia="楷体" w:cs="楷体"/>
                <w:b w:val="0"/>
                <w:bCs w:val="0"/>
                <w:szCs w:val="21"/>
              </w:rPr>
              <w:t xml:space="preserve"> </w:t>
            </w:r>
            <w:r>
              <w:rPr>
                <w:rFonts w:hint="eastAsia" w:ascii="宋体" w:hAnsi="宋体" w:eastAsia="宋体" w:cs="宋体"/>
                <w:b w:val="0"/>
                <w:bCs w:val="0"/>
                <w:szCs w:val="21"/>
                <w:lang w:eastAsia="zh-CN"/>
              </w:rPr>
              <w:t>【</w:t>
            </w:r>
            <w:r>
              <w:rPr>
                <w:rFonts w:hint="eastAsia" w:ascii="宋体" w:hAnsi="宋体" w:eastAsia="宋体" w:cs="宋体"/>
                <w:b/>
                <w:bCs/>
                <w:szCs w:val="21"/>
                <w:lang w:val="en-US" w:eastAsia="zh-CN"/>
              </w:rPr>
              <w:t>典型案例10-3解析</w:t>
            </w:r>
            <w:r>
              <w:rPr>
                <w:rFonts w:hint="eastAsia" w:ascii="宋体" w:hAnsi="宋体" w:eastAsia="宋体" w:cs="宋体"/>
                <w:b w:val="0"/>
                <w:bCs w:val="0"/>
                <w:szCs w:val="21"/>
                <w:lang w:eastAsia="zh-CN"/>
              </w:rPr>
              <w:t>】</w:t>
            </w:r>
          </w:p>
          <w:p w14:paraId="3CD55126">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软件企业即征即退增值税与企业日常销售密切相关，属于与企业的日常活动 相关的政府补助。乙企业2</w:t>
            </w:r>
            <w:r>
              <w:rPr>
                <w:rFonts w:hint="default" w:ascii="Arial" w:hAnsi="Arial" w:eastAsia="楷体" w:cs="Arial"/>
                <w:b w:val="0"/>
                <w:bCs w:val="0"/>
                <w:szCs w:val="21"/>
              </w:rPr>
              <w:t>×</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3</w:t>
            </w:r>
            <w:r>
              <w:rPr>
                <w:rFonts w:hint="eastAsia" w:ascii="楷体" w:hAnsi="楷体" w:eastAsia="楷体" w:cs="楷体"/>
                <w:b w:val="0"/>
                <w:bCs w:val="0"/>
                <w:szCs w:val="21"/>
              </w:rPr>
              <w:t>年8月申请退税并确定了增值税退税额，账务处理如下：</w:t>
            </w:r>
          </w:p>
          <w:p w14:paraId="036883C2">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借：其他应收款</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00000</w:t>
            </w:r>
          </w:p>
          <w:p w14:paraId="36E1F752">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贷：其他收益</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00000</w:t>
            </w:r>
          </w:p>
          <w:p w14:paraId="2783EC46">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w:t>
            </w:r>
            <w:r>
              <w:rPr>
                <w:rFonts w:hint="eastAsia" w:ascii="宋体" w:hAnsi="宋体" w:eastAsia="宋体" w:cs="宋体"/>
                <w:b/>
                <w:bCs/>
                <w:szCs w:val="21"/>
                <w:lang w:val="en-US" w:eastAsia="zh-CN"/>
              </w:rPr>
              <w:t>典型案例10-4</w:t>
            </w:r>
            <w:r>
              <w:rPr>
                <w:rFonts w:hint="eastAsia" w:ascii="宋体" w:hAnsi="宋体" w:eastAsia="宋体" w:cs="宋体"/>
                <w:b w:val="0"/>
                <w:bCs w:val="0"/>
                <w:szCs w:val="21"/>
                <w:lang w:eastAsia="zh-CN"/>
              </w:rPr>
              <w:t>】</w:t>
            </w:r>
          </w:p>
          <w:p w14:paraId="53FEFD37">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丙企业202</w:t>
            </w:r>
            <w:r>
              <w:rPr>
                <w:rFonts w:hint="eastAsia" w:ascii="楷体" w:hAnsi="楷体" w:eastAsia="楷体" w:cs="楷体"/>
                <w:b w:val="0"/>
                <w:bCs w:val="0"/>
                <w:szCs w:val="21"/>
                <w:lang w:val="en-US" w:eastAsia="zh-CN"/>
              </w:rPr>
              <w:t>3</w:t>
            </w:r>
            <w:r>
              <w:rPr>
                <w:rFonts w:hint="eastAsia" w:ascii="楷体" w:hAnsi="楷体" w:eastAsia="楷体" w:cs="楷体"/>
                <w:b w:val="0"/>
                <w:bCs w:val="0"/>
                <w:szCs w:val="21"/>
              </w:rPr>
              <w:t>年11月遭受重大自然灾害，并于202</w:t>
            </w:r>
            <w:r>
              <w:rPr>
                <w:rFonts w:hint="eastAsia" w:ascii="楷体" w:hAnsi="楷体" w:eastAsia="楷体" w:cs="楷体"/>
                <w:b w:val="0"/>
                <w:bCs w:val="0"/>
                <w:szCs w:val="21"/>
                <w:lang w:val="en-US" w:eastAsia="zh-CN"/>
              </w:rPr>
              <w:t>3</w:t>
            </w:r>
            <w:r>
              <w:rPr>
                <w:rFonts w:hint="eastAsia" w:ascii="楷体" w:hAnsi="楷体" w:eastAsia="楷体" w:cs="楷体"/>
                <w:b w:val="0"/>
                <w:bCs w:val="0"/>
                <w:szCs w:val="21"/>
              </w:rPr>
              <w:t>年12月20日收 到了政府补助资金200万元用于弥补其遭受自然灾害的损失。</w:t>
            </w:r>
          </w:p>
          <w:p w14:paraId="4D3A3C3F">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lang w:val="en-US" w:eastAsia="zh-CN"/>
              </w:rPr>
              <w:t>要求：编制该笔政府补助的会计分录。</w:t>
            </w:r>
          </w:p>
          <w:p w14:paraId="442A8E67">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w:t>
            </w:r>
            <w:r>
              <w:rPr>
                <w:rFonts w:hint="eastAsia" w:ascii="宋体" w:hAnsi="宋体" w:eastAsia="宋体" w:cs="宋体"/>
                <w:b/>
                <w:bCs/>
                <w:szCs w:val="21"/>
                <w:lang w:val="en-US" w:eastAsia="zh-CN"/>
              </w:rPr>
              <w:t>典型案例10-4解析</w:t>
            </w:r>
            <w:r>
              <w:rPr>
                <w:rFonts w:hint="eastAsia" w:ascii="宋体" w:hAnsi="宋体" w:eastAsia="宋体" w:cs="宋体"/>
                <w:b w:val="0"/>
                <w:bCs w:val="0"/>
                <w:szCs w:val="21"/>
                <w:lang w:eastAsia="zh-CN"/>
              </w:rPr>
              <w:t>】</w:t>
            </w:r>
          </w:p>
          <w:p w14:paraId="0D493F1A">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202</w:t>
            </w:r>
            <w:r>
              <w:rPr>
                <w:rFonts w:hint="eastAsia" w:ascii="楷体" w:hAnsi="楷体" w:eastAsia="楷体" w:cs="楷体"/>
                <w:b w:val="0"/>
                <w:bCs w:val="0"/>
                <w:szCs w:val="21"/>
                <w:lang w:val="en-US" w:eastAsia="zh-CN"/>
              </w:rPr>
              <w:t>3</w:t>
            </w:r>
            <w:r>
              <w:rPr>
                <w:rFonts w:hint="eastAsia" w:ascii="楷体" w:hAnsi="楷体" w:eastAsia="楷体" w:cs="楷体"/>
                <w:b w:val="0"/>
                <w:bCs w:val="0"/>
                <w:szCs w:val="21"/>
              </w:rPr>
              <w:t>年12月20日，丙企业实际收到补助资金并选择总额法进行会计处理，其账 务处理如下：</w:t>
            </w:r>
          </w:p>
          <w:p w14:paraId="66ADED76">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借：银行存款 </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73571F2F">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贷：营业外收入</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2433F9F5">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宋体" w:hAnsi="宋体" w:eastAsia="宋体" w:cs="宋体"/>
                <w:b/>
                <w:bCs/>
                <w:szCs w:val="21"/>
                <w:lang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学中做10-3</w:t>
            </w:r>
            <w:r>
              <w:rPr>
                <w:rFonts w:hint="eastAsia" w:ascii="宋体" w:hAnsi="宋体" w:eastAsia="宋体" w:cs="宋体"/>
                <w:b/>
                <w:bCs/>
                <w:szCs w:val="21"/>
                <w:lang w:eastAsia="zh-CN"/>
              </w:rPr>
              <w:t>】</w:t>
            </w:r>
          </w:p>
          <w:p w14:paraId="41CC8F1F">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lang w:eastAsia="zh-CN"/>
              </w:rPr>
            </w:pPr>
            <w:r>
              <w:rPr>
                <w:rFonts w:hint="eastAsia" w:ascii="楷体" w:hAnsi="楷体" w:eastAsia="楷体" w:cs="楷体"/>
                <w:b w:val="0"/>
                <w:bCs w:val="0"/>
                <w:szCs w:val="21"/>
              </w:rPr>
              <w:t>甲企业是集芳烃技术研发、生产于一体的高新技术企业。芳 烃的原料是石脑油。石脑油按成品油项目在生产环节征消费税。根据国家有关 规定，对使用燃料油、石脑油生产乙烯芳烃的企业购进并用于生产乙烯、芳烃 类化工产品的石脑油、燃料油，按实际耗用数量退还所含消费税。假设甲企业 石脑油单价为5333元/吨(其中，消费税2105元/吨)。2×22年7月，甲企 业将115吨石脑油投入生产，石脑油转换率为1.15:1(即1.15吨石脑油可生 产1吨乙烯芳烃)</w:t>
            </w:r>
            <w:r>
              <w:rPr>
                <w:rFonts w:hint="eastAsia" w:ascii="楷体" w:hAnsi="楷体" w:eastAsia="楷体" w:cs="楷体"/>
                <w:b w:val="0"/>
                <w:bCs w:val="0"/>
                <w:szCs w:val="21"/>
                <w:lang w:eastAsia="zh-CN"/>
              </w:rPr>
              <w:t>，</w:t>
            </w:r>
            <w:r>
              <w:rPr>
                <w:rFonts w:hint="eastAsia" w:ascii="楷体" w:hAnsi="楷体" w:eastAsia="楷体" w:cs="楷体"/>
                <w:b w:val="0"/>
                <w:bCs w:val="0"/>
                <w:szCs w:val="21"/>
              </w:rPr>
              <w:t>共生产乙烯芳烃100吨。甲企业根据当期产量及所购原料 供应商的消费税证明，向税务机关申请退还相应的消费税</w:t>
            </w:r>
            <w:r>
              <w:rPr>
                <w:rFonts w:hint="eastAsia" w:ascii="楷体" w:hAnsi="楷体" w:eastAsia="楷体" w:cs="楷体"/>
                <w:b w:val="0"/>
                <w:bCs w:val="0"/>
                <w:szCs w:val="21"/>
                <w:lang w:eastAsia="zh-CN"/>
              </w:rPr>
              <w:t>。</w:t>
            </w:r>
          </w:p>
          <w:p w14:paraId="0800D511">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lang w:val="en-US" w:eastAsia="zh-CN"/>
              </w:rPr>
              <w:t>要求：编制该笔政府补助的会计分录。</w:t>
            </w:r>
          </w:p>
          <w:p w14:paraId="143371C1">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outlineLvl w:val="9"/>
              <w:rPr>
                <w:rFonts w:hint="default" w:ascii="楷体" w:hAnsi="楷体" w:eastAsia="楷体" w:cs="楷体"/>
                <w:b w:val="0"/>
                <w:bCs w:val="0"/>
                <w:szCs w:val="21"/>
                <w:lang w:val="en-US" w:eastAsia="zh-CN"/>
              </w:rPr>
            </w:pPr>
          </w:p>
          <w:p w14:paraId="48D3A8F8">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2"/>
              <w:rPr>
                <w:rFonts w:hint="eastAsia" w:ascii="宋体" w:hAnsi="宋体" w:eastAsia="宋体" w:cs="宋体"/>
                <w:b/>
                <w:bCs/>
                <w:szCs w:val="21"/>
              </w:rPr>
            </w:pPr>
            <w:bookmarkStart w:id="9" w:name="_Toc13433"/>
            <w:r>
              <w:rPr>
                <w:rFonts w:hint="eastAsia" w:ascii="宋体" w:hAnsi="宋体" w:eastAsia="宋体" w:cs="宋体"/>
                <w:b/>
                <w:bCs/>
                <w:szCs w:val="21"/>
              </w:rPr>
              <w:t>四、综合性项目政府补助</w:t>
            </w:r>
            <w:bookmarkEnd w:id="9"/>
          </w:p>
          <w:p w14:paraId="16042E64">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eastAsia="宋体" w:cs="宋体"/>
                <w:b w:val="0"/>
                <w:bCs w:val="0"/>
                <w:szCs w:val="21"/>
              </w:rPr>
            </w:pPr>
            <w:r>
              <w:rPr>
                <w:rFonts w:hint="eastAsia" w:ascii="宋体" w:hAnsi="宋体" w:eastAsia="宋体" w:cs="宋体"/>
                <w:b w:val="0"/>
                <w:bCs w:val="0"/>
                <w:szCs w:val="21"/>
              </w:rPr>
              <w:t xml:space="preserve"> 对于同时包含与资产相关部分和与收益相关部分的政府补助，企业应当将其进行分解，区分不同部分分别进行会计处理；难以区分的，企业应当将其整体归类为与收益相关的政府补助进行会计处理。</w:t>
            </w:r>
          </w:p>
          <w:p w14:paraId="15DB1A93">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w:t>
            </w:r>
            <w:r>
              <w:rPr>
                <w:rFonts w:hint="eastAsia" w:ascii="宋体" w:hAnsi="宋体" w:eastAsia="宋体" w:cs="宋体"/>
                <w:b/>
                <w:bCs/>
                <w:szCs w:val="21"/>
                <w:lang w:val="en-US" w:eastAsia="zh-CN"/>
              </w:rPr>
              <w:t>典型案例10-5</w:t>
            </w:r>
            <w:r>
              <w:rPr>
                <w:rFonts w:hint="eastAsia" w:ascii="宋体" w:hAnsi="宋体" w:eastAsia="宋体" w:cs="宋体"/>
                <w:b w:val="0"/>
                <w:bCs w:val="0"/>
                <w:szCs w:val="21"/>
                <w:lang w:eastAsia="zh-CN"/>
              </w:rPr>
              <w:t>】</w:t>
            </w:r>
          </w:p>
          <w:p w14:paraId="4256D40E">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宋体" w:hAnsi="宋体" w:eastAsia="宋体" w:cs="宋体"/>
                <w:b w:val="0"/>
                <w:bCs w:val="0"/>
                <w:szCs w:val="21"/>
              </w:rPr>
              <w:t xml:space="preserve"> </w:t>
            </w:r>
            <w:r>
              <w:rPr>
                <w:rFonts w:hint="eastAsia" w:ascii="楷体" w:hAnsi="楷体" w:eastAsia="楷体" w:cs="楷体"/>
                <w:b w:val="0"/>
                <w:bCs w:val="0"/>
                <w:szCs w:val="21"/>
              </w:rPr>
              <w:t>2</w:t>
            </w:r>
            <w:r>
              <w:rPr>
                <w:rFonts w:hint="default" w:ascii="楷体" w:hAnsi="楷体" w:eastAsia="楷体" w:cs="楷体"/>
                <w:b w:val="0"/>
                <w:bCs w:val="0"/>
                <w:szCs w:val="21"/>
              </w:rPr>
              <w:t>×</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年6月15日，某市科</w:t>
            </w:r>
            <w:r>
              <w:rPr>
                <w:rFonts w:hint="eastAsia" w:ascii="楷体" w:hAnsi="楷体" w:eastAsia="楷体" w:cs="楷体"/>
                <w:b w:val="0"/>
                <w:bCs w:val="0"/>
                <w:szCs w:val="21"/>
                <w:lang w:val="en-US" w:eastAsia="zh-CN"/>
              </w:rPr>
              <w:t>协</w:t>
            </w:r>
            <w:r>
              <w:rPr>
                <w:rFonts w:hint="eastAsia" w:ascii="楷体" w:hAnsi="楷体" w:eastAsia="楷体" w:cs="楷体"/>
                <w:b w:val="0"/>
                <w:bCs w:val="0"/>
                <w:szCs w:val="21"/>
              </w:rPr>
              <w:t>与甲企业签订了科技计划项目合同书，拟对甲企业的</w:t>
            </w:r>
            <w:r>
              <w:rPr>
                <w:rFonts w:hint="eastAsia" w:ascii="楷体" w:hAnsi="楷体" w:eastAsia="楷体" w:cs="楷体"/>
                <w:b w:val="0"/>
                <w:bCs w:val="0"/>
                <w:szCs w:val="21"/>
                <w:lang w:val="en-US" w:eastAsia="zh-CN"/>
              </w:rPr>
              <w:t>新技术</w:t>
            </w:r>
            <w:r>
              <w:rPr>
                <w:rFonts w:hint="eastAsia" w:ascii="楷体" w:hAnsi="楷体" w:eastAsia="楷体" w:cs="楷体"/>
                <w:b w:val="0"/>
                <w:bCs w:val="0"/>
                <w:szCs w:val="21"/>
              </w:rPr>
              <w:t>项目提供研究补助资金。该项目总预算为</w:t>
            </w:r>
            <w:r>
              <w:rPr>
                <w:rFonts w:hint="eastAsia" w:ascii="楷体" w:hAnsi="楷体" w:eastAsia="楷体" w:cs="楷体"/>
                <w:b w:val="0"/>
                <w:bCs w:val="0"/>
                <w:szCs w:val="21"/>
                <w:lang w:val="en-US" w:eastAsia="zh-CN"/>
              </w:rPr>
              <w:t>12</w:t>
            </w:r>
            <w:r>
              <w:rPr>
                <w:rFonts w:hint="eastAsia" w:ascii="楷体" w:hAnsi="楷体" w:eastAsia="楷体" w:cs="楷体"/>
                <w:b w:val="0"/>
                <w:bCs w:val="0"/>
                <w:szCs w:val="21"/>
              </w:rPr>
              <w:t>00 万元，其中，市科</w:t>
            </w:r>
            <w:r>
              <w:rPr>
                <w:rFonts w:hint="eastAsia" w:ascii="楷体" w:hAnsi="楷体" w:eastAsia="楷体" w:cs="楷体"/>
                <w:b w:val="0"/>
                <w:bCs w:val="0"/>
                <w:szCs w:val="21"/>
                <w:lang w:val="en-US" w:eastAsia="zh-CN"/>
              </w:rPr>
              <w:t>协</w:t>
            </w:r>
            <w:r>
              <w:rPr>
                <w:rFonts w:hint="eastAsia" w:ascii="楷体" w:hAnsi="楷体" w:eastAsia="楷体" w:cs="楷体"/>
                <w:b w:val="0"/>
                <w:bCs w:val="0"/>
                <w:szCs w:val="21"/>
              </w:rPr>
              <w:t>资助</w:t>
            </w:r>
            <w:r>
              <w:rPr>
                <w:rFonts w:hint="eastAsia" w:ascii="楷体" w:hAnsi="楷体" w:eastAsia="楷体" w:cs="楷体"/>
                <w:b w:val="0"/>
                <w:bCs w:val="0"/>
                <w:szCs w:val="21"/>
                <w:lang w:val="en-US" w:eastAsia="zh-CN"/>
              </w:rPr>
              <w:t>4</w:t>
            </w:r>
            <w:r>
              <w:rPr>
                <w:rFonts w:hint="eastAsia" w:ascii="楷体" w:hAnsi="楷体" w:eastAsia="楷体" w:cs="楷体"/>
                <w:b w:val="0"/>
                <w:bCs w:val="0"/>
                <w:szCs w:val="21"/>
              </w:rPr>
              <w:t>00万元，甲企业自筹</w:t>
            </w:r>
            <w:r>
              <w:rPr>
                <w:rFonts w:hint="eastAsia" w:ascii="楷体" w:hAnsi="楷体" w:eastAsia="楷体" w:cs="楷体"/>
                <w:b w:val="0"/>
                <w:bCs w:val="0"/>
                <w:szCs w:val="21"/>
                <w:lang w:val="en-US" w:eastAsia="zh-CN"/>
              </w:rPr>
              <w:t>8</w:t>
            </w:r>
            <w:r>
              <w:rPr>
                <w:rFonts w:hint="eastAsia" w:ascii="楷体" w:hAnsi="楷体" w:eastAsia="楷体" w:cs="楷体"/>
                <w:b w:val="0"/>
                <w:bCs w:val="0"/>
                <w:szCs w:val="21"/>
              </w:rPr>
              <w:t>00万元。市科</w:t>
            </w:r>
            <w:r>
              <w:rPr>
                <w:rFonts w:hint="eastAsia" w:ascii="楷体" w:hAnsi="楷体" w:eastAsia="楷体" w:cs="楷体"/>
                <w:b w:val="0"/>
                <w:bCs w:val="0"/>
                <w:szCs w:val="21"/>
                <w:lang w:val="en-US" w:eastAsia="zh-CN"/>
              </w:rPr>
              <w:t>协</w:t>
            </w:r>
            <w:r>
              <w:rPr>
                <w:rFonts w:hint="eastAsia" w:ascii="楷体" w:hAnsi="楷体" w:eastAsia="楷体" w:cs="楷体"/>
                <w:b w:val="0"/>
                <w:bCs w:val="0"/>
                <w:szCs w:val="21"/>
              </w:rPr>
              <w:t>资助的</w:t>
            </w:r>
            <w:r>
              <w:rPr>
                <w:rFonts w:hint="eastAsia" w:ascii="楷体" w:hAnsi="楷体" w:eastAsia="楷体" w:cs="楷体"/>
                <w:b w:val="0"/>
                <w:bCs w:val="0"/>
                <w:szCs w:val="21"/>
                <w:lang w:val="en-US" w:eastAsia="zh-CN"/>
              </w:rPr>
              <w:t>4</w:t>
            </w:r>
            <w:r>
              <w:rPr>
                <w:rFonts w:hint="eastAsia" w:ascii="楷体" w:hAnsi="楷体" w:eastAsia="楷体" w:cs="楷体"/>
                <w:b w:val="0"/>
                <w:bCs w:val="0"/>
                <w:szCs w:val="21"/>
              </w:rPr>
              <w:t>00万元用于补助设备费</w:t>
            </w:r>
            <w:r>
              <w:rPr>
                <w:rFonts w:hint="eastAsia" w:ascii="楷体" w:hAnsi="楷体" w:eastAsia="楷体" w:cs="楷体"/>
                <w:b w:val="0"/>
                <w:bCs w:val="0"/>
                <w:szCs w:val="21"/>
                <w:lang w:val="en-US" w:eastAsia="zh-CN"/>
              </w:rPr>
              <w:t>12</w:t>
            </w:r>
            <w:r>
              <w:rPr>
                <w:rFonts w:hint="eastAsia" w:ascii="楷体" w:hAnsi="楷体" w:eastAsia="楷体" w:cs="楷体"/>
                <w:b w:val="0"/>
                <w:bCs w:val="0"/>
                <w:szCs w:val="21"/>
              </w:rPr>
              <w:t>0万元，材料费</w:t>
            </w:r>
            <w:r>
              <w:rPr>
                <w:rFonts w:hint="eastAsia" w:ascii="楷体" w:hAnsi="楷体" w:eastAsia="楷体" w:cs="楷体"/>
                <w:b w:val="0"/>
                <w:bCs w:val="0"/>
                <w:szCs w:val="21"/>
                <w:lang w:val="en-US" w:eastAsia="zh-CN"/>
              </w:rPr>
              <w:t>30</w:t>
            </w:r>
            <w:r>
              <w:rPr>
                <w:rFonts w:hint="eastAsia" w:ascii="楷体" w:hAnsi="楷体" w:eastAsia="楷体" w:cs="楷体"/>
                <w:b w:val="0"/>
                <w:bCs w:val="0"/>
                <w:szCs w:val="21"/>
              </w:rPr>
              <w:t>万元，</w:t>
            </w:r>
            <w:r>
              <w:rPr>
                <w:rFonts w:hint="eastAsia" w:ascii="楷体" w:hAnsi="楷体" w:eastAsia="楷体" w:cs="楷体"/>
                <w:b w:val="0"/>
                <w:bCs w:val="0"/>
                <w:szCs w:val="21"/>
                <w:lang w:val="en-US" w:eastAsia="zh-CN"/>
              </w:rPr>
              <w:t>检验检测费190</w:t>
            </w:r>
            <w:r>
              <w:rPr>
                <w:rFonts w:hint="eastAsia" w:ascii="楷体" w:hAnsi="楷体" w:eastAsia="楷体" w:cs="楷体"/>
                <w:b w:val="0"/>
                <w:bCs w:val="0"/>
                <w:szCs w:val="21"/>
              </w:rPr>
              <w:t>万 元，会议费</w:t>
            </w:r>
            <w:r>
              <w:rPr>
                <w:rFonts w:hint="eastAsia" w:ascii="楷体" w:hAnsi="楷体" w:eastAsia="楷体" w:cs="楷体"/>
                <w:b w:val="0"/>
                <w:bCs w:val="0"/>
                <w:szCs w:val="21"/>
                <w:lang w:val="en-US" w:eastAsia="zh-CN"/>
              </w:rPr>
              <w:t>6</w:t>
            </w:r>
            <w:r>
              <w:rPr>
                <w:rFonts w:hint="eastAsia" w:ascii="楷体" w:hAnsi="楷体" w:eastAsia="楷体" w:cs="楷体"/>
                <w:b w:val="0"/>
                <w:bCs w:val="0"/>
                <w:szCs w:val="21"/>
              </w:rPr>
              <w:t>0万元，假定除设备费外的其他各项费用都属于研究支出。市科</w:t>
            </w:r>
            <w:r>
              <w:rPr>
                <w:rFonts w:hint="eastAsia" w:ascii="楷体" w:hAnsi="楷体" w:eastAsia="楷体" w:cs="楷体"/>
                <w:b w:val="0"/>
                <w:bCs w:val="0"/>
                <w:szCs w:val="21"/>
                <w:lang w:val="en-US" w:eastAsia="zh-CN"/>
              </w:rPr>
              <w:t>协</w:t>
            </w:r>
            <w:r>
              <w:rPr>
                <w:rFonts w:hint="eastAsia" w:ascii="楷体" w:hAnsi="楷体" w:eastAsia="楷体" w:cs="楷体"/>
                <w:b w:val="0"/>
                <w:bCs w:val="0"/>
                <w:szCs w:val="21"/>
              </w:rPr>
              <w:t>会应当在合同签订之日起30日内将资金拨付给甲企业。甲企业于2</w:t>
            </w:r>
            <w:r>
              <w:rPr>
                <w:rFonts w:hint="default" w:ascii="楷体" w:hAnsi="楷体" w:eastAsia="楷体" w:cs="楷体"/>
                <w:b w:val="0"/>
                <w:bCs w:val="0"/>
                <w:szCs w:val="21"/>
              </w:rPr>
              <w:t>×</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年7月10日 收到补助资金，在项目期内按照合同约定的用途使用了补助资金。甲企业于2</w:t>
            </w:r>
            <w:r>
              <w:rPr>
                <w:rFonts w:hint="default" w:ascii="楷体" w:hAnsi="楷体" w:eastAsia="楷体" w:cs="楷体"/>
                <w:b w:val="0"/>
                <w:bCs w:val="0"/>
                <w:szCs w:val="21"/>
              </w:rPr>
              <w:t>×</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年7 月25日按项目合同书的约定购置了相关设备，设备成本</w:t>
            </w:r>
            <w:r>
              <w:rPr>
                <w:rFonts w:hint="eastAsia" w:ascii="楷体" w:hAnsi="楷体" w:eastAsia="楷体" w:cs="楷体"/>
                <w:b w:val="0"/>
                <w:bCs w:val="0"/>
                <w:szCs w:val="21"/>
                <w:lang w:val="en-US" w:eastAsia="zh-CN"/>
              </w:rPr>
              <w:t>30</w:t>
            </w:r>
            <w:r>
              <w:rPr>
                <w:rFonts w:hint="eastAsia" w:ascii="楷体" w:hAnsi="楷体" w:eastAsia="楷体" w:cs="楷体"/>
                <w:b w:val="0"/>
                <w:bCs w:val="0"/>
                <w:szCs w:val="21"/>
              </w:rPr>
              <w:t xml:space="preserve">0万元，其中使用补助资金 </w:t>
            </w:r>
            <w:r>
              <w:rPr>
                <w:rFonts w:hint="eastAsia" w:ascii="楷体" w:hAnsi="楷体" w:eastAsia="楷体" w:cs="楷体"/>
                <w:b w:val="0"/>
                <w:bCs w:val="0"/>
                <w:szCs w:val="21"/>
                <w:lang w:val="en-US" w:eastAsia="zh-CN"/>
              </w:rPr>
              <w:t>12</w:t>
            </w:r>
            <w:r>
              <w:rPr>
                <w:rFonts w:hint="eastAsia" w:ascii="楷体" w:hAnsi="楷体" w:eastAsia="楷体" w:cs="楷体"/>
                <w:b w:val="0"/>
                <w:bCs w:val="0"/>
                <w:szCs w:val="21"/>
              </w:rPr>
              <w:t>0万元，该设备使用年限为10年，采用直线法计提折旧(不考虑净残值)。假设不考虑相关税费等其他因素。</w:t>
            </w:r>
          </w:p>
          <w:p w14:paraId="7CDA8674">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要求：编制该笔政府补助的会计分录。</w:t>
            </w:r>
          </w:p>
          <w:p w14:paraId="4033630D">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w:t>
            </w:r>
            <w:r>
              <w:rPr>
                <w:rFonts w:hint="eastAsia" w:ascii="宋体" w:hAnsi="宋体" w:eastAsia="宋体" w:cs="宋体"/>
                <w:b/>
                <w:bCs/>
                <w:szCs w:val="21"/>
                <w:lang w:val="en-US" w:eastAsia="zh-CN"/>
              </w:rPr>
              <w:t>典型案例10-5解析</w:t>
            </w:r>
            <w:r>
              <w:rPr>
                <w:rFonts w:hint="eastAsia" w:ascii="宋体" w:hAnsi="宋体" w:eastAsia="宋体" w:cs="宋体"/>
                <w:b w:val="0"/>
                <w:bCs w:val="0"/>
                <w:szCs w:val="21"/>
                <w:lang w:eastAsia="zh-CN"/>
              </w:rPr>
              <w:t>】</w:t>
            </w:r>
          </w:p>
          <w:p w14:paraId="080B1357">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甲企业收到的政府补助是综合性项目政府补助，需要区分与资产相关的 政府补助和与收益相关的政府补助并分别进行处理。假设甲企业对收到的与资产相关 的政府补助选择净额法进行会计处理。甲企业的账务处理如下：</w:t>
            </w:r>
          </w:p>
          <w:p w14:paraId="621890EE">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宋体" w:hAnsi="宋体" w:eastAsia="宋体" w:cs="宋体"/>
                <w:b w:val="0"/>
                <w:bCs w:val="0"/>
                <w:szCs w:val="21"/>
              </w:rPr>
              <w:t xml:space="preserve"> </w:t>
            </w:r>
            <w:r>
              <w:rPr>
                <w:rFonts w:hint="eastAsia" w:ascii="楷体" w:hAnsi="楷体" w:eastAsia="楷体" w:cs="楷体"/>
                <w:b w:val="0"/>
                <w:bCs w:val="0"/>
                <w:szCs w:val="21"/>
              </w:rPr>
              <w:t>(1)2</w:t>
            </w:r>
            <w:r>
              <w:rPr>
                <w:rFonts w:hint="default" w:ascii="楷体" w:hAnsi="楷体" w:eastAsia="楷体" w:cs="楷体"/>
                <w:b w:val="0"/>
                <w:bCs w:val="0"/>
                <w:szCs w:val="21"/>
              </w:rPr>
              <w:t>×</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年7月10日甲企业实际收到补贴资金：</w:t>
            </w:r>
          </w:p>
          <w:p w14:paraId="31E03DA5">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借：银行存款</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 xml:space="preserve">4 </w:t>
            </w:r>
            <w:r>
              <w:rPr>
                <w:rFonts w:hint="eastAsia" w:ascii="楷体" w:hAnsi="楷体" w:eastAsia="楷体" w:cs="楷体"/>
                <w:b w:val="0"/>
                <w:bCs w:val="0"/>
                <w:szCs w:val="21"/>
              </w:rPr>
              <w:t>000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4C3EB90E">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贷：递延收益</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 xml:space="preserve">4 </w:t>
            </w:r>
            <w:r>
              <w:rPr>
                <w:rFonts w:hint="eastAsia" w:ascii="楷体" w:hAnsi="楷体" w:eastAsia="楷体" w:cs="楷体"/>
                <w:b w:val="0"/>
                <w:bCs w:val="0"/>
                <w:szCs w:val="21"/>
              </w:rPr>
              <w:t>000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4CCF066B">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(2)2</w:t>
            </w:r>
            <w:r>
              <w:rPr>
                <w:rFonts w:hint="default" w:ascii="楷体" w:hAnsi="楷体" w:eastAsia="楷体" w:cs="楷体"/>
                <w:b w:val="0"/>
                <w:bCs w:val="0"/>
                <w:szCs w:val="21"/>
              </w:rPr>
              <w:t>×</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年7月25日购入设备：</w:t>
            </w:r>
          </w:p>
          <w:p w14:paraId="263F8AFE">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借：固定资产</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3 0</w:t>
            </w:r>
            <w:r>
              <w:rPr>
                <w:rFonts w:hint="eastAsia" w:ascii="楷体" w:hAnsi="楷体" w:eastAsia="楷体" w:cs="楷体"/>
                <w:b w:val="0"/>
                <w:bCs w:val="0"/>
                <w:szCs w:val="21"/>
              </w:rPr>
              <w:t>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211F5146">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贷：银行存款</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3 0</w:t>
            </w:r>
            <w:r>
              <w:rPr>
                <w:rFonts w:hint="eastAsia" w:ascii="楷体" w:hAnsi="楷体" w:eastAsia="楷体" w:cs="楷体"/>
                <w:b w:val="0"/>
                <w:bCs w:val="0"/>
                <w:szCs w:val="21"/>
              </w:rPr>
              <w:t>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1B157D91">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借：递延收益</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1 2</w:t>
            </w:r>
            <w:r>
              <w:rPr>
                <w:rFonts w:hint="eastAsia" w:ascii="楷体" w:hAnsi="楷体" w:eastAsia="楷体" w:cs="楷体"/>
                <w:b w:val="0"/>
                <w:bCs w:val="0"/>
                <w:szCs w:val="21"/>
              </w:rPr>
              <w:t>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2243F22E">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贷：固定资产</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1 2</w:t>
            </w:r>
            <w:r>
              <w:rPr>
                <w:rFonts w:hint="eastAsia" w:ascii="楷体" w:hAnsi="楷体" w:eastAsia="楷体" w:cs="楷体"/>
                <w:b w:val="0"/>
                <w:bCs w:val="0"/>
                <w:szCs w:val="21"/>
              </w:rPr>
              <w:t>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2E115BE7">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(3)自2</w:t>
            </w:r>
            <w:r>
              <w:rPr>
                <w:rFonts w:hint="default" w:ascii="楷体" w:hAnsi="楷体" w:eastAsia="楷体" w:cs="楷体"/>
                <w:b w:val="0"/>
                <w:bCs w:val="0"/>
                <w:szCs w:val="21"/>
              </w:rPr>
              <w:t>×</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年8月起每个资产负债表日(月末)计提折旧，折旧费用计入研发 支出：</w:t>
            </w:r>
          </w:p>
          <w:p w14:paraId="5076CBF4">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借：研发支出</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15 0</w:t>
            </w:r>
            <w:r>
              <w:rPr>
                <w:rFonts w:hint="eastAsia" w:ascii="楷体" w:hAnsi="楷体" w:eastAsia="楷体" w:cs="楷体"/>
                <w:b w:val="0"/>
                <w:bCs w:val="0"/>
                <w:szCs w:val="21"/>
              </w:rPr>
              <w:t>00</w:t>
            </w:r>
          </w:p>
          <w:p w14:paraId="38A236D0">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贷：累计折旧</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15 0</w:t>
            </w:r>
            <w:r>
              <w:rPr>
                <w:rFonts w:hint="eastAsia" w:ascii="楷体" w:hAnsi="楷体" w:eastAsia="楷体" w:cs="楷体"/>
                <w:b w:val="0"/>
                <w:bCs w:val="0"/>
                <w:szCs w:val="21"/>
              </w:rPr>
              <w:t>00</w:t>
            </w:r>
          </w:p>
          <w:p w14:paraId="28CAC1E6">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eastAsia="宋体" w:cs="宋体"/>
                <w:b w:val="0"/>
                <w:bCs w:val="0"/>
                <w:szCs w:val="21"/>
              </w:rPr>
            </w:pPr>
          </w:p>
          <w:p w14:paraId="6E5B7FF6">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宋体" w:hAnsi="宋体" w:eastAsia="宋体" w:cs="宋体"/>
                <w:b/>
                <w:bCs/>
                <w:szCs w:val="21"/>
                <w:lang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学中做10-4</w:t>
            </w:r>
            <w:r>
              <w:rPr>
                <w:rFonts w:hint="eastAsia" w:ascii="宋体" w:hAnsi="宋体" w:eastAsia="宋体" w:cs="宋体"/>
                <w:b/>
                <w:bCs/>
                <w:szCs w:val="21"/>
                <w:lang w:eastAsia="zh-CN"/>
              </w:rPr>
              <w:t>】</w:t>
            </w:r>
          </w:p>
          <w:p w14:paraId="6AA7B292">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2</w:t>
            </w:r>
            <w:r>
              <w:rPr>
                <w:rFonts w:hint="default" w:ascii="楷体" w:hAnsi="楷体" w:eastAsia="楷体" w:cs="楷体"/>
                <w:b w:val="0"/>
                <w:bCs w:val="0"/>
                <w:szCs w:val="21"/>
              </w:rPr>
              <w:t>×</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年6月15日，某市科技创新委员会与甲企业签订了科技计划项目合同书，拟对甲企业的新药临床研究项目提供研究补助资金。该项目总预算为600 万元，其中，市科技创新委员会资助200万元，甲企业自筹400万元。市科技创新委 员会资助的200万元用于补助设备费60万元，材料费15万元，测试化验加工费95万 元，会议费30万元，假定除设备费外的其他各项费用都属于研究支出。市科技创新委 员会应当在合同签订之日起30日内将资金拨付给甲企业。甲企业于2</w:t>
            </w:r>
            <w:r>
              <w:rPr>
                <w:rFonts w:hint="default" w:ascii="楷体" w:hAnsi="楷体" w:eastAsia="楷体" w:cs="楷体"/>
                <w:b w:val="0"/>
                <w:bCs w:val="0"/>
                <w:szCs w:val="21"/>
              </w:rPr>
              <w:t>×</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年7月10日 收到补助资金，在项目期内按照合同约定的用途使用了补助资金。甲企业于2</w:t>
            </w:r>
            <w:r>
              <w:rPr>
                <w:rFonts w:hint="default" w:ascii="楷体" w:hAnsi="楷体" w:eastAsia="楷体" w:cs="楷体"/>
                <w:b w:val="0"/>
                <w:bCs w:val="0"/>
                <w:szCs w:val="21"/>
              </w:rPr>
              <w:t>×</w:t>
            </w:r>
            <w:r>
              <w:rPr>
                <w:rFonts w:hint="eastAsia" w:ascii="楷体" w:hAnsi="楷体" w:eastAsia="楷体" w:cs="楷体"/>
                <w:b w:val="0"/>
                <w:bCs w:val="0"/>
                <w:szCs w:val="21"/>
              </w:rPr>
              <w:t>2</w:t>
            </w:r>
            <w:r>
              <w:rPr>
                <w:rFonts w:hint="eastAsia" w:ascii="楷体" w:hAnsi="楷体" w:eastAsia="楷体" w:cs="楷体"/>
                <w:b w:val="0"/>
                <w:bCs w:val="0"/>
                <w:szCs w:val="21"/>
                <w:lang w:val="en-US" w:eastAsia="zh-CN"/>
              </w:rPr>
              <w:t>2</w:t>
            </w:r>
            <w:r>
              <w:rPr>
                <w:rFonts w:hint="eastAsia" w:ascii="楷体" w:hAnsi="楷体" w:eastAsia="楷体" w:cs="楷体"/>
                <w:b w:val="0"/>
                <w:bCs w:val="0"/>
                <w:szCs w:val="21"/>
              </w:rPr>
              <w:t>年7 月25日按项目合同书的约定购置了相关设备，设备成本150万元，其中使用补助资金 60万元，该设备使用年限为10年，采用直线法计提折旧(不考虑净残值)。假设不考虑相关税费等其他因素。</w:t>
            </w:r>
          </w:p>
          <w:p w14:paraId="40B9C1BB">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lang w:val="en-US" w:eastAsia="zh-CN"/>
              </w:rPr>
            </w:pPr>
            <w:r>
              <w:rPr>
                <w:rFonts w:hint="eastAsia" w:ascii="楷体" w:hAnsi="楷体" w:eastAsia="楷体" w:cs="楷体"/>
                <w:b w:val="0"/>
                <w:bCs w:val="0"/>
                <w:szCs w:val="21"/>
                <w:lang w:val="en-US" w:eastAsia="zh-CN"/>
              </w:rPr>
              <w:t>要求：编制该笔政府补助的会计分录。</w:t>
            </w:r>
          </w:p>
          <w:p w14:paraId="5F82DF9D">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2"/>
              <w:rPr>
                <w:rFonts w:hint="eastAsia" w:ascii="宋体" w:hAnsi="宋体" w:eastAsia="宋体" w:cs="宋体"/>
                <w:b/>
                <w:bCs/>
                <w:szCs w:val="21"/>
              </w:rPr>
            </w:pPr>
            <w:bookmarkStart w:id="10" w:name="_Toc4821"/>
            <w:r>
              <w:rPr>
                <w:rFonts w:hint="eastAsia" w:ascii="宋体" w:hAnsi="宋体" w:eastAsia="宋体" w:cs="宋体"/>
                <w:b/>
                <w:bCs/>
                <w:szCs w:val="21"/>
              </w:rPr>
              <w:t>五、政府补助的退回</w:t>
            </w:r>
            <w:bookmarkEnd w:id="10"/>
          </w:p>
          <w:p w14:paraId="1FB25708">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宋体" w:hAnsi="宋体" w:eastAsia="宋体" w:cs="宋体"/>
                <w:b w:val="0"/>
                <w:bCs w:val="0"/>
                <w:szCs w:val="21"/>
              </w:rPr>
            </w:pPr>
            <w:r>
              <w:rPr>
                <w:rFonts w:hint="eastAsia" w:ascii="宋体" w:hAnsi="宋体" w:eastAsia="宋体" w:cs="宋体"/>
                <w:b w:val="0"/>
                <w:bCs w:val="0"/>
                <w:szCs w:val="21"/>
              </w:rPr>
              <w:t xml:space="preserve"> 已确认的政府补助需要退回的，应当在需要退回的当期分情况按照以下规定进行会计处理：(1)初始确认时冲减相关资产账面价值的，调整资产账面价值；(2)存在相关递延收益的，冲减相关递延收益账面余额，超出部分计入当期损益；(3)属于其他情况的，直接计入当期损益。此外，对于属于前期差错的政府补助退回，应当按照前期差错更正进行追溯调整。</w:t>
            </w:r>
          </w:p>
          <w:p w14:paraId="3F6B99D8">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w:t>
            </w:r>
            <w:r>
              <w:rPr>
                <w:rFonts w:hint="eastAsia" w:ascii="宋体" w:hAnsi="宋体" w:eastAsia="宋体" w:cs="宋体"/>
                <w:b/>
                <w:bCs/>
                <w:szCs w:val="21"/>
                <w:lang w:val="en-US" w:eastAsia="zh-CN"/>
              </w:rPr>
              <w:t>典型案例10-6</w:t>
            </w:r>
            <w:r>
              <w:rPr>
                <w:rFonts w:hint="eastAsia" w:ascii="宋体" w:hAnsi="宋体" w:eastAsia="宋体" w:cs="宋体"/>
                <w:b w:val="0"/>
                <w:bCs w:val="0"/>
                <w:szCs w:val="21"/>
                <w:lang w:eastAsia="zh-CN"/>
              </w:rPr>
              <w:t>】</w:t>
            </w:r>
          </w:p>
          <w:p w14:paraId="72842140">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宋体" w:hAnsi="宋体" w:eastAsia="宋体" w:cs="宋体"/>
                <w:b w:val="0"/>
                <w:bCs w:val="0"/>
                <w:szCs w:val="21"/>
              </w:rPr>
              <w:t xml:space="preserve"> </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企业于2</w:t>
            </w:r>
            <w:r>
              <w:rPr>
                <w:rFonts w:hint="default" w:ascii="Arial" w:hAnsi="Arial" w:eastAsia="楷体" w:cs="Arial"/>
                <w:b w:val="0"/>
                <w:bCs w:val="0"/>
                <w:szCs w:val="21"/>
              </w:rPr>
              <w:t>×</w:t>
            </w:r>
            <w:r>
              <w:rPr>
                <w:rFonts w:hint="eastAsia" w:ascii="楷体" w:hAnsi="楷体" w:eastAsia="楷体" w:cs="楷体"/>
                <w:b w:val="0"/>
                <w:bCs w:val="0"/>
                <w:szCs w:val="21"/>
                <w:lang w:val="en-US" w:eastAsia="zh-CN"/>
              </w:rPr>
              <w:t>21</w:t>
            </w:r>
            <w:r>
              <w:rPr>
                <w:rFonts w:hint="eastAsia" w:ascii="楷体" w:hAnsi="楷体" w:eastAsia="楷体" w:cs="楷体"/>
                <w:b w:val="0"/>
                <w:bCs w:val="0"/>
                <w:szCs w:val="21"/>
              </w:rPr>
              <w:t>年11月与某开发区政府签订合作协议，在开发区内投资设立生产基地。协议约定，开发区政府自协议签订之日起6个月内向</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企业提供</w:t>
            </w:r>
            <w:r>
              <w:rPr>
                <w:rFonts w:hint="eastAsia" w:ascii="楷体" w:hAnsi="楷体" w:eastAsia="楷体" w:cs="楷体"/>
                <w:b w:val="0"/>
                <w:bCs w:val="0"/>
                <w:szCs w:val="21"/>
                <w:lang w:val="en-US" w:eastAsia="zh-CN"/>
              </w:rPr>
              <w:t>6</w:t>
            </w:r>
            <w:r>
              <w:rPr>
                <w:rFonts w:hint="eastAsia" w:ascii="楷体" w:hAnsi="楷体" w:eastAsia="楷体" w:cs="楷体"/>
                <w:b w:val="0"/>
                <w:bCs w:val="0"/>
                <w:szCs w:val="21"/>
              </w:rPr>
              <w:t>00万元产业补贴资金用于奖励该企业在开发区内投资并开展经营活动，</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企业自获得补 贴起5年内不迁离开发区。如果</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企业在此期限内提前迁离开发区，开发区政府允许</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企业按照实际留在本区的时间保留部分补贴，并按剩余时间追回补贴资金。</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企业于2</w:t>
            </w:r>
            <w:r>
              <w:rPr>
                <w:rFonts w:hint="default" w:ascii="Arial" w:hAnsi="Arial" w:eastAsia="楷体" w:cs="Arial"/>
                <w:b w:val="0"/>
                <w:bCs w:val="0"/>
                <w:szCs w:val="21"/>
              </w:rPr>
              <w:t>×</w:t>
            </w:r>
            <w:r>
              <w:rPr>
                <w:rFonts w:hint="eastAsia" w:ascii="楷体" w:hAnsi="楷体" w:eastAsia="楷体" w:cs="楷体"/>
                <w:b w:val="0"/>
                <w:bCs w:val="0"/>
                <w:szCs w:val="21"/>
                <w:lang w:val="en-US" w:eastAsia="zh-CN"/>
              </w:rPr>
              <w:t>22</w:t>
            </w:r>
            <w:r>
              <w:rPr>
                <w:rFonts w:hint="eastAsia" w:ascii="楷体" w:hAnsi="楷体" w:eastAsia="楷体" w:cs="楷体"/>
                <w:b w:val="0"/>
                <w:bCs w:val="0"/>
                <w:szCs w:val="21"/>
              </w:rPr>
              <w:t>年1月3日收到补贴资金。</w:t>
            </w:r>
          </w:p>
          <w:p w14:paraId="7E16D6DB">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假设</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企业在实际收到补助资金时，客观情况表明</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企业在未来5年内迁离开发区的可能性很小，</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企业在收到补助资金时应当记入“递延收益”科目。由于协议约定如果</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企业提前迁离开发区，开发区政府有权追回部分补助，说明企业每留在开发 区内一年，就有权取得与这一年相关的补助，与这一年补助有关的不确定性基本消除， 补贴收益得以实现，所以</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企业应当将该补助在5年内平均摊销结转计入损益。</w:t>
            </w:r>
          </w:p>
          <w:p w14:paraId="1B70FABD">
            <w:pPr>
              <w:keepNext w:val="0"/>
              <w:keepLines w:val="0"/>
              <w:pageBreakBefore w:val="0"/>
              <w:widowControl w:val="0"/>
              <w:numPr>
                <w:ilvl w:val="0"/>
                <w:numId w:val="0"/>
              </w:numPr>
              <w:kinsoku/>
              <w:wordWrap/>
              <w:overflowPunct/>
              <w:topLinePunct w:val="0"/>
              <w:autoSpaceDE/>
              <w:autoSpaceDN/>
              <w:bidi w:val="0"/>
              <w:adjustRightInd/>
              <w:snapToGrid/>
              <w:jc w:val="left"/>
              <w:textAlignment w:val="auto"/>
              <w:outlineLvl w:val="9"/>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w:t>
            </w:r>
            <w:r>
              <w:rPr>
                <w:rFonts w:hint="eastAsia" w:ascii="宋体" w:hAnsi="宋体" w:eastAsia="宋体" w:cs="宋体"/>
                <w:b/>
                <w:bCs/>
                <w:szCs w:val="21"/>
                <w:lang w:val="en-US" w:eastAsia="zh-CN"/>
              </w:rPr>
              <w:t>典型案例10-6解析</w:t>
            </w:r>
            <w:r>
              <w:rPr>
                <w:rFonts w:hint="eastAsia" w:ascii="宋体" w:hAnsi="宋体" w:eastAsia="宋体" w:cs="宋体"/>
                <w:b w:val="0"/>
                <w:bCs w:val="0"/>
                <w:szCs w:val="21"/>
                <w:lang w:eastAsia="zh-CN"/>
              </w:rPr>
              <w:t>】</w:t>
            </w:r>
          </w:p>
          <w:p w14:paraId="23684645">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lang w:val="en-US" w:eastAsia="zh-CN"/>
              </w:rPr>
              <w:t>根据上述资料，</w:t>
            </w:r>
            <w:r>
              <w:rPr>
                <w:rFonts w:hint="eastAsia" w:ascii="楷体" w:hAnsi="楷体" w:eastAsia="楷体" w:cs="楷体"/>
                <w:b w:val="0"/>
                <w:bCs w:val="0"/>
                <w:szCs w:val="21"/>
              </w:rPr>
              <w:t>开发区政府对</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企业的补助是对该企业在开发区内投资并开展经营活动的奖励，并不指定用于补偿特定的成本费用。</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企业的账务处理如下：</w:t>
            </w:r>
          </w:p>
          <w:p w14:paraId="06E7BECE">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(1)2</w:t>
            </w:r>
            <w:r>
              <w:rPr>
                <w:rFonts w:hint="default" w:ascii="Arial" w:hAnsi="Arial" w:eastAsia="楷体" w:cs="Arial"/>
                <w:b w:val="0"/>
                <w:bCs w:val="0"/>
                <w:szCs w:val="21"/>
              </w:rPr>
              <w:t>×</w:t>
            </w:r>
            <w:r>
              <w:rPr>
                <w:rFonts w:hint="eastAsia" w:ascii="楷体" w:hAnsi="楷体" w:eastAsia="楷体" w:cs="楷体"/>
                <w:b w:val="0"/>
                <w:bCs w:val="0"/>
                <w:szCs w:val="21"/>
                <w:lang w:val="en-US" w:eastAsia="zh-CN"/>
              </w:rPr>
              <w:t>22</w:t>
            </w:r>
            <w:r>
              <w:rPr>
                <w:rFonts w:hint="eastAsia" w:ascii="楷体" w:hAnsi="楷体" w:eastAsia="楷体" w:cs="楷体"/>
                <w:b w:val="0"/>
                <w:bCs w:val="0"/>
                <w:szCs w:val="21"/>
              </w:rPr>
              <w:t>年1月3日，</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企业实际收到补助资金：</w:t>
            </w:r>
          </w:p>
          <w:p w14:paraId="0689E0E9">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借：银行存款</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 xml:space="preserve">6 </w:t>
            </w:r>
            <w:r>
              <w:rPr>
                <w:rFonts w:hint="eastAsia" w:ascii="楷体" w:hAnsi="楷体" w:eastAsia="楷体" w:cs="楷体"/>
                <w:b w:val="0"/>
                <w:bCs w:val="0"/>
                <w:szCs w:val="21"/>
              </w:rPr>
              <w:t>000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15CAE863">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贷：递延收益</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 xml:space="preserve">6 </w:t>
            </w:r>
            <w:r>
              <w:rPr>
                <w:rFonts w:hint="eastAsia" w:ascii="楷体" w:hAnsi="楷体" w:eastAsia="楷体" w:cs="楷体"/>
                <w:b w:val="0"/>
                <w:bCs w:val="0"/>
                <w:szCs w:val="21"/>
              </w:rPr>
              <w:t>000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4D6902EA">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(2)2</w:t>
            </w:r>
            <w:r>
              <w:rPr>
                <w:rFonts w:hint="default" w:ascii="Arial" w:hAnsi="Arial" w:eastAsia="楷体" w:cs="Arial"/>
                <w:b w:val="0"/>
                <w:bCs w:val="0"/>
                <w:szCs w:val="21"/>
              </w:rPr>
              <w:t>×</w:t>
            </w:r>
            <w:r>
              <w:rPr>
                <w:rFonts w:hint="eastAsia" w:ascii="楷体" w:hAnsi="楷体" w:eastAsia="楷体" w:cs="楷体"/>
                <w:b w:val="0"/>
                <w:bCs w:val="0"/>
                <w:szCs w:val="21"/>
                <w:lang w:val="en-US" w:eastAsia="zh-CN"/>
              </w:rPr>
              <w:t>22</w:t>
            </w:r>
            <w:r>
              <w:rPr>
                <w:rFonts w:hint="eastAsia" w:ascii="楷体" w:hAnsi="楷体" w:eastAsia="楷体" w:cs="楷体"/>
                <w:b w:val="0"/>
                <w:bCs w:val="0"/>
                <w:szCs w:val="21"/>
              </w:rPr>
              <w:t>年12月31日及以后年度，</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企业分期将递延收益结转入当期损益：</w:t>
            </w:r>
          </w:p>
          <w:p w14:paraId="6068682F">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借：递延收益</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1 2</w:t>
            </w:r>
            <w:r>
              <w:rPr>
                <w:rFonts w:hint="eastAsia" w:ascii="楷体" w:hAnsi="楷体" w:eastAsia="楷体" w:cs="楷体"/>
                <w:b w:val="0"/>
                <w:bCs w:val="0"/>
                <w:szCs w:val="21"/>
              </w:rPr>
              <w:t>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3B6623B5">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贷：其他收益</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1 2</w:t>
            </w:r>
            <w:r>
              <w:rPr>
                <w:rFonts w:hint="eastAsia" w:ascii="楷体" w:hAnsi="楷体" w:eastAsia="楷体" w:cs="楷体"/>
                <w:b w:val="0"/>
                <w:bCs w:val="0"/>
                <w:szCs w:val="21"/>
              </w:rPr>
              <w:t>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4A59C9BA">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假设2</w:t>
            </w:r>
            <w:r>
              <w:rPr>
                <w:rFonts w:hint="default" w:ascii="Arial" w:hAnsi="Arial" w:eastAsia="楷体" w:cs="Arial"/>
                <w:b w:val="0"/>
                <w:bCs w:val="0"/>
                <w:szCs w:val="21"/>
              </w:rPr>
              <w:t>×</w:t>
            </w:r>
            <w:r>
              <w:rPr>
                <w:rFonts w:hint="eastAsia" w:ascii="楷体" w:hAnsi="楷体" w:eastAsia="楷体" w:cs="楷体"/>
                <w:b w:val="0"/>
                <w:bCs w:val="0"/>
                <w:szCs w:val="21"/>
                <w:lang w:val="en-US" w:eastAsia="zh-CN"/>
              </w:rPr>
              <w:t>24</w:t>
            </w:r>
            <w:r>
              <w:rPr>
                <w:rFonts w:hint="eastAsia" w:ascii="楷体" w:hAnsi="楷体" w:eastAsia="楷体" w:cs="楷体"/>
                <w:b w:val="0"/>
                <w:bCs w:val="0"/>
                <w:szCs w:val="21"/>
              </w:rPr>
              <w:t>年1月，</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企业因重大战略调整迁离开发区，开发区政府根据协议要求</w:t>
            </w:r>
            <w:r>
              <w:rPr>
                <w:rFonts w:hint="eastAsia" w:ascii="楷体" w:hAnsi="楷体" w:eastAsia="楷体" w:cs="楷体"/>
                <w:b w:val="0"/>
                <w:bCs w:val="0"/>
                <w:szCs w:val="21"/>
                <w:lang w:val="en-US" w:eastAsia="zh-CN"/>
              </w:rPr>
              <w:t>B</w:t>
            </w:r>
            <w:r>
              <w:rPr>
                <w:rFonts w:hint="eastAsia" w:ascii="楷体" w:hAnsi="楷体" w:eastAsia="楷体" w:cs="楷体"/>
                <w:b w:val="0"/>
                <w:bCs w:val="0"/>
                <w:szCs w:val="21"/>
              </w:rPr>
              <w:t>企业退回补助</w:t>
            </w:r>
            <w:r>
              <w:rPr>
                <w:rFonts w:hint="eastAsia" w:ascii="楷体" w:hAnsi="楷体" w:eastAsia="楷体" w:cs="楷体"/>
                <w:b w:val="0"/>
                <w:bCs w:val="0"/>
                <w:szCs w:val="21"/>
                <w:lang w:val="en-US" w:eastAsia="zh-CN"/>
              </w:rPr>
              <w:t>36</w:t>
            </w:r>
            <w:r>
              <w:rPr>
                <w:rFonts w:hint="eastAsia" w:ascii="楷体" w:hAnsi="楷体" w:eastAsia="楷体" w:cs="楷体"/>
                <w:b w:val="0"/>
                <w:bCs w:val="0"/>
                <w:szCs w:val="21"/>
              </w:rPr>
              <w:t>0万元：</w:t>
            </w:r>
          </w:p>
          <w:p w14:paraId="31B6A453">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eastAsia" w:ascii="楷体" w:hAnsi="楷体" w:eastAsia="楷体" w:cs="楷体"/>
                <w:b w:val="0"/>
                <w:bCs w:val="0"/>
                <w:szCs w:val="21"/>
              </w:rPr>
            </w:pPr>
            <w:r>
              <w:rPr>
                <w:rFonts w:hint="eastAsia" w:ascii="楷体" w:hAnsi="楷体" w:eastAsia="楷体" w:cs="楷体"/>
                <w:b w:val="0"/>
                <w:bCs w:val="0"/>
                <w:szCs w:val="21"/>
              </w:rPr>
              <w:t xml:space="preserve"> 借：递延收益</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3 6</w:t>
            </w:r>
            <w:r>
              <w:rPr>
                <w:rFonts w:hint="eastAsia" w:ascii="楷体" w:hAnsi="楷体" w:eastAsia="楷体" w:cs="楷体"/>
                <w:b w:val="0"/>
                <w:bCs w:val="0"/>
                <w:szCs w:val="21"/>
              </w:rPr>
              <w:t>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258D179E">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outlineLvl w:val="9"/>
              <w:rPr>
                <w:rFonts w:hint="default" w:ascii="楷体" w:hAnsi="楷体" w:eastAsia="楷体" w:cs="楷体"/>
                <w:b w:val="0"/>
                <w:bCs w:val="0"/>
                <w:szCs w:val="21"/>
                <w:lang w:val="en-US" w:eastAsia="zh-CN"/>
              </w:rPr>
            </w:pPr>
            <w:r>
              <w:rPr>
                <w:rFonts w:hint="eastAsia" w:ascii="楷体" w:hAnsi="楷体" w:eastAsia="楷体" w:cs="楷体"/>
                <w:b w:val="0"/>
                <w:bCs w:val="0"/>
                <w:szCs w:val="21"/>
              </w:rPr>
              <w:t xml:space="preserve"> </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贷：其他应付款</w:t>
            </w:r>
            <w:r>
              <w:rPr>
                <w:rFonts w:hint="eastAsia" w:ascii="楷体" w:hAnsi="楷体" w:eastAsia="楷体" w:cs="楷体"/>
                <w:b w:val="0"/>
                <w:bCs w:val="0"/>
                <w:szCs w:val="21"/>
                <w:lang w:val="en-US" w:eastAsia="zh-CN"/>
              </w:rPr>
              <w:t xml:space="preserve">      3 6</w:t>
            </w:r>
            <w:r>
              <w:rPr>
                <w:rFonts w:hint="eastAsia" w:ascii="楷体" w:hAnsi="楷体" w:eastAsia="楷体" w:cs="楷体"/>
                <w:b w:val="0"/>
                <w:bCs w:val="0"/>
                <w:szCs w:val="21"/>
              </w:rPr>
              <w:t>00</w:t>
            </w:r>
            <w:r>
              <w:rPr>
                <w:rFonts w:hint="eastAsia" w:ascii="楷体" w:hAnsi="楷体" w:eastAsia="楷体" w:cs="楷体"/>
                <w:b w:val="0"/>
                <w:bCs w:val="0"/>
                <w:szCs w:val="21"/>
                <w:lang w:val="en-US" w:eastAsia="zh-CN"/>
              </w:rPr>
              <w:t xml:space="preserve"> </w:t>
            </w:r>
            <w:r>
              <w:rPr>
                <w:rFonts w:hint="eastAsia" w:ascii="楷体" w:hAnsi="楷体" w:eastAsia="楷体" w:cs="楷体"/>
                <w:b w:val="0"/>
                <w:bCs w:val="0"/>
                <w:szCs w:val="21"/>
              </w:rPr>
              <w:t>000</w:t>
            </w:r>
          </w:p>
          <w:p w14:paraId="1C38DEC9">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宋体" w:hAnsi="宋体"/>
                <w:szCs w:val="21"/>
              </w:rPr>
            </w:pPr>
          </w:p>
        </w:tc>
      </w:tr>
      <w:tr w14:paraId="785C4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206" w:type="dxa"/>
            <w:vAlign w:val="center"/>
          </w:tcPr>
          <w:p w14:paraId="3715CC09">
            <w:pPr>
              <w:jc w:val="center"/>
              <w:rPr>
                <w:rFonts w:hint="eastAsia" w:ascii="宋体" w:hAnsi="宋体"/>
                <w:sz w:val="18"/>
                <w:szCs w:val="18"/>
              </w:rPr>
            </w:pPr>
            <w:r>
              <w:rPr>
                <w:rFonts w:hint="eastAsia" w:ascii="宋体" w:hAnsi="宋体"/>
                <w:b/>
                <w:sz w:val="24"/>
              </w:rPr>
              <w:t>教辅活动</w:t>
            </w:r>
          </w:p>
        </w:tc>
        <w:tc>
          <w:tcPr>
            <w:tcW w:w="7769" w:type="dxa"/>
            <w:gridSpan w:val="3"/>
            <w:vAlign w:val="center"/>
          </w:tcPr>
          <w:p w14:paraId="0242014E">
            <w:pPr>
              <w:adjustRightInd w:val="0"/>
              <w:snapToGrid w:val="0"/>
              <w:rPr>
                <w:rFonts w:hint="eastAsia" w:ascii="宋体" w:hAnsi="宋体"/>
                <w:color w:val="FF0000"/>
                <w:szCs w:val="21"/>
              </w:rPr>
            </w:pPr>
            <w:r>
              <w:rPr>
                <w:rFonts w:hint="eastAsia" w:ascii="宋体" w:hAnsi="宋体"/>
                <w:szCs w:val="21"/>
              </w:rPr>
              <w:t>布置作业：</w:t>
            </w:r>
            <w:r>
              <w:rPr>
                <w:rFonts w:hint="eastAsia" w:ascii="宋体" w:hAnsi="宋体"/>
                <w:color w:val="FF0000"/>
                <w:szCs w:val="21"/>
              </w:rPr>
              <w:t xml:space="preserve"> </w:t>
            </w:r>
          </w:p>
        </w:tc>
      </w:tr>
      <w:tr w14:paraId="6521E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206" w:type="dxa"/>
            <w:vAlign w:val="center"/>
          </w:tcPr>
          <w:p w14:paraId="5F10B2B8">
            <w:pPr>
              <w:jc w:val="center"/>
              <w:rPr>
                <w:rFonts w:hint="eastAsia" w:ascii="宋体" w:hAnsi="宋体"/>
                <w:sz w:val="18"/>
                <w:szCs w:val="18"/>
              </w:rPr>
            </w:pPr>
            <w:r>
              <w:rPr>
                <w:rFonts w:hint="eastAsia" w:ascii="宋体" w:hAnsi="宋体"/>
                <w:b/>
                <w:sz w:val="24"/>
              </w:rPr>
              <w:t>教学反思</w:t>
            </w:r>
          </w:p>
        </w:tc>
        <w:tc>
          <w:tcPr>
            <w:tcW w:w="7769" w:type="dxa"/>
            <w:gridSpan w:val="3"/>
            <w:vAlign w:val="center"/>
          </w:tcPr>
          <w:p w14:paraId="14A9F1AA">
            <w:pPr>
              <w:adjustRightInd w:val="0"/>
              <w:snapToGrid w:val="0"/>
              <w:rPr>
                <w:rFonts w:hint="eastAsia" w:ascii="宋体" w:hAnsi="宋体"/>
                <w:szCs w:val="21"/>
              </w:rPr>
            </w:pPr>
          </w:p>
        </w:tc>
      </w:tr>
    </w:tbl>
    <w:p w14:paraId="5D632C44">
      <w:pPr>
        <w:rPr>
          <w:rFonts w:hint="eastAsia" w:ascii="华文中宋" w:hAnsi="华文中宋" w:eastAsia="华文中宋"/>
          <w:b/>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å¾®è½¯é›…é»‘">
    <w:altName w:val="Segoe Print"/>
    <w:panose1 w:val="00000000000000000000"/>
    <w:charset w:val="00"/>
    <w:family w:val="auto"/>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A6B274"/>
    <w:multiLevelType w:val="singleLevel"/>
    <w:tmpl w:val="BBA6B274"/>
    <w:lvl w:ilvl="0" w:tentative="0">
      <w:start w:val="1"/>
      <w:numFmt w:val="decimal"/>
      <w:suff w:val="space"/>
      <w:lvlText w:val="%1."/>
      <w:lvlJc w:val="left"/>
      <w:pPr>
        <w:ind w:left="-210"/>
      </w:pPr>
    </w:lvl>
  </w:abstractNum>
  <w:abstractNum w:abstractNumId="1">
    <w:nsid w:val="473919A4"/>
    <w:multiLevelType w:val="singleLevel"/>
    <w:tmpl w:val="473919A4"/>
    <w:lvl w:ilvl="0" w:tentative="0">
      <w:start w:val="1"/>
      <w:numFmt w:val="chineseCounting"/>
      <w:suff w:val="nothing"/>
      <w:lvlText w:val="%1、"/>
      <w:lvlJc w:val="left"/>
      <w:pPr>
        <w:ind w:left="-210"/>
      </w:pPr>
      <w:rPr>
        <w:rFonts w:hint="eastAsia"/>
      </w:rPr>
    </w:lvl>
  </w:abstractNum>
  <w:abstractNum w:abstractNumId="2">
    <w:nsid w:val="720FCCBA"/>
    <w:multiLevelType w:val="singleLevel"/>
    <w:tmpl w:val="720FCCBA"/>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JkZTljMjk1MWQwYTFjZTg1YTg0NWNlZTI1NWZmNjgifQ=="/>
  </w:docVars>
  <w:rsids>
    <w:rsidRoot w:val="00685F31"/>
    <w:rsid w:val="00015665"/>
    <w:rsid w:val="000A5792"/>
    <w:rsid w:val="000C73EC"/>
    <w:rsid w:val="00170D2E"/>
    <w:rsid w:val="00177065"/>
    <w:rsid w:val="001C7AF4"/>
    <w:rsid w:val="001F27C3"/>
    <w:rsid w:val="00244656"/>
    <w:rsid w:val="00245AF1"/>
    <w:rsid w:val="002966FF"/>
    <w:rsid w:val="002C31D8"/>
    <w:rsid w:val="002E40DC"/>
    <w:rsid w:val="002E76BC"/>
    <w:rsid w:val="00320625"/>
    <w:rsid w:val="003956BE"/>
    <w:rsid w:val="003C6021"/>
    <w:rsid w:val="00521162"/>
    <w:rsid w:val="00564D94"/>
    <w:rsid w:val="00570C41"/>
    <w:rsid w:val="005E14CB"/>
    <w:rsid w:val="005F5B2B"/>
    <w:rsid w:val="005F6267"/>
    <w:rsid w:val="00610597"/>
    <w:rsid w:val="00685F31"/>
    <w:rsid w:val="006D599C"/>
    <w:rsid w:val="007F3722"/>
    <w:rsid w:val="0086509F"/>
    <w:rsid w:val="00955914"/>
    <w:rsid w:val="00985CCB"/>
    <w:rsid w:val="00A42E27"/>
    <w:rsid w:val="00A45E18"/>
    <w:rsid w:val="00A63987"/>
    <w:rsid w:val="00AE6867"/>
    <w:rsid w:val="00B0146A"/>
    <w:rsid w:val="00B41B07"/>
    <w:rsid w:val="00B6159A"/>
    <w:rsid w:val="00BB6252"/>
    <w:rsid w:val="00BF12C2"/>
    <w:rsid w:val="00C20A9E"/>
    <w:rsid w:val="00C80C46"/>
    <w:rsid w:val="00CC3BFF"/>
    <w:rsid w:val="00DA34EB"/>
    <w:rsid w:val="00DD7D10"/>
    <w:rsid w:val="00E0366E"/>
    <w:rsid w:val="00EA584D"/>
    <w:rsid w:val="00F47329"/>
    <w:rsid w:val="00F82F13"/>
    <w:rsid w:val="00FD4598"/>
    <w:rsid w:val="012D66CB"/>
    <w:rsid w:val="01B6046E"/>
    <w:rsid w:val="04E92909"/>
    <w:rsid w:val="05EC7AE6"/>
    <w:rsid w:val="06896151"/>
    <w:rsid w:val="073C62EA"/>
    <w:rsid w:val="0A1B5312"/>
    <w:rsid w:val="0A5F5B47"/>
    <w:rsid w:val="0BFF1FB6"/>
    <w:rsid w:val="0D441024"/>
    <w:rsid w:val="0DB53CD0"/>
    <w:rsid w:val="0EA001D7"/>
    <w:rsid w:val="0F046DE3"/>
    <w:rsid w:val="0F786D63"/>
    <w:rsid w:val="102173FB"/>
    <w:rsid w:val="10303AE2"/>
    <w:rsid w:val="10DB2F44"/>
    <w:rsid w:val="120A3A65"/>
    <w:rsid w:val="13051255"/>
    <w:rsid w:val="13415744"/>
    <w:rsid w:val="13675A6C"/>
    <w:rsid w:val="137D5290"/>
    <w:rsid w:val="138403CC"/>
    <w:rsid w:val="139E7597"/>
    <w:rsid w:val="14154B03"/>
    <w:rsid w:val="17E92EF4"/>
    <w:rsid w:val="194F322A"/>
    <w:rsid w:val="1AC51B46"/>
    <w:rsid w:val="1BB76E65"/>
    <w:rsid w:val="1C735482"/>
    <w:rsid w:val="1C7836C8"/>
    <w:rsid w:val="1D721295"/>
    <w:rsid w:val="1E450758"/>
    <w:rsid w:val="1E8A260F"/>
    <w:rsid w:val="1E98783E"/>
    <w:rsid w:val="1EBD4792"/>
    <w:rsid w:val="1F025E13"/>
    <w:rsid w:val="1FA97A87"/>
    <w:rsid w:val="202D5948"/>
    <w:rsid w:val="20CF5525"/>
    <w:rsid w:val="20DF4E94"/>
    <w:rsid w:val="227D2BB6"/>
    <w:rsid w:val="22F17100"/>
    <w:rsid w:val="259A3A7F"/>
    <w:rsid w:val="26D66FB8"/>
    <w:rsid w:val="26EE03A0"/>
    <w:rsid w:val="27DF5779"/>
    <w:rsid w:val="2A0D1C4E"/>
    <w:rsid w:val="2A9A62D0"/>
    <w:rsid w:val="2C0C0B07"/>
    <w:rsid w:val="2C7A0167"/>
    <w:rsid w:val="2CF717B7"/>
    <w:rsid w:val="2D40322A"/>
    <w:rsid w:val="2DD554A0"/>
    <w:rsid w:val="2E5D564A"/>
    <w:rsid w:val="2ED22DB5"/>
    <w:rsid w:val="3140197F"/>
    <w:rsid w:val="31AD0696"/>
    <w:rsid w:val="31AF4179"/>
    <w:rsid w:val="35AB313F"/>
    <w:rsid w:val="365D6B2F"/>
    <w:rsid w:val="36C22E36"/>
    <w:rsid w:val="378C1B36"/>
    <w:rsid w:val="37BB0BF5"/>
    <w:rsid w:val="38431D54"/>
    <w:rsid w:val="38D96215"/>
    <w:rsid w:val="39787AD8"/>
    <w:rsid w:val="3A9D3821"/>
    <w:rsid w:val="3C176F98"/>
    <w:rsid w:val="3DF933E6"/>
    <w:rsid w:val="3F221819"/>
    <w:rsid w:val="3F6902F3"/>
    <w:rsid w:val="3FA806EF"/>
    <w:rsid w:val="3FB10326"/>
    <w:rsid w:val="40766AD4"/>
    <w:rsid w:val="411029F0"/>
    <w:rsid w:val="41512CC7"/>
    <w:rsid w:val="416008D2"/>
    <w:rsid w:val="426C3C56"/>
    <w:rsid w:val="429531AD"/>
    <w:rsid w:val="43DB1093"/>
    <w:rsid w:val="43FB091D"/>
    <w:rsid w:val="448B4867"/>
    <w:rsid w:val="45F66658"/>
    <w:rsid w:val="47EB386F"/>
    <w:rsid w:val="48877A3B"/>
    <w:rsid w:val="48CB3DCC"/>
    <w:rsid w:val="499C7517"/>
    <w:rsid w:val="4B105AC6"/>
    <w:rsid w:val="4BBE4FED"/>
    <w:rsid w:val="4EF94AC3"/>
    <w:rsid w:val="4FDB7B8B"/>
    <w:rsid w:val="5006393C"/>
    <w:rsid w:val="51894824"/>
    <w:rsid w:val="51934146"/>
    <w:rsid w:val="522E2A1E"/>
    <w:rsid w:val="52F21F55"/>
    <w:rsid w:val="549069EA"/>
    <w:rsid w:val="552703F2"/>
    <w:rsid w:val="56B45E9F"/>
    <w:rsid w:val="57032983"/>
    <w:rsid w:val="57527466"/>
    <w:rsid w:val="58242BB1"/>
    <w:rsid w:val="58D72319"/>
    <w:rsid w:val="58F76517"/>
    <w:rsid w:val="5B6A3B5C"/>
    <w:rsid w:val="5CF3349A"/>
    <w:rsid w:val="60806E07"/>
    <w:rsid w:val="60E03D35"/>
    <w:rsid w:val="610B0DB2"/>
    <w:rsid w:val="619F118C"/>
    <w:rsid w:val="62CA25A7"/>
    <w:rsid w:val="63E1404C"/>
    <w:rsid w:val="647B624F"/>
    <w:rsid w:val="649D4417"/>
    <w:rsid w:val="66263661"/>
    <w:rsid w:val="674C7491"/>
    <w:rsid w:val="67FF17A8"/>
    <w:rsid w:val="689F0032"/>
    <w:rsid w:val="699F29DF"/>
    <w:rsid w:val="69C15128"/>
    <w:rsid w:val="6AC14EEE"/>
    <w:rsid w:val="6B855C05"/>
    <w:rsid w:val="6C5D26DE"/>
    <w:rsid w:val="6CCB629F"/>
    <w:rsid w:val="6CF50015"/>
    <w:rsid w:val="6D154034"/>
    <w:rsid w:val="6FDF5634"/>
    <w:rsid w:val="71755DD4"/>
    <w:rsid w:val="71A32941"/>
    <w:rsid w:val="72EF722A"/>
    <w:rsid w:val="73893DB8"/>
    <w:rsid w:val="738D5656"/>
    <w:rsid w:val="76A61941"/>
    <w:rsid w:val="771F0A13"/>
    <w:rsid w:val="78A7540C"/>
    <w:rsid w:val="78B00425"/>
    <w:rsid w:val="790C34C1"/>
    <w:rsid w:val="7A684727"/>
    <w:rsid w:val="7A8E473B"/>
    <w:rsid w:val="7C36570A"/>
    <w:rsid w:val="7CCD2F68"/>
    <w:rsid w:val="7D1868D9"/>
    <w:rsid w:val="7D6C09D3"/>
    <w:rsid w:val="7DF2712A"/>
    <w:rsid w:val="7E5C27F5"/>
    <w:rsid w:val="7F820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
    <w:semiHidden/>
    <w:unhideWhenUsed/>
    <w:qFormat/>
    <w:uiPriority w:val="99"/>
    <w:pPr>
      <w:spacing w:after="120"/>
    </w:pPr>
  </w:style>
  <w:style w:type="paragraph" w:styleId="3">
    <w:name w:val="Body Text Indent"/>
    <w:basedOn w:val="1"/>
    <w:link w:val="13"/>
    <w:qFormat/>
    <w:uiPriority w:val="0"/>
    <w:pPr>
      <w:spacing w:line="200" w:lineRule="exact"/>
      <w:ind w:left="420"/>
    </w:pPr>
    <w:rPr>
      <w:rFonts w:ascii="宋体" w:hAnsi="宋体"/>
      <w:sz w:val="18"/>
    </w:rPr>
  </w:style>
  <w:style w:type="paragraph" w:styleId="4">
    <w:name w:val="toc 3"/>
    <w:basedOn w:val="1"/>
    <w:next w:val="1"/>
    <w:semiHidden/>
    <w:qFormat/>
    <w:uiPriority w:val="0"/>
    <w:pPr>
      <w:tabs>
        <w:tab w:val="right" w:leader="dot" w:pos="8155"/>
      </w:tabs>
      <w:spacing w:line="300" w:lineRule="auto"/>
    </w:pPr>
    <w:rPr>
      <w:rFonts w:ascii="宋体" w:hAnsi="宋体"/>
      <w:szCs w:val="21"/>
    </w:rPr>
  </w:style>
  <w:style w:type="paragraph" w:styleId="5">
    <w:name w:val="footer"/>
    <w:basedOn w:val="1"/>
    <w:link w:val="12"/>
    <w:semiHidden/>
    <w:unhideWhenUsed/>
    <w:qFormat/>
    <w:uiPriority w:val="99"/>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semiHidden/>
    <w:qFormat/>
    <w:uiPriority w:val="99"/>
    <w:rPr>
      <w:sz w:val="18"/>
      <w:szCs w:val="18"/>
    </w:rPr>
  </w:style>
  <w:style w:type="character" w:customStyle="1" w:styleId="12">
    <w:name w:val="页脚 字符"/>
    <w:basedOn w:val="10"/>
    <w:link w:val="5"/>
    <w:semiHidden/>
    <w:qFormat/>
    <w:uiPriority w:val="99"/>
    <w:rPr>
      <w:sz w:val="18"/>
      <w:szCs w:val="18"/>
    </w:rPr>
  </w:style>
  <w:style w:type="character" w:customStyle="1" w:styleId="13">
    <w:name w:val="正文文本缩进 字符"/>
    <w:basedOn w:val="10"/>
    <w:link w:val="3"/>
    <w:qFormat/>
    <w:uiPriority w:val="0"/>
    <w:rPr>
      <w:rFonts w:ascii="宋体" w:hAnsi="宋体" w:eastAsia="宋体" w:cs="Times New Roman"/>
      <w:sz w:val="18"/>
      <w:szCs w:val="24"/>
    </w:rPr>
  </w:style>
  <w:style w:type="paragraph" w:styleId="14">
    <w:name w:val="List Paragraph"/>
    <w:basedOn w:val="1"/>
    <w:unhideWhenUsed/>
    <w:qFormat/>
    <w:uiPriority w:val="99"/>
    <w:pPr>
      <w:ind w:firstLine="420" w:firstLineChars="200"/>
    </w:pPr>
  </w:style>
  <w:style w:type="character" w:customStyle="1" w:styleId="15">
    <w:name w:val="正文文本 字符"/>
    <w:basedOn w:val="10"/>
    <w:link w:val="2"/>
    <w:semiHidden/>
    <w:qFormat/>
    <w:uiPriority w:val="99"/>
    <w:rPr>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2246</Words>
  <Characters>12803</Characters>
  <Lines>106</Lines>
  <Paragraphs>30</Paragraphs>
  <TotalTime>0</TotalTime>
  <ScaleCrop>false</ScaleCrop>
  <LinksUpToDate>false</LinksUpToDate>
  <CharactersWithSpaces>15019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2024-11-17T12:04:00Z</dcterms:created>
  <dc:creator>zkl</dc:creator>
  <cp:lastModifiedBy>111</cp:lastModifiedBy>
  <cp:lastPrinted>2023-04-27T00:25:00Z</cp:lastPrinted>
  <dcterms:modified xsi:type="dcterms:W3CDTF">2024-11-19T06:36:32Z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0C7A4C75D67246998A9F710CDEC94AAF_13</vt:lpwstr>
  </property>
</Properties>
</file>