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B0EAF"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项目四 投资性房地产</w:t>
      </w:r>
    </w:p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456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FEEC77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5EFDB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7E4D23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4053D5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3E9513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3FDB21B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5D5F74F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1BD5FD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</w:tcPr>
          <w:p w14:paraId="43E52D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</w:tcPr>
          <w:p w14:paraId="50349ED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4E24AF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  <w:tr w14:paraId="0E4D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555A100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0111D9F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774" w:type="dxa"/>
          </w:tcPr>
          <w:p w14:paraId="406BB9B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774" w:type="dxa"/>
          </w:tcPr>
          <w:p w14:paraId="0C3895A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774" w:type="dxa"/>
          </w:tcPr>
          <w:p w14:paraId="76F0ABB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774" w:type="dxa"/>
          </w:tcPr>
          <w:p w14:paraId="2A8EB8A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774" w:type="dxa"/>
          </w:tcPr>
          <w:p w14:paraId="24AE38CA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E928151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5B1ACCE4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7610F28B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0CB48226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400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687A7A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6E48AA4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56C7178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1E7DF2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3C1B52E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2B44DF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373706E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DA6BBA9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2E93E39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72A99A6C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CC0A212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56325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9DB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3026811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2F9413F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774" w:type="dxa"/>
          </w:tcPr>
          <w:p w14:paraId="3777ADE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774" w:type="dxa"/>
          </w:tcPr>
          <w:p w14:paraId="6DBDE507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60D8DC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79BAA4FC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39E88C3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06663028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D72B649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A01D399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4973ED83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FF5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30ED273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6E2A10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0F59F8D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4046B0FD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75EAE87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7809ED4B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36E0AB55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6F97BD88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B7EBC72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5D234E9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52A10C1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D71554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√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√</w:t>
            </w: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×</w:t>
            </w: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1C4A356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实训题</w:t>
      </w:r>
    </w:p>
    <w:p w14:paraId="291D66ED">
      <w:pPr>
        <w:numPr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</w:t>
      </w:r>
    </w:p>
    <w:p w14:paraId="79294372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实训一：</w:t>
      </w:r>
    </w:p>
    <w:p w14:paraId="28BA1281"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2×24年1月1日 - 租赁期开始日</w:t>
      </w:r>
    </w:p>
    <w:p w14:paraId="524A0757">
      <w:pPr>
        <w:rPr>
          <w:rFonts w:hint="eastAsia"/>
        </w:rPr>
      </w:pPr>
      <w:r>
        <w:rPr>
          <w:rFonts w:hint="eastAsia"/>
        </w:rPr>
        <w:t xml:space="preserve">  甲公司办公大楼的账面价值 = 成本 1800 万元 - 已提折旧 300 万元 - 减值准备 100 万元 = 1400 万元</w:t>
      </w:r>
    </w:p>
    <w:p w14:paraId="70352BA4">
      <w:pPr>
        <w:rPr>
          <w:rFonts w:hint="eastAsia"/>
        </w:rPr>
      </w:pPr>
      <w:r>
        <w:rPr>
          <w:rFonts w:hint="eastAsia"/>
        </w:rPr>
        <w:t xml:space="preserve">  按公允价值模式计量时，该办公大楼的公允价值为 2200 万元。</w:t>
      </w:r>
    </w:p>
    <w:p w14:paraId="088E93FC">
      <w:pPr>
        <w:rPr>
          <w:rFonts w:hint="eastAsia"/>
        </w:rPr>
      </w:pPr>
      <w:r>
        <w:rPr>
          <w:rFonts w:hint="eastAsia"/>
        </w:rPr>
        <w:t>借：</w:t>
      </w:r>
      <w:r>
        <w:rPr>
          <w:rFonts w:hint="eastAsia"/>
          <w:lang w:val="en-US" w:eastAsia="zh-CN"/>
        </w:rPr>
        <w:t>投资性房地产——成本 2200</w:t>
      </w:r>
      <w:r>
        <w:rPr>
          <w:rFonts w:hint="eastAsia"/>
        </w:rPr>
        <w:t xml:space="preserve"> 万元</w:t>
      </w:r>
    </w:p>
    <w:p w14:paraId="0D76E3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累计折旧 300</w:t>
      </w:r>
      <w:r>
        <w:rPr>
          <w:rFonts w:hint="eastAsia"/>
        </w:rPr>
        <w:t>万元</w:t>
      </w:r>
    </w:p>
    <w:p w14:paraId="351256F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固定资产减值准备 100</w:t>
      </w:r>
      <w:r>
        <w:rPr>
          <w:rFonts w:hint="eastAsia"/>
        </w:rPr>
        <w:t>万元</w:t>
      </w:r>
    </w:p>
    <w:p w14:paraId="3D4AFE10">
      <w:pPr>
        <w:rPr>
          <w:rFonts w:hint="eastAsia"/>
        </w:rPr>
      </w:pPr>
      <w:r>
        <w:rPr>
          <w:rFonts w:hint="eastAsia"/>
        </w:rPr>
        <w:t xml:space="preserve">  贷：</w:t>
      </w:r>
      <w:r>
        <w:rPr>
          <w:rFonts w:hint="eastAsia"/>
          <w:lang w:val="en-US" w:eastAsia="zh-CN"/>
        </w:rPr>
        <w:t>固定资产1800</w:t>
      </w:r>
      <w:r>
        <w:rPr>
          <w:rFonts w:hint="eastAsia"/>
        </w:rPr>
        <w:t xml:space="preserve"> 万元</w:t>
      </w:r>
    </w:p>
    <w:p w14:paraId="5CCD07E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其他综合收益 800</w:t>
      </w:r>
      <w:r>
        <w:rPr>
          <w:rFonts w:hint="eastAsia"/>
        </w:rPr>
        <w:t>万元</w:t>
      </w:r>
    </w:p>
    <w:p w14:paraId="43435E6D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2×24年6月30日 - 收取第一次租金</w:t>
      </w:r>
      <w:r>
        <w:rPr>
          <w:rFonts w:hint="eastAsia"/>
          <w:lang w:eastAsia="zh-CN"/>
        </w:rPr>
        <w:t>：</w:t>
      </w:r>
    </w:p>
    <w:p w14:paraId="2BFFD3B9">
      <w:pPr>
        <w:rPr>
          <w:rFonts w:hint="eastAsia"/>
        </w:rPr>
      </w:pPr>
      <w:r>
        <w:rPr>
          <w:rFonts w:hint="eastAsia"/>
        </w:rPr>
        <w:t xml:space="preserve">   租金收入 = 260 万元 / 2 = 130 万元</w:t>
      </w:r>
    </w:p>
    <w:p w14:paraId="671A2451">
      <w:pPr>
        <w:rPr>
          <w:rFonts w:hint="eastAsia"/>
        </w:rPr>
      </w:pPr>
      <w:r>
        <w:rPr>
          <w:rFonts w:hint="eastAsia"/>
        </w:rPr>
        <w:t xml:space="preserve">   借：银行存款 130 万元</w:t>
      </w:r>
    </w:p>
    <w:p w14:paraId="6A1E32D6">
      <w:pPr>
        <w:rPr>
          <w:rFonts w:hint="eastAsia"/>
        </w:rPr>
      </w:pPr>
      <w:r>
        <w:rPr>
          <w:rFonts w:hint="eastAsia"/>
        </w:rPr>
        <w:t xml:space="preserve">       贷：租金收入 130 万元</w:t>
      </w:r>
    </w:p>
    <w:p w14:paraId="5A1F1C96">
      <w:pPr>
        <w:rPr>
          <w:rFonts w:hint="eastAsia"/>
        </w:rPr>
      </w:pPr>
      <w:r>
        <w:rPr>
          <w:rFonts w:hint="eastAsia"/>
        </w:rPr>
        <w:t>投资性房地产公允价值变动：</w:t>
      </w:r>
    </w:p>
    <w:p w14:paraId="56D63F74">
      <w:pPr>
        <w:rPr>
          <w:rFonts w:hint="eastAsia"/>
        </w:rPr>
      </w:pPr>
      <w:r>
        <w:rPr>
          <w:rFonts w:hint="eastAsia"/>
        </w:rPr>
        <w:t xml:space="preserve">   2×24年6月30日的公允价值为 2300 万元，比初始公允价值增加 100 万元。</w:t>
      </w:r>
    </w:p>
    <w:p w14:paraId="18DAEE7A">
      <w:pPr>
        <w:rPr>
          <w:rFonts w:hint="eastAsia"/>
        </w:rPr>
      </w:pPr>
      <w:r>
        <w:rPr>
          <w:rFonts w:hint="eastAsia"/>
        </w:rPr>
        <w:t xml:space="preserve">   借：投资性房地产——公允价值变动 100 万元</w:t>
      </w:r>
    </w:p>
    <w:p w14:paraId="0C459056">
      <w:pPr>
        <w:rPr>
          <w:rFonts w:hint="eastAsia"/>
        </w:rPr>
      </w:pPr>
      <w:r>
        <w:rPr>
          <w:rFonts w:hint="eastAsia"/>
        </w:rPr>
        <w:t xml:space="preserve">       贷：公允价值变动损益 100 万元</w:t>
      </w:r>
    </w:p>
    <w:p w14:paraId="6A5C15A9"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2×24年12月31日 -</w:t>
      </w:r>
    </w:p>
    <w:p w14:paraId="58D36229">
      <w:pPr>
        <w:rPr>
          <w:rFonts w:hint="eastAsia" w:eastAsiaTheme="minorEastAsia"/>
          <w:lang w:eastAsia="zh-CN"/>
        </w:rPr>
      </w:pPr>
      <w:r>
        <w:rPr>
          <w:rFonts w:hint="eastAsia"/>
        </w:rPr>
        <w:t>2×24年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31</w:t>
      </w:r>
      <w:r>
        <w:rPr>
          <w:rFonts w:hint="eastAsia"/>
        </w:rPr>
        <w:t>日 - 收取第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次租金</w:t>
      </w:r>
      <w:r>
        <w:rPr>
          <w:rFonts w:hint="eastAsia"/>
          <w:lang w:eastAsia="zh-CN"/>
        </w:rPr>
        <w:t>：</w:t>
      </w:r>
    </w:p>
    <w:p w14:paraId="05470122">
      <w:pPr>
        <w:rPr>
          <w:rFonts w:hint="eastAsia"/>
        </w:rPr>
      </w:pPr>
      <w:r>
        <w:rPr>
          <w:rFonts w:hint="eastAsia"/>
        </w:rPr>
        <w:t xml:space="preserve">   租金收入 = 260 万元 / 2 = 130 万元</w:t>
      </w:r>
    </w:p>
    <w:p w14:paraId="5E886F19">
      <w:pPr>
        <w:rPr>
          <w:rFonts w:hint="eastAsia"/>
        </w:rPr>
      </w:pPr>
      <w:r>
        <w:rPr>
          <w:rFonts w:hint="eastAsia"/>
        </w:rPr>
        <w:t xml:space="preserve">   借：银行存款 130 万元</w:t>
      </w:r>
    </w:p>
    <w:p w14:paraId="5F76B764">
      <w:pPr>
        <w:rPr>
          <w:rFonts w:hint="eastAsia"/>
        </w:rPr>
      </w:pPr>
      <w:r>
        <w:rPr>
          <w:rFonts w:hint="eastAsia"/>
        </w:rPr>
        <w:t xml:space="preserve">       贷：租金收入 130 万元</w:t>
      </w:r>
    </w:p>
    <w:p w14:paraId="6D582C4C">
      <w:pPr>
        <w:rPr>
          <w:rFonts w:hint="eastAsia"/>
        </w:rPr>
      </w:pPr>
      <w:r>
        <w:rPr>
          <w:rFonts w:hint="eastAsia"/>
        </w:rPr>
        <w:t>投资性房地产公允价值变动：</w:t>
      </w:r>
    </w:p>
    <w:p w14:paraId="43827A1E">
      <w:pPr>
        <w:rPr>
          <w:rFonts w:hint="eastAsia"/>
        </w:rPr>
      </w:pPr>
      <w:r>
        <w:rPr>
          <w:rFonts w:hint="eastAsia"/>
        </w:rPr>
        <w:t xml:space="preserve">   2×24年12月31日的公允价值为 2250 万元，比6月30日的公允价值减少 50 万元。</w:t>
      </w:r>
    </w:p>
    <w:p w14:paraId="07E3BEAC">
      <w:pPr>
        <w:rPr>
          <w:rFonts w:hint="eastAsia"/>
        </w:rPr>
      </w:pPr>
      <w:r>
        <w:rPr>
          <w:rFonts w:hint="eastAsia"/>
        </w:rPr>
        <w:t xml:space="preserve">   借：公允价值变动损益 50 万元</w:t>
      </w:r>
    </w:p>
    <w:p w14:paraId="3885196A">
      <w:pPr>
        <w:rPr>
          <w:rFonts w:hint="eastAsia"/>
        </w:rPr>
      </w:pPr>
      <w:r>
        <w:rPr>
          <w:rFonts w:hint="eastAsia"/>
        </w:rPr>
        <w:t xml:space="preserve">       贷：投资性房地产——公允价值变动 50 万元</w:t>
      </w:r>
    </w:p>
    <w:p w14:paraId="06730F43"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2×25年1月1日 - 出售办公大楼</w:t>
      </w:r>
    </w:p>
    <w:p w14:paraId="57F68228">
      <w:pPr>
        <w:rPr>
          <w:rFonts w:hint="eastAsia"/>
        </w:rPr>
      </w:pPr>
      <w:r>
        <w:rPr>
          <w:rFonts w:hint="eastAsia"/>
        </w:rPr>
        <w:t xml:space="preserve">  售价 = 2289 万元，含增值税；增值税税率为 9%</w:t>
      </w:r>
    </w:p>
    <w:p w14:paraId="1E3B3D68">
      <w:pPr>
        <w:rPr>
          <w:rFonts w:hint="eastAsia"/>
        </w:rPr>
      </w:pPr>
      <w:r>
        <w:rPr>
          <w:rFonts w:hint="eastAsia"/>
        </w:rPr>
        <w:t xml:space="preserve">   不含税售价 = 2289 万元 / (1 + 9%) = 2100 万元</w:t>
      </w:r>
    </w:p>
    <w:p w14:paraId="18F8DB36">
      <w:pPr>
        <w:rPr>
          <w:rFonts w:hint="eastAsia"/>
        </w:rPr>
      </w:pPr>
      <w:r>
        <w:rPr>
          <w:rFonts w:hint="eastAsia"/>
        </w:rPr>
        <w:t xml:space="preserve">   增值税 = 2100 万元 * 9% = 189 万元</w:t>
      </w:r>
    </w:p>
    <w:p w14:paraId="579F608D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借：银行存款 2289 万元</w:t>
      </w:r>
    </w:p>
    <w:p w14:paraId="7A1D08C2">
      <w:pPr>
        <w:rPr>
          <w:rFonts w:hint="eastAsia"/>
        </w:rPr>
      </w:pPr>
      <w:r>
        <w:rPr>
          <w:rFonts w:hint="eastAsia"/>
        </w:rPr>
        <w:t xml:space="preserve">       贷：其他业务收入 2100 万元</w:t>
      </w:r>
    </w:p>
    <w:p w14:paraId="0CDED75B">
      <w:pPr>
        <w:rPr>
          <w:rFonts w:hint="eastAsia"/>
        </w:rPr>
      </w:pPr>
      <w:r>
        <w:rPr>
          <w:rFonts w:hint="eastAsia"/>
        </w:rPr>
        <w:t xml:space="preserve">           应交税费——应交增值税（销项税额） 189 万元</w:t>
      </w:r>
    </w:p>
    <w:p w14:paraId="47810BDA">
      <w:pPr>
        <w:rPr>
          <w:rFonts w:hint="eastAsia"/>
        </w:rPr>
      </w:pPr>
      <w:r>
        <w:rPr>
          <w:rFonts w:hint="eastAsia"/>
        </w:rPr>
        <w:t>结转投资性房地产的账面价值：</w:t>
      </w:r>
    </w:p>
    <w:p w14:paraId="60E6EA2C">
      <w:pPr>
        <w:rPr>
          <w:rFonts w:hint="eastAsia"/>
        </w:rPr>
      </w:pPr>
      <w:r>
        <w:rPr>
          <w:rFonts w:hint="eastAsia"/>
        </w:rPr>
        <w:t xml:space="preserve">   公允价值模式下的账面价值为 2250 万元。</w:t>
      </w:r>
    </w:p>
    <w:p w14:paraId="6E8EEDA8">
      <w:pPr>
        <w:rPr>
          <w:rFonts w:hint="eastAsia"/>
        </w:rPr>
      </w:pPr>
      <w:r>
        <w:rPr>
          <w:rFonts w:hint="eastAsia"/>
        </w:rPr>
        <w:t xml:space="preserve">   借：其他业务成本 2250 万元</w:t>
      </w:r>
    </w:p>
    <w:p w14:paraId="572B0914">
      <w:pPr>
        <w:rPr>
          <w:rFonts w:hint="eastAsia"/>
        </w:rPr>
      </w:pPr>
      <w:r>
        <w:rPr>
          <w:rFonts w:hint="eastAsia"/>
        </w:rPr>
        <w:t xml:space="preserve">       贷：投资性房地产</w:t>
      </w:r>
      <w:r>
        <w:rPr>
          <w:rFonts w:hint="eastAsia"/>
          <w:lang w:eastAsia="zh-CN"/>
        </w:rPr>
        <w:t>——</w:t>
      </w:r>
      <w:r>
        <w:rPr>
          <w:rFonts w:hint="eastAsia"/>
          <w:lang w:val="en-US" w:eastAsia="zh-CN"/>
        </w:rPr>
        <w:t>成本</w:t>
      </w:r>
      <w:r>
        <w:rPr>
          <w:rFonts w:hint="eastAsia"/>
        </w:rPr>
        <w:t xml:space="preserve"> 22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 万元</w:t>
      </w:r>
    </w:p>
    <w:p w14:paraId="3DB874F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——公允价值变动 50万元</w:t>
      </w:r>
    </w:p>
    <w:p w14:paraId="10B5923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6EA05E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AA898DF">
      <w:pPr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实训二：</w:t>
      </w:r>
    </w:p>
    <w:p w14:paraId="454BB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（1）编制 2×19 年 12 月 31 日将办公楼转为投资性房地产的会计分录。</w:t>
      </w:r>
    </w:p>
    <w:p w14:paraId="47782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 48 000 </w:t>
      </w:r>
    </w:p>
    <w:p w14:paraId="2F860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累计折旧 1 200 </w:t>
      </w:r>
    </w:p>
    <w:p w14:paraId="41B0E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贷：固定资产 48 000 </w:t>
      </w:r>
    </w:p>
    <w:p w14:paraId="321BA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投资性房地产累计折旧 1 200 </w:t>
      </w:r>
    </w:p>
    <w:p w14:paraId="7A182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（2）编制 2×20 年 1 月收到租金、确认租金收入、计提折旧的会计分录，并计算 2×20 年年末资产负债表“投资性房地产”项目的列报金额。</w:t>
      </w:r>
    </w:p>
    <w:p w14:paraId="2B45F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借：银行存款 654 </w:t>
      </w:r>
    </w:p>
    <w:p w14:paraId="73C28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贷：预收账款 600 </w:t>
      </w:r>
    </w:p>
    <w:p w14:paraId="1F8A2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应交税费——应交增值税（销项税额） 54 </w:t>
      </w:r>
    </w:p>
    <w:p w14:paraId="607F2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借：预收账款 200 </w:t>
      </w:r>
    </w:p>
    <w:p w14:paraId="18623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贷：其他业务收入 200 </w:t>
      </w:r>
    </w:p>
    <w:p w14:paraId="0CCB5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借：其他业务成本 100 </w:t>
      </w:r>
    </w:p>
    <w:p w14:paraId="19036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贷：投资性房地产累计折旧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100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（48 000/40/12）</w:t>
      </w:r>
    </w:p>
    <w:p w14:paraId="6A724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2×20 年年末资产负债表“投资性房地产”项目列报金额＝48 000－1 200－100×12＝45 600（万元）。</w:t>
      </w:r>
    </w:p>
    <w:p w14:paraId="0D625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（3）编制 2×20 年支付办公楼修理费用的会计分录。</w:t>
      </w:r>
    </w:p>
    <w:p w14:paraId="19048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借：其他业务成本 2 </w:t>
      </w:r>
    </w:p>
    <w:p w14:paraId="7333F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贷：银行存款 2 </w:t>
      </w:r>
    </w:p>
    <w:p w14:paraId="2A169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（4）根据资料三假定（一），编制有关租赁期满后将该投资性房地产转为自用房地产的会计分录。</w:t>
      </w:r>
    </w:p>
    <w:p w14:paraId="68C6E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借：固定资产 48 000 </w:t>
      </w:r>
    </w:p>
    <w:p w14:paraId="3AE99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投资性房地产累计折旧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4 800 （1 200＋100×36）</w:t>
      </w:r>
    </w:p>
    <w:p w14:paraId="296FF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贷：投资性房地产 48 000 </w:t>
      </w:r>
    </w:p>
    <w:p w14:paraId="5544D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累计折旧 4 800 </w:t>
      </w:r>
    </w:p>
    <w:p w14:paraId="4C639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（5）根据资料四假定（二），编制有关租赁期满后将办公楼出售的会计分录。</w:t>
      </w:r>
    </w:p>
    <w:p w14:paraId="3EED1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 w14:paraId="674F7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借：银行存款 65 400 </w:t>
      </w:r>
    </w:p>
    <w:p w14:paraId="2CA63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贷：其他业务收入 60 000 </w:t>
      </w:r>
    </w:p>
    <w:p w14:paraId="6B0C5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应交税费——应交增值税（销项税额） 5 400 </w:t>
      </w:r>
    </w:p>
    <w:p w14:paraId="19611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借：其他业务成本 43 200 </w:t>
      </w:r>
    </w:p>
    <w:p w14:paraId="765D9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投资性房地产累计折旧（1200＋100×36）4 800 </w:t>
      </w:r>
    </w:p>
    <w:p w14:paraId="365A0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贷：投资性房地产 48 000 </w:t>
      </w:r>
    </w:p>
    <w:p w14:paraId="36A99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（6）根据资料五假定（三），编制 2×22 年 12 月 31 日至 2×23 年 3 月 31 日与改扩建有关的会计分录。</w:t>
      </w:r>
    </w:p>
    <w:p w14:paraId="03636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①投资性房地产转入改扩建工程：</w:t>
      </w:r>
    </w:p>
    <w:p w14:paraId="6084A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借：投资性房地产——在建 43 200 </w:t>
      </w:r>
    </w:p>
    <w:p w14:paraId="09231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投资性房地产累计折旧（1 200＋100×36）4 800 </w:t>
      </w:r>
    </w:p>
    <w:p w14:paraId="4B98C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贷：投资性房地产 48 000 </w:t>
      </w:r>
    </w:p>
    <w:p w14:paraId="68B94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②发生改扩建支出：</w:t>
      </w:r>
    </w:p>
    <w:p w14:paraId="7B242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借：投资性房地产——在建 2 000 </w:t>
      </w:r>
    </w:p>
    <w:p w14:paraId="366B8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应交税费——应交增值税（进项税额） 180 </w:t>
      </w:r>
    </w:p>
    <w:p w14:paraId="1DAB5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贷：银行存款 2 180 </w:t>
      </w:r>
    </w:p>
    <w:p w14:paraId="35285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③改扩建工程完工：</w:t>
      </w:r>
    </w:p>
    <w:p w14:paraId="39413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 45 200 </w:t>
      </w:r>
    </w:p>
    <w:p w14:paraId="1772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贷：投资性房地产——在建 45 200 </w:t>
      </w:r>
    </w:p>
    <w:p w14:paraId="0A517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（7）根据资料六假定（四），编制 2×21 年 1 月 1 日追溯调整的会计分录。</w:t>
      </w:r>
    </w:p>
    <w:p w14:paraId="7035A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借：投资性房地产——成本 60 000 </w:t>
      </w:r>
    </w:p>
    <w:p w14:paraId="2B6D5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投资性房地产累计折旧 （1 200＋100×12）2 400 </w:t>
      </w:r>
    </w:p>
    <w:p w14:paraId="6F6D3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贷：投资性房地产 48 000 </w:t>
      </w:r>
    </w:p>
    <w:p w14:paraId="1AEBA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盈余公积 （14 400×10%）1 440 </w:t>
      </w:r>
    </w:p>
    <w:p w14:paraId="430C4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利润分配——未分配利润 （14 400×90%）12 960 </w:t>
      </w:r>
    </w:p>
    <w:p w14:paraId="7C19A55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3ECAD4D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2BFD802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DAAE29D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实训三：</w:t>
      </w:r>
    </w:p>
    <w:p w14:paraId="693DC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（1）编制 2020 年 1 月 1 日房地产转换的有关会计分录。</w:t>
      </w:r>
    </w:p>
    <w:p w14:paraId="52D0A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借：投资性房地产——成本 9 000 </w:t>
      </w:r>
    </w:p>
    <w:p w14:paraId="52E66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累计折旧 20 000 </w:t>
      </w:r>
    </w:p>
    <w:p w14:paraId="1AD9C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公允价值变动损益 1 000 </w:t>
      </w:r>
    </w:p>
    <w:p w14:paraId="507F0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贷：固定资产 30 000 </w:t>
      </w:r>
    </w:p>
    <w:p w14:paraId="236B7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（2）编制 2020 年收到租金、2020 年 12 月 31 日调整投资性房地产账面价值的会计分录，同时计算影响 2020 年营业利润的金额。</w:t>
      </w:r>
    </w:p>
    <w:p w14:paraId="13FA9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借：银行存款 500 </w:t>
      </w:r>
    </w:p>
    <w:p w14:paraId="23F59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贷：其他业务收入 500 </w:t>
      </w:r>
    </w:p>
    <w:p w14:paraId="4732F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借：投资性房地产——公允价值变动 3 000 </w:t>
      </w:r>
    </w:p>
    <w:p w14:paraId="0BD1A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贷：公允价值变动损益 （12 000－9 000）3 000 </w:t>
      </w:r>
    </w:p>
    <w:p w14:paraId="01ABC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影响 2020 年营业利润的金额＝－1 000＋500＋3 000＝2 500（万元）。</w:t>
      </w:r>
    </w:p>
    <w:p w14:paraId="5CF93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（3）编制 2021 年 12 月 31 日调整投资性房地产账面价值的会计分录，说明 2021 年 12 月 31 日资产</w:t>
      </w:r>
    </w:p>
    <w:p w14:paraId="1BB9A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负债表“投资性房地产”项目的列报金额。</w:t>
      </w:r>
    </w:p>
    <w:p w14:paraId="7423D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借：投资性房地产——公允价值变动（18 000－12 000）6 000 </w:t>
      </w:r>
    </w:p>
    <w:p w14:paraId="5B66B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贷：公允价值变动损益 6 000 </w:t>
      </w:r>
    </w:p>
    <w:p w14:paraId="542F4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2021年12月31日资产负债表“投资性房地产”项目的列报金额为18 000 万元。</w:t>
      </w:r>
    </w:p>
    <w:p w14:paraId="55AB0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（4）编制 2022 年 12 月 31 日处置投资性房地产的相关会计分录，并计算出售投资性房地产时影响营业利润的金额。</w:t>
      </w:r>
    </w:p>
    <w:p w14:paraId="7FA98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借：银行存款 30 000 </w:t>
      </w:r>
    </w:p>
    <w:p w14:paraId="22580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贷：其他业务收入 30 000 </w:t>
      </w:r>
    </w:p>
    <w:p w14:paraId="4B827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借：其他业务成本 10 000 </w:t>
      </w:r>
    </w:p>
    <w:p w14:paraId="09E33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公允价值变动损益（－1 000＋3 000＋6 000）8 000 </w:t>
      </w:r>
    </w:p>
    <w:p w14:paraId="4E221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贷：投资性房地产——成本 9 000 </w:t>
      </w:r>
    </w:p>
    <w:p w14:paraId="5D246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——公允价值变动（3 000＋6 000）9 000 </w:t>
      </w:r>
    </w:p>
    <w:p w14:paraId="2F163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出售投资性房地产时影响营业利润的金额＝出售时的公允价值 30 000－出售时的账面价值 18 000＝12 000（万元）。</w:t>
      </w:r>
    </w:p>
    <w:p w14:paraId="3B8D69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2CB55C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39D9E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cstheme="minorEastAsia"/>
          <w:b/>
          <w:bCs/>
          <w:color w:va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lang w:val="en-US" w:eastAsia="zh-CN"/>
        </w:rPr>
        <w:t>实训四：</w:t>
      </w:r>
    </w:p>
    <w:p w14:paraId="03238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（1）编制甲公司 2019 年 12 月 31 日购入并立即出租该写字楼的相关会计分录。</w:t>
      </w:r>
    </w:p>
    <w:p w14:paraId="01B0F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借：投资性房地产——成本 52 800 </w:t>
      </w:r>
    </w:p>
    <w:p w14:paraId="679D9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贷：银行存款 52 800 </w:t>
      </w:r>
    </w:p>
    <w:p w14:paraId="6B978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（2）编制甲公司 2020 年 12 月 31 日对该写字楼因公允价值变动进行后续计量的相关会计分录。</w:t>
      </w:r>
    </w:p>
    <w:p w14:paraId="45E3C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借：投资性房地产——公允价值变动 1 800 </w:t>
      </w:r>
    </w:p>
    <w:p w14:paraId="4E873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贷：公允价值变动损益 （54 600－52 800）1 800 </w:t>
      </w:r>
    </w:p>
    <w:p w14:paraId="4DAF6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（3）分别计算甲公司 2020 年 12 月 31 日应交企业所得税，该写字楼的账面价值、计税基础、应纳税暂时性差异，以及由此应确认的递延所得税负债的金额。</w:t>
      </w:r>
    </w:p>
    <w:p w14:paraId="22082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2020 年 12 月 31 日：</w:t>
      </w:r>
    </w:p>
    <w:p w14:paraId="0ECED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甲公司应交企业所得税＝（10 000－1 800－2 400）×25%＝1 450（万元）；</w:t>
      </w:r>
    </w:p>
    <w:p w14:paraId="1E20E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该写字楼的账面价值＝54 600（万元）；</w:t>
      </w:r>
    </w:p>
    <w:p w14:paraId="32038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计税基础＝52 800－2 400＝50 400（万元）；</w:t>
      </w:r>
    </w:p>
    <w:p w14:paraId="3D24C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资产账面价值大于计税基础，形成应纳税暂时性差异，其金额＝54 600－50 400＝4 200（万元）；应确认的递延所得税负债＝4 200×25%＝1 050（万元）。</w:t>
      </w:r>
    </w:p>
    <w:p w14:paraId="1CB97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（4）编制甲公司 2021 年 12 月 31 日收回该写字楼并转为自用的会计分录；计算 2021 年 12 月 31 日应交企业所得税，该写字楼的账面价值、计税基础、应纳税暂时性差异余额，以及由此应确认的递延所得税负债的余额及发生额。</w:t>
      </w:r>
    </w:p>
    <w:p w14:paraId="20EB0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借：固定资产 60 000 </w:t>
      </w:r>
    </w:p>
    <w:p w14:paraId="6EDB5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贷：投资性房地产——成本 52 800 </w:t>
      </w:r>
    </w:p>
    <w:p w14:paraId="09ADF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——公允价值变动 1 800 </w:t>
      </w:r>
    </w:p>
    <w:p w14:paraId="20DD8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公允价值变动损益 5 400 </w:t>
      </w:r>
    </w:p>
    <w:p w14:paraId="48E08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2021 年 12 月 31 日：</w:t>
      </w:r>
    </w:p>
    <w:p w14:paraId="3BB28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甲公司应交企业所得税＝（10 000－5 400－2 400）×25%＝550（万元）；</w:t>
      </w:r>
    </w:p>
    <w:p w14:paraId="25DAC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该写字楼的账面价值＝60 000（万元）；</w:t>
      </w:r>
    </w:p>
    <w:p w14:paraId="3FF02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计税基础＝52 800－2 400×2＝48 000（万元）；</w:t>
      </w:r>
    </w:p>
    <w:p w14:paraId="37B4C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资产账面价值大于计税基础，形成应纳税暂时性差异，应纳税暂时性差异的余额＝60 000－48 000＝1 2000（万元）；</w:t>
      </w:r>
    </w:p>
    <w:p w14:paraId="62C16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递延所得税负债的账面余额＝12 000×25%＝3 000（万元）；</w:t>
      </w:r>
    </w:p>
    <w:p w14:paraId="6660C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递延所得税负债的发生额＝3 000－1 050＝1 950（万元）。</w:t>
      </w:r>
    </w:p>
    <w:p w14:paraId="45074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（5）分别计算甲公司 2022 年 12 月 31 日应交企业所得税，该写字楼的账面价值、计税基础、应纳税暂时性差异余额，以及相应的递延所得税负债的账面余额及发生额。</w:t>
      </w:r>
    </w:p>
    <w:p w14:paraId="50315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2022 年 12 月 31 日：</w:t>
      </w:r>
    </w:p>
    <w:p w14:paraId="4A78E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甲公司应交企业所得税＝（10 000＋60 000/20－2 400）×25%＝2 650（万元）；</w:t>
      </w:r>
    </w:p>
    <w:p w14:paraId="15B5E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该写字楼账面价值＝60 000－60 000/20＝57 000（万元）；</w:t>
      </w:r>
    </w:p>
    <w:p w14:paraId="5D04D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计税基础＝52 800－2 400×3＝45 600（万元）；</w:t>
      </w:r>
    </w:p>
    <w:p w14:paraId="3C4A6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资产账面价值大于计税基础，形成应纳税暂时性差异，应纳税暂时性差异的余额＝57 000－45 600＝11 400（万元）；</w:t>
      </w:r>
    </w:p>
    <w:p w14:paraId="4F994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递延所得税负债的账面余额＝11 400×25%＝2 850（万元）；</w:t>
      </w:r>
    </w:p>
    <w:p w14:paraId="0A72E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递延所得税负债的发生额＝2 850－3 000＝－150（万元）。</w:t>
      </w:r>
    </w:p>
    <w:p w14:paraId="5A4E58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190F3"/>
    <w:multiLevelType w:val="singleLevel"/>
    <w:tmpl w:val="270190F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0CB50A66"/>
    <w:rsid w:val="1ACA2E21"/>
    <w:rsid w:val="27133AE9"/>
    <w:rsid w:val="2C187F64"/>
    <w:rsid w:val="2D9E7E85"/>
    <w:rsid w:val="35A44543"/>
    <w:rsid w:val="36074C71"/>
    <w:rsid w:val="3EB62F71"/>
    <w:rsid w:val="4C947BAF"/>
    <w:rsid w:val="5BD040D6"/>
    <w:rsid w:val="63604CB9"/>
    <w:rsid w:val="6B2D7957"/>
    <w:rsid w:val="6CD26583"/>
    <w:rsid w:val="71E2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1963</Words>
  <Characters>2788</Characters>
  <Lines>0</Lines>
  <Paragraphs>0</Paragraphs>
  <TotalTime>6</TotalTime>
  <ScaleCrop>false</ScaleCrop>
  <LinksUpToDate>false</LinksUpToDate>
  <CharactersWithSpaces>3051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2024-07-16T07:43:37Z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A0D2CE8877C545B18201A8C4005A16DD_13</vt:lpwstr>
  </property>
</Properties>
</file>