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F7A17">
      <w:pPr>
        <w:jc w:val="center"/>
        <w:rPr>
          <w:rFonts w:hint="default" w:asciiTheme="minorEastAsia" w:hAnsiTheme="minorEastAsia" w:eastAsiaTheme="minorEastAsia" w:cstheme="minorEastAsia"/>
          <w:b/>
          <w:bCs/>
          <w:lang w:val="en-US" w:eastAsia="zh-CN"/>
        </w:rPr>
      </w:pPr>
    </w:p>
    <w:p w14:paraId="0F4294AD">
      <w:pPr>
        <w:ind w:firstLine="602" w:firstLineChars="200"/>
        <w:jc w:val="center"/>
        <w:outlineLvl w:val="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 w:val="30"/>
          <w:szCs w:val="30"/>
        </w:rPr>
        <w:t>项目十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二  </w:t>
      </w:r>
      <w:r>
        <w:rPr>
          <w:rFonts w:hint="eastAsia" w:ascii="宋体" w:hAnsi="宋体"/>
          <w:b/>
          <w:bCs/>
          <w:sz w:val="30"/>
          <w:szCs w:val="30"/>
        </w:rPr>
        <w:t>财务报表编制</w:t>
      </w:r>
    </w:p>
    <w:p w14:paraId="576F1E2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一、单项选择题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67A2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4" w:type="dxa"/>
          </w:tcPr>
          <w:p w14:paraId="432F7EF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35560F7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49AAE1E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C6F5A7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51C036B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10A20A9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5B028E9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1B1D8F0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001373C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03363C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5EF138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6861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E41311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021112B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1F77DD9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7AA6C61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2F006E4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0EEC4A5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00A7003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20E9AD4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127AC37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441C1D8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232FCE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0024514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DEF1992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0C138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4" w:type="dxa"/>
          </w:tcPr>
          <w:p w14:paraId="2F8172F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68B9937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3EB7689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1F6E7BB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1A0E086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2DFB172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172B4A4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5321844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1BB65BC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50265DC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FA7E69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5811B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42D0CA7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7DE76B9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4" w:type="dxa"/>
          </w:tcPr>
          <w:p w14:paraId="52974E3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35D4B13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4" w:type="dxa"/>
          </w:tcPr>
          <w:p w14:paraId="0D200AC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ABD</w:t>
            </w:r>
          </w:p>
        </w:tc>
        <w:tc>
          <w:tcPr>
            <w:tcW w:w="774" w:type="dxa"/>
          </w:tcPr>
          <w:p w14:paraId="188B107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11F40A4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0CCEB9D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0A2E1D2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43C8A9B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68DF587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3DF60649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4120DBED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4184A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643D899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5F36FA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58D2976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1CC77E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24CB9C3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2F2551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2D43085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64DA5D7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7456E62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274C9A0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378D3CE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0944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4BD393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054D2D1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31CEEDD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7A1ECBE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65E6D34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5400B1B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1AB068A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4E2EE89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518F99A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7A031EB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0057450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1D0A15E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029C8D60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四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实训题</w:t>
      </w:r>
    </w:p>
    <w:p w14:paraId="57AC3B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实训一</w:t>
      </w:r>
    </w:p>
    <w:p w14:paraId="7D5B2B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参考答案：</w:t>
      </w:r>
    </w:p>
    <w:p w14:paraId="1F253D3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color w:val="auto"/>
          <w:sz w:val="21"/>
          <w:szCs w:val="21"/>
        </w:rPr>
        <w:t>（1）本月销售商品收入为50000元，增值税税额为6500元，款项尚未收到。商品成本为42 000元。</w:t>
      </w:r>
    </w:p>
    <w:p w14:paraId="688242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借：应收账款    56500</w:t>
      </w:r>
    </w:p>
    <w:p w14:paraId="165F22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贷：主营业务收入  50000</w:t>
      </w:r>
    </w:p>
    <w:p w14:paraId="01CFFA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   应交税费——应交增值税（销项税额） 6500</w:t>
      </w:r>
    </w:p>
    <w:p w14:paraId="553686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借：主营业务成本    42000</w:t>
      </w:r>
    </w:p>
    <w:p w14:paraId="7AA959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贷：库存商品        42000</w:t>
      </w:r>
    </w:p>
    <w:p w14:paraId="003384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（2）收回以前年度已核销的坏账140元。</w:t>
      </w:r>
    </w:p>
    <w:p w14:paraId="7FC910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借：银行存款 140</w:t>
      </w:r>
    </w:p>
    <w:p w14:paraId="2E74D7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20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贷：应收账款   140</w:t>
      </w:r>
    </w:p>
    <w:p w14:paraId="7C8ADC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借：应收账款    140</w:t>
      </w:r>
    </w:p>
    <w:p w14:paraId="60A34D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贷：坏账准备   140</w:t>
      </w:r>
    </w:p>
    <w:p w14:paraId="7BD66B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（3）向承包商支付工程款13 000元。</w:t>
      </w:r>
    </w:p>
    <w:p w14:paraId="05249D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借：在建工程  13000</w:t>
      </w:r>
    </w:p>
    <w:p w14:paraId="447A01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贷：银行存款     13000</w:t>
      </w:r>
    </w:p>
    <w:p w14:paraId="5BB29A5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firstLine="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计提本月固定资产折旧2500元，摊销长期待摊费用300元，均计入管理费用。另用银行存款支付其他管理费用4000元。</w:t>
      </w:r>
    </w:p>
    <w:p w14:paraId="24CC1AE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借：管理费用    6800</w:t>
      </w:r>
    </w:p>
    <w:p w14:paraId="798E902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贷：累计折旧   2500</w:t>
      </w:r>
    </w:p>
    <w:p w14:paraId="620CC80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    长期待摊费用 300</w:t>
      </w:r>
    </w:p>
    <w:p w14:paraId="36A4657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    银行存款     4000</w:t>
      </w:r>
    </w:p>
    <w:p w14:paraId="6E56138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Theme="minorEastAsia"/>
          <w:color w:val="auto"/>
          <w:sz w:val="21"/>
          <w:szCs w:val="21"/>
          <w:lang w:val="en-US" w:eastAsia="zh-CN"/>
        </w:rPr>
      </w:pPr>
      <w:r>
        <w:rPr>
          <w:color w:val="auto"/>
          <w:sz w:val="21"/>
          <w:szCs w:val="21"/>
        </w:rPr>
        <w:t>（5）本月支付已预提的短期借款利息7840元。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   </w:t>
      </w:r>
    </w:p>
    <w:p w14:paraId="2D49A64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借：应付利息   7840</w:t>
      </w:r>
    </w:p>
    <w:p w14:paraId="34405F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贷：银行存款     7840</w:t>
      </w:r>
    </w:p>
    <w:p w14:paraId="07643CD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（6）用银行存款偿还短期借款11000元。</w:t>
      </w:r>
    </w:p>
    <w:p w14:paraId="680019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借：短期借款11000</w:t>
      </w:r>
    </w:p>
    <w:p w14:paraId="11FA84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贷：银行存款    11000</w:t>
      </w:r>
    </w:p>
    <w:p w14:paraId="40CE021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（7）发生财务费用566元，均以银行存款支付。</w:t>
      </w:r>
    </w:p>
    <w:p w14:paraId="3AADA6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借：财务费用 566</w:t>
      </w:r>
    </w:p>
    <w:p w14:paraId="5BAF87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贷：银行存款   566</w:t>
      </w:r>
    </w:p>
    <w:p w14:paraId="486A66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（8）年末按应收账款余额的4‰</w:t>
      </w:r>
      <w:r>
        <w:rPr>
          <w:color w:val="auto"/>
          <w:sz w:val="21"/>
          <w:szCs w:val="21"/>
          <w:highlight w:val="none"/>
        </w:rPr>
        <w:t>计提</w:t>
      </w:r>
      <w:r>
        <w:rPr>
          <w:color w:val="auto"/>
          <w:sz w:val="21"/>
          <w:szCs w:val="21"/>
        </w:rPr>
        <w:t>坏账准备。</w:t>
      </w:r>
    </w:p>
    <w:p w14:paraId="317BB7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借：信用减值损失（40000+56500）*4</w:t>
      </w:r>
      <w:r>
        <w:rPr>
          <w:color w:val="auto"/>
          <w:sz w:val="21"/>
          <w:szCs w:val="21"/>
        </w:rPr>
        <w:t>‰</w:t>
      </w:r>
      <w:r>
        <w:rPr>
          <w:rFonts w:hint="eastAsia"/>
          <w:color w:val="auto"/>
          <w:sz w:val="21"/>
          <w:szCs w:val="21"/>
          <w:lang w:val="en-US" w:eastAsia="zh-CN"/>
        </w:rPr>
        <w:t>-160-140=86</w:t>
      </w:r>
    </w:p>
    <w:p w14:paraId="1214A3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200"/>
        <w:rPr>
          <w:rFonts w:hint="default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贷：坏账准备    86</w:t>
      </w:r>
    </w:p>
    <w:p w14:paraId="49BFD3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（9）出售一项交易性金融资产，出售时其账面价值为15 000元（其中成本为14000 元，公允价值变动为1000元），售价为16000元，款项已收到。其他交易性金融资产年末公允价值未发生变动。</w:t>
      </w:r>
    </w:p>
    <w:p w14:paraId="44A5FE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借：其他货币资金 16000</w:t>
      </w:r>
    </w:p>
    <w:p w14:paraId="4153CB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贷：交易性金融资产——成本 14000</w:t>
      </w:r>
    </w:p>
    <w:p w14:paraId="503DBA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                ——公允价值变动 1000</w:t>
      </w:r>
    </w:p>
    <w:p w14:paraId="28BD66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  投资收益             1000</w:t>
      </w:r>
    </w:p>
    <w:p w14:paraId="64464B64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right="0" w:firstLine="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计算本年利润总额、应交所得税（</w:t>
      </w:r>
      <w:r>
        <w:rPr>
          <w:b/>
          <w:bCs/>
          <w:color w:val="auto"/>
          <w:sz w:val="21"/>
          <w:szCs w:val="21"/>
        </w:rPr>
        <w:t>不考虑纳税调整</w:t>
      </w:r>
      <w:r>
        <w:rPr>
          <w:color w:val="auto"/>
          <w:sz w:val="21"/>
          <w:szCs w:val="21"/>
        </w:rPr>
        <w:t>）、净利润，并根据净利润的10%提取法定盈余公积。</w:t>
      </w:r>
    </w:p>
    <w:p w14:paraId="663F79B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本年利润总额=本年利润（科目余额表）20000+主营（其他）业务收入50000-主营（其他）业务成本42000+投资收益1000-期间费用（6800+566）+/-公允价值变动损益-信用减值损失86=21548</w:t>
      </w:r>
    </w:p>
    <w:p w14:paraId="065FFEB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/>
          <w:color w:val="auto"/>
          <w:sz w:val="21"/>
          <w:szCs w:val="21"/>
          <w:lang w:val="en-US" w:eastAsia="zh-CN"/>
        </w:rPr>
      </w:pPr>
    </w:p>
    <w:p w14:paraId="7B96A8F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应交所得税=本年利润总额21548*25%=5387</w:t>
      </w:r>
    </w:p>
    <w:p w14:paraId="1C3F356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借：所得税费用5387</w:t>
      </w:r>
    </w:p>
    <w:p w14:paraId="27F00324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210" w:firstLineChars="10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贷：应交税费——应交所得税5387</w:t>
      </w:r>
    </w:p>
    <w:p w14:paraId="6EBDF5E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210" w:firstLineChars="100"/>
        <w:rPr>
          <w:rFonts w:hint="default"/>
          <w:color w:val="auto"/>
          <w:sz w:val="21"/>
          <w:szCs w:val="21"/>
          <w:lang w:val="en-US" w:eastAsia="zh-CN"/>
        </w:rPr>
      </w:pPr>
    </w:p>
    <w:p w14:paraId="68EDCB8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净利润=本年利润总额21548-所得税费用5387=16161</w:t>
      </w:r>
    </w:p>
    <w:p w14:paraId="1AC1D6B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提取盈余公积=净利润*10%</w:t>
      </w:r>
    </w:p>
    <w:p w14:paraId="34357B0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借：利润分配——提取法定盈余公积   1616.10</w:t>
      </w:r>
    </w:p>
    <w:p w14:paraId="1A87D924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 w:firstLine="210" w:firstLineChars="10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贷：盈余公积——法定盈余公积      1616.10</w:t>
      </w:r>
    </w:p>
    <w:p w14:paraId="34311AD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借：利润分配——未分配利润    1616.1</w:t>
      </w:r>
    </w:p>
    <w:p w14:paraId="61DAB5C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贷：利润分配——提取法定盈余公积   1616.10</w:t>
      </w:r>
    </w:p>
    <w:p w14:paraId="7B0EEA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资产负债表表</w:t>
      </w:r>
    </w:p>
    <w:p w14:paraId="33ED6F3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编制单位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浙江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股份有限公司</w:t>
      </w:r>
      <w:r>
        <w:rPr>
          <w:rFonts w:hint="eastAsia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2×2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年12月31日</w:t>
      </w:r>
      <w:r>
        <w:rPr>
          <w:rFonts w:hint="eastAsia" w:eastAsia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1"/>
          <w:szCs w:val="21"/>
        </w:rPr>
        <w:t>单位∶元</w:t>
      </w:r>
    </w:p>
    <w:tbl>
      <w:tblPr>
        <w:tblStyle w:val="4"/>
        <w:tblpPr w:leftFromText="180" w:rightFromText="180" w:vertAnchor="text" w:horzAnchor="page" w:tblpX="1068" w:tblpY="302"/>
        <w:tblOverlap w:val="never"/>
        <w:tblW w:w="592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4"/>
        <w:gridCol w:w="1162"/>
        <w:gridCol w:w="1152"/>
        <w:gridCol w:w="2245"/>
        <w:gridCol w:w="1213"/>
        <w:gridCol w:w="1453"/>
      </w:tblGrid>
      <w:tr w14:paraId="66883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center"/>
          </w:tcPr>
          <w:p w14:paraId="4F069CC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资产</w:t>
            </w:r>
          </w:p>
        </w:tc>
        <w:tc>
          <w:tcPr>
            <w:tcW w:w="575" w:type="pct"/>
            <w:noWrap w:val="0"/>
            <w:vAlign w:val="center"/>
          </w:tcPr>
          <w:p w14:paraId="7360CE7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期初余额</w:t>
            </w:r>
          </w:p>
        </w:tc>
        <w:tc>
          <w:tcPr>
            <w:tcW w:w="570" w:type="pct"/>
            <w:noWrap w:val="0"/>
            <w:vAlign w:val="center"/>
          </w:tcPr>
          <w:p w14:paraId="1E804F0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期末余额</w:t>
            </w:r>
          </w:p>
        </w:tc>
        <w:tc>
          <w:tcPr>
            <w:tcW w:w="1111" w:type="pct"/>
            <w:noWrap w:val="0"/>
            <w:vAlign w:val="center"/>
          </w:tcPr>
          <w:p w14:paraId="18CC183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负债和所有者权益</w:t>
            </w:r>
          </w:p>
        </w:tc>
        <w:tc>
          <w:tcPr>
            <w:tcW w:w="600" w:type="pct"/>
            <w:noWrap w:val="0"/>
            <w:vAlign w:val="center"/>
          </w:tcPr>
          <w:p w14:paraId="3597B24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期初余额</w:t>
            </w:r>
          </w:p>
        </w:tc>
        <w:tc>
          <w:tcPr>
            <w:tcW w:w="719" w:type="pct"/>
            <w:noWrap w:val="0"/>
            <w:vAlign w:val="center"/>
          </w:tcPr>
          <w:p w14:paraId="1F7BFD6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期末余额</w:t>
            </w:r>
          </w:p>
        </w:tc>
      </w:tr>
      <w:tr w14:paraId="3B1AB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0D98058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流动资产：</w:t>
            </w:r>
          </w:p>
        </w:tc>
        <w:tc>
          <w:tcPr>
            <w:tcW w:w="575" w:type="pct"/>
            <w:noWrap w:val="0"/>
            <w:vAlign w:val="top"/>
          </w:tcPr>
          <w:p w14:paraId="0A19AF3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（略）</w:t>
            </w:r>
          </w:p>
        </w:tc>
        <w:tc>
          <w:tcPr>
            <w:tcW w:w="570" w:type="pct"/>
            <w:noWrap w:val="0"/>
            <w:vAlign w:val="top"/>
          </w:tcPr>
          <w:p w14:paraId="5FA7E14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1" w:type="pct"/>
            <w:noWrap w:val="0"/>
            <w:vAlign w:val="top"/>
          </w:tcPr>
          <w:p w14:paraId="0E9ED5C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流动负债：</w:t>
            </w:r>
          </w:p>
        </w:tc>
        <w:tc>
          <w:tcPr>
            <w:tcW w:w="600" w:type="pct"/>
            <w:noWrap w:val="0"/>
            <w:vAlign w:val="top"/>
          </w:tcPr>
          <w:p w14:paraId="05AC9B7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（略）</w:t>
            </w:r>
          </w:p>
        </w:tc>
        <w:tc>
          <w:tcPr>
            <w:tcW w:w="719" w:type="pct"/>
            <w:noWrap w:val="0"/>
            <w:vAlign w:val="top"/>
          </w:tcPr>
          <w:p w14:paraId="5687C42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8245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5D40780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货币资金</w:t>
            </w:r>
          </w:p>
        </w:tc>
        <w:tc>
          <w:tcPr>
            <w:tcW w:w="575" w:type="pct"/>
            <w:noWrap w:val="0"/>
            <w:vAlign w:val="top"/>
          </w:tcPr>
          <w:p w14:paraId="186466A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3C252B9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35734</w:t>
            </w:r>
          </w:p>
        </w:tc>
        <w:tc>
          <w:tcPr>
            <w:tcW w:w="1111" w:type="pct"/>
            <w:noWrap w:val="0"/>
            <w:vAlign w:val="top"/>
          </w:tcPr>
          <w:p w14:paraId="3A7DAA9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短期借款</w:t>
            </w:r>
          </w:p>
        </w:tc>
        <w:tc>
          <w:tcPr>
            <w:tcW w:w="600" w:type="pct"/>
            <w:noWrap w:val="0"/>
            <w:vAlign w:val="top"/>
          </w:tcPr>
          <w:p w14:paraId="601A933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073E537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24000</w:t>
            </w:r>
          </w:p>
        </w:tc>
      </w:tr>
      <w:tr w14:paraId="3FC6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4E5A727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交易性金融资产</w:t>
            </w:r>
          </w:p>
        </w:tc>
        <w:tc>
          <w:tcPr>
            <w:tcW w:w="575" w:type="pct"/>
            <w:noWrap w:val="0"/>
            <w:vAlign w:val="top"/>
          </w:tcPr>
          <w:p w14:paraId="5E43698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06D5CAC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40000</w:t>
            </w:r>
          </w:p>
        </w:tc>
        <w:tc>
          <w:tcPr>
            <w:tcW w:w="1111" w:type="pct"/>
            <w:noWrap w:val="0"/>
            <w:vAlign w:val="top"/>
          </w:tcPr>
          <w:p w14:paraId="2FDFEB5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交易性金融负债</w:t>
            </w:r>
          </w:p>
        </w:tc>
        <w:tc>
          <w:tcPr>
            <w:tcW w:w="600" w:type="pct"/>
            <w:noWrap w:val="0"/>
            <w:vAlign w:val="top"/>
          </w:tcPr>
          <w:p w14:paraId="68494E8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245303E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 w14:paraId="0C613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417AA94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应收票据</w:t>
            </w:r>
          </w:p>
        </w:tc>
        <w:tc>
          <w:tcPr>
            <w:tcW w:w="575" w:type="pct"/>
            <w:noWrap w:val="0"/>
            <w:vAlign w:val="top"/>
          </w:tcPr>
          <w:p w14:paraId="34C800C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48EDB57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10000</w:t>
            </w:r>
          </w:p>
        </w:tc>
        <w:tc>
          <w:tcPr>
            <w:tcW w:w="1111" w:type="pct"/>
            <w:noWrap w:val="0"/>
            <w:vAlign w:val="top"/>
          </w:tcPr>
          <w:p w14:paraId="4C9EAFD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应付票据</w:t>
            </w:r>
          </w:p>
        </w:tc>
        <w:tc>
          <w:tcPr>
            <w:tcW w:w="600" w:type="pct"/>
            <w:noWrap w:val="0"/>
            <w:vAlign w:val="top"/>
          </w:tcPr>
          <w:p w14:paraId="3301344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3347746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 w14:paraId="40B9E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0DEE84F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应收账款</w:t>
            </w:r>
          </w:p>
        </w:tc>
        <w:tc>
          <w:tcPr>
            <w:tcW w:w="575" w:type="pct"/>
            <w:noWrap w:val="0"/>
            <w:vAlign w:val="top"/>
          </w:tcPr>
          <w:p w14:paraId="6D41DAE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0056888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96114</w:t>
            </w:r>
          </w:p>
        </w:tc>
        <w:tc>
          <w:tcPr>
            <w:tcW w:w="1111" w:type="pct"/>
            <w:noWrap w:val="0"/>
            <w:vAlign w:val="top"/>
          </w:tcPr>
          <w:p w14:paraId="4950641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应付账款</w:t>
            </w:r>
          </w:p>
        </w:tc>
        <w:tc>
          <w:tcPr>
            <w:tcW w:w="600" w:type="pct"/>
            <w:noWrap w:val="0"/>
            <w:vAlign w:val="top"/>
          </w:tcPr>
          <w:p w14:paraId="27486AF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54F734C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20000</w:t>
            </w:r>
          </w:p>
        </w:tc>
      </w:tr>
      <w:tr w14:paraId="5DFC4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49A0C62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预付款项</w:t>
            </w:r>
          </w:p>
        </w:tc>
        <w:tc>
          <w:tcPr>
            <w:tcW w:w="575" w:type="pct"/>
            <w:noWrap w:val="0"/>
            <w:vAlign w:val="top"/>
          </w:tcPr>
          <w:p w14:paraId="1E4E3AC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6535E48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7000</w:t>
            </w:r>
          </w:p>
        </w:tc>
        <w:tc>
          <w:tcPr>
            <w:tcW w:w="1111" w:type="pct"/>
            <w:noWrap w:val="0"/>
            <w:vAlign w:val="top"/>
          </w:tcPr>
          <w:p w14:paraId="52C7A6D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预收账款</w:t>
            </w:r>
          </w:p>
        </w:tc>
        <w:tc>
          <w:tcPr>
            <w:tcW w:w="600" w:type="pct"/>
            <w:noWrap w:val="0"/>
            <w:vAlign w:val="top"/>
          </w:tcPr>
          <w:p w14:paraId="3D48FE8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402D806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51200</w:t>
            </w:r>
          </w:p>
        </w:tc>
      </w:tr>
      <w:tr w14:paraId="490A7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59A999D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其他应收款</w:t>
            </w:r>
          </w:p>
        </w:tc>
        <w:tc>
          <w:tcPr>
            <w:tcW w:w="575" w:type="pct"/>
            <w:noWrap w:val="0"/>
            <w:vAlign w:val="top"/>
          </w:tcPr>
          <w:p w14:paraId="22D82B0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33DD74E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111" w:type="pct"/>
            <w:noWrap w:val="0"/>
            <w:vAlign w:val="top"/>
          </w:tcPr>
          <w:p w14:paraId="3B02D7E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合同负债</w:t>
            </w:r>
          </w:p>
        </w:tc>
        <w:tc>
          <w:tcPr>
            <w:tcW w:w="600" w:type="pct"/>
            <w:noWrap w:val="0"/>
            <w:vAlign w:val="top"/>
          </w:tcPr>
          <w:p w14:paraId="7223878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513C155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10000</w:t>
            </w:r>
          </w:p>
        </w:tc>
      </w:tr>
      <w:tr w14:paraId="2CDC7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15112A5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存货</w:t>
            </w:r>
          </w:p>
        </w:tc>
        <w:tc>
          <w:tcPr>
            <w:tcW w:w="575" w:type="pct"/>
            <w:noWrap w:val="0"/>
            <w:vAlign w:val="top"/>
          </w:tcPr>
          <w:p w14:paraId="041152F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78369B7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68000</w:t>
            </w:r>
          </w:p>
        </w:tc>
        <w:tc>
          <w:tcPr>
            <w:tcW w:w="1111" w:type="pct"/>
            <w:noWrap w:val="0"/>
            <w:vAlign w:val="top"/>
          </w:tcPr>
          <w:p w14:paraId="2B56B88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应付职工薪酬</w:t>
            </w:r>
          </w:p>
        </w:tc>
        <w:tc>
          <w:tcPr>
            <w:tcW w:w="600" w:type="pct"/>
            <w:noWrap w:val="0"/>
            <w:vAlign w:val="top"/>
          </w:tcPr>
          <w:p w14:paraId="7437C5A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05360C6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 w14:paraId="560BD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62F9239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合同资产</w:t>
            </w:r>
          </w:p>
        </w:tc>
        <w:tc>
          <w:tcPr>
            <w:tcW w:w="575" w:type="pct"/>
            <w:noWrap w:val="0"/>
            <w:vAlign w:val="top"/>
          </w:tcPr>
          <w:p w14:paraId="1F830BB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01FE47B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vertAlign w:val="baseline"/>
                <w:lang w:val="en-US" w:eastAsia="zh-CN"/>
              </w:rPr>
              <w:t>20000</w:t>
            </w:r>
          </w:p>
        </w:tc>
        <w:tc>
          <w:tcPr>
            <w:tcW w:w="1111" w:type="pct"/>
            <w:noWrap w:val="0"/>
            <w:vAlign w:val="top"/>
          </w:tcPr>
          <w:p w14:paraId="68C7296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应交税费</w:t>
            </w:r>
          </w:p>
        </w:tc>
        <w:tc>
          <w:tcPr>
            <w:tcW w:w="600" w:type="pct"/>
            <w:noWrap w:val="0"/>
            <w:vAlign w:val="top"/>
          </w:tcPr>
          <w:p w14:paraId="3853D7F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265BF3D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9387</w:t>
            </w:r>
          </w:p>
        </w:tc>
      </w:tr>
      <w:tr w14:paraId="6523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5358E98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 w:firstLine="420" w:firstLineChars="20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持有待售资产</w:t>
            </w:r>
          </w:p>
        </w:tc>
        <w:tc>
          <w:tcPr>
            <w:tcW w:w="575" w:type="pct"/>
            <w:noWrap w:val="0"/>
            <w:vAlign w:val="top"/>
          </w:tcPr>
          <w:p w14:paraId="16B9FE7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63B5BC1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111" w:type="pct"/>
            <w:noWrap w:val="0"/>
            <w:vAlign w:val="top"/>
          </w:tcPr>
          <w:p w14:paraId="13D6DE2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其他应付款</w:t>
            </w:r>
          </w:p>
        </w:tc>
        <w:tc>
          <w:tcPr>
            <w:tcW w:w="600" w:type="pct"/>
            <w:noWrap w:val="0"/>
            <w:vAlign w:val="top"/>
          </w:tcPr>
          <w:p w14:paraId="6B33E4E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150C6A0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 w14:paraId="54C14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3F3CD20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</w:t>
            </w:r>
            <w:r>
              <w:rPr>
                <w:sz w:val="21"/>
                <w:szCs w:val="21"/>
              </w:rPr>
              <w:t>年内到期的非流动资产</w:t>
            </w:r>
          </w:p>
        </w:tc>
        <w:tc>
          <w:tcPr>
            <w:tcW w:w="575" w:type="pct"/>
            <w:noWrap w:val="0"/>
            <w:vAlign w:val="top"/>
          </w:tcPr>
          <w:p w14:paraId="242436A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236D057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300</w:t>
            </w:r>
          </w:p>
        </w:tc>
        <w:tc>
          <w:tcPr>
            <w:tcW w:w="1111" w:type="pct"/>
            <w:noWrap w:val="0"/>
            <w:vAlign w:val="top"/>
          </w:tcPr>
          <w:p w14:paraId="252FBF2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20" w:firstLineChars="200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其他流动负债</w:t>
            </w:r>
          </w:p>
        </w:tc>
        <w:tc>
          <w:tcPr>
            <w:tcW w:w="600" w:type="pct"/>
            <w:noWrap w:val="0"/>
            <w:vAlign w:val="top"/>
          </w:tcPr>
          <w:p w14:paraId="35EF876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3683041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 w14:paraId="1043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5C52873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8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t>其他流动资产</w:t>
            </w:r>
          </w:p>
        </w:tc>
        <w:tc>
          <w:tcPr>
            <w:tcW w:w="575" w:type="pct"/>
            <w:noWrap w:val="0"/>
            <w:vAlign w:val="top"/>
          </w:tcPr>
          <w:p w14:paraId="3165383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357E315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111" w:type="pct"/>
            <w:noWrap w:val="0"/>
            <w:vAlign w:val="top"/>
          </w:tcPr>
          <w:p w14:paraId="479342B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210" w:firstLineChars="100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流动负债合计：</w:t>
            </w:r>
          </w:p>
        </w:tc>
        <w:tc>
          <w:tcPr>
            <w:tcW w:w="600" w:type="pct"/>
            <w:noWrap w:val="0"/>
            <w:vAlign w:val="top"/>
          </w:tcPr>
          <w:p w14:paraId="7EC24AE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4A1D78A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114587</w:t>
            </w:r>
          </w:p>
        </w:tc>
      </w:tr>
      <w:tr w14:paraId="4198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3300235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575" w:type="pct"/>
            <w:noWrap w:val="0"/>
            <w:vAlign w:val="top"/>
          </w:tcPr>
          <w:p w14:paraId="4017827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7D8E4AE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1" w:type="pct"/>
            <w:noWrap w:val="0"/>
            <w:vAlign w:val="top"/>
          </w:tcPr>
          <w:p w14:paraId="0AF4DA5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非流动负债：</w:t>
            </w:r>
          </w:p>
        </w:tc>
        <w:tc>
          <w:tcPr>
            <w:tcW w:w="600" w:type="pct"/>
            <w:noWrap w:val="0"/>
            <w:vAlign w:val="top"/>
          </w:tcPr>
          <w:p w14:paraId="21E7BEE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4008ABE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E58C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024E5FE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t>流动资产合计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575" w:type="pct"/>
            <w:noWrap w:val="0"/>
            <w:vAlign w:val="top"/>
          </w:tcPr>
          <w:p w14:paraId="341EB5D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1273C8C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277148</w:t>
            </w:r>
          </w:p>
        </w:tc>
        <w:tc>
          <w:tcPr>
            <w:tcW w:w="1111" w:type="pct"/>
            <w:noWrap w:val="0"/>
            <w:vAlign w:val="top"/>
          </w:tcPr>
          <w:p w14:paraId="38B831F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应付债券</w:t>
            </w:r>
          </w:p>
        </w:tc>
        <w:tc>
          <w:tcPr>
            <w:tcW w:w="600" w:type="pct"/>
            <w:noWrap w:val="0"/>
            <w:vAlign w:val="top"/>
          </w:tcPr>
          <w:p w14:paraId="5026756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50C495A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210000</w:t>
            </w:r>
          </w:p>
        </w:tc>
      </w:tr>
      <w:tr w14:paraId="0F73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6AEC571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</w:pPr>
            <w:r>
              <w:t>非流动资产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575" w:type="pct"/>
            <w:noWrap w:val="0"/>
            <w:vAlign w:val="top"/>
          </w:tcPr>
          <w:p w14:paraId="19EF2E0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4C04EB4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1" w:type="pct"/>
            <w:noWrap w:val="0"/>
            <w:vAlign w:val="top"/>
          </w:tcPr>
          <w:p w14:paraId="3C1F3A4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租赁负债</w:t>
            </w:r>
          </w:p>
        </w:tc>
        <w:tc>
          <w:tcPr>
            <w:tcW w:w="600" w:type="pct"/>
            <w:noWrap w:val="0"/>
            <w:vAlign w:val="top"/>
          </w:tcPr>
          <w:p w14:paraId="196A396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5FCBF52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200000</w:t>
            </w:r>
          </w:p>
        </w:tc>
      </w:tr>
      <w:tr w14:paraId="2D70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5211D6C4">
            <w:pPr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>债权投资</w:t>
            </w:r>
          </w:p>
        </w:tc>
        <w:tc>
          <w:tcPr>
            <w:tcW w:w="575" w:type="pct"/>
            <w:noWrap w:val="0"/>
            <w:vAlign w:val="top"/>
          </w:tcPr>
          <w:p w14:paraId="29C4B10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045501D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100000</w:t>
            </w:r>
          </w:p>
        </w:tc>
        <w:tc>
          <w:tcPr>
            <w:tcW w:w="1111" w:type="pct"/>
            <w:noWrap w:val="0"/>
            <w:vAlign w:val="top"/>
          </w:tcPr>
          <w:p w14:paraId="4ED6A3B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非流动负债合计</w:t>
            </w:r>
          </w:p>
        </w:tc>
        <w:tc>
          <w:tcPr>
            <w:tcW w:w="600" w:type="pct"/>
            <w:noWrap w:val="0"/>
            <w:vAlign w:val="top"/>
          </w:tcPr>
          <w:p w14:paraId="156D3BF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1E31636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410000</w:t>
            </w:r>
          </w:p>
        </w:tc>
      </w:tr>
      <w:tr w14:paraId="2AC70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22" w:type="pct"/>
            <w:noWrap w:val="0"/>
            <w:vAlign w:val="top"/>
          </w:tcPr>
          <w:p w14:paraId="54944189">
            <w:pPr>
              <w:jc w:val="left"/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575" w:type="pct"/>
            <w:noWrap w:val="0"/>
            <w:vAlign w:val="top"/>
          </w:tcPr>
          <w:p w14:paraId="7A99956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5E93944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1" w:type="pct"/>
            <w:noWrap w:val="0"/>
            <w:vAlign w:val="top"/>
          </w:tcPr>
          <w:p w14:paraId="759121F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负债合计</w:t>
            </w:r>
          </w:p>
        </w:tc>
        <w:tc>
          <w:tcPr>
            <w:tcW w:w="600" w:type="pct"/>
            <w:noWrap w:val="0"/>
            <w:vAlign w:val="top"/>
          </w:tcPr>
          <w:p w14:paraId="41F8ED7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4015960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524587</w:t>
            </w:r>
          </w:p>
        </w:tc>
      </w:tr>
      <w:tr w14:paraId="42BCD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22" w:type="pct"/>
            <w:noWrap w:val="0"/>
            <w:vAlign w:val="top"/>
          </w:tcPr>
          <w:p w14:paraId="59020A98"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>其他权益工具投资</w:t>
            </w:r>
          </w:p>
        </w:tc>
        <w:tc>
          <w:tcPr>
            <w:tcW w:w="575" w:type="pct"/>
            <w:noWrap w:val="0"/>
            <w:vAlign w:val="top"/>
          </w:tcPr>
          <w:p w14:paraId="51E2B07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39F3C77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50000</w:t>
            </w:r>
          </w:p>
        </w:tc>
        <w:tc>
          <w:tcPr>
            <w:tcW w:w="1111" w:type="pct"/>
            <w:noWrap w:val="0"/>
            <w:vAlign w:val="top"/>
          </w:tcPr>
          <w:p w14:paraId="7A6B8FF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所有者权益：</w:t>
            </w:r>
          </w:p>
        </w:tc>
        <w:tc>
          <w:tcPr>
            <w:tcW w:w="600" w:type="pct"/>
            <w:noWrap w:val="0"/>
            <w:vAlign w:val="top"/>
          </w:tcPr>
          <w:p w14:paraId="134715F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9" w:type="pct"/>
            <w:noWrap w:val="0"/>
            <w:vAlign w:val="top"/>
          </w:tcPr>
          <w:p w14:paraId="28D7A2C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5129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5476FF13">
            <w:pPr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>长期股权投资</w:t>
            </w:r>
          </w:p>
        </w:tc>
        <w:tc>
          <w:tcPr>
            <w:tcW w:w="575" w:type="pct"/>
            <w:noWrap w:val="0"/>
            <w:vAlign w:val="top"/>
          </w:tcPr>
          <w:p w14:paraId="41E3403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6D393C6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250000</w:t>
            </w:r>
          </w:p>
        </w:tc>
        <w:tc>
          <w:tcPr>
            <w:tcW w:w="1111" w:type="pct"/>
            <w:noWrap w:val="0"/>
            <w:vAlign w:val="top"/>
          </w:tcPr>
          <w:p w14:paraId="7A9471D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实收资本（股本）</w:t>
            </w:r>
          </w:p>
        </w:tc>
        <w:tc>
          <w:tcPr>
            <w:tcW w:w="600" w:type="pct"/>
            <w:noWrap w:val="0"/>
            <w:vAlign w:val="top"/>
          </w:tcPr>
          <w:p w14:paraId="638994D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53" w:type="dxa"/>
            <w:noWrap w:val="0"/>
            <w:vAlign w:val="top"/>
          </w:tcPr>
          <w:p w14:paraId="2617EF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240000</w:t>
            </w:r>
          </w:p>
        </w:tc>
      </w:tr>
      <w:tr w14:paraId="72433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3F49DAEF">
            <w:pPr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575" w:type="pct"/>
            <w:noWrap w:val="0"/>
            <w:vAlign w:val="top"/>
          </w:tcPr>
          <w:p w14:paraId="07515B9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3A543DB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1" w:type="pct"/>
            <w:noWrap w:val="0"/>
            <w:vAlign w:val="top"/>
          </w:tcPr>
          <w:p w14:paraId="6FA32CD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资本公积</w:t>
            </w:r>
          </w:p>
        </w:tc>
        <w:tc>
          <w:tcPr>
            <w:tcW w:w="600" w:type="pct"/>
            <w:noWrap w:val="0"/>
            <w:vAlign w:val="top"/>
          </w:tcPr>
          <w:p w14:paraId="42CC910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53" w:type="dxa"/>
            <w:noWrap w:val="0"/>
            <w:vAlign w:val="top"/>
          </w:tcPr>
          <w:p w14:paraId="3AD505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15000</w:t>
            </w:r>
          </w:p>
        </w:tc>
      </w:tr>
      <w:tr w14:paraId="0340C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15705AD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固定资产</w:t>
            </w:r>
          </w:p>
        </w:tc>
        <w:tc>
          <w:tcPr>
            <w:tcW w:w="575" w:type="pct"/>
            <w:noWrap w:val="0"/>
            <w:vAlign w:val="top"/>
          </w:tcPr>
          <w:p w14:paraId="22B26A1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73D6DE3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87500</w:t>
            </w:r>
          </w:p>
        </w:tc>
        <w:tc>
          <w:tcPr>
            <w:tcW w:w="1111" w:type="pct"/>
            <w:noWrap w:val="0"/>
            <w:vAlign w:val="top"/>
          </w:tcPr>
          <w:p w14:paraId="53458CD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其他综合收益</w:t>
            </w:r>
          </w:p>
        </w:tc>
        <w:tc>
          <w:tcPr>
            <w:tcW w:w="600" w:type="pct"/>
            <w:noWrap w:val="0"/>
            <w:vAlign w:val="top"/>
          </w:tcPr>
          <w:p w14:paraId="07EED23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53" w:type="dxa"/>
            <w:noWrap w:val="0"/>
            <w:vAlign w:val="top"/>
          </w:tcPr>
          <w:p w14:paraId="2BCD7E3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66488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2DE1652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20" w:firstLineChars="200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在建工程</w:t>
            </w:r>
          </w:p>
        </w:tc>
        <w:tc>
          <w:tcPr>
            <w:tcW w:w="575" w:type="pct"/>
            <w:noWrap w:val="0"/>
            <w:vAlign w:val="top"/>
          </w:tcPr>
          <w:p w14:paraId="2F5D2D5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4105CAA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55000</w:t>
            </w:r>
          </w:p>
        </w:tc>
        <w:tc>
          <w:tcPr>
            <w:tcW w:w="1111" w:type="pct"/>
            <w:noWrap w:val="0"/>
            <w:vAlign w:val="top"/>
          </w:tcPr>
          <w:p w14:paraId="2D58E7C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盈余公积</w:t>
            </w:r>
          </w:p>
        </w:tc>
        <w:tc>
          <w:tcPr>
            <w:tcW w:w="600" w:type="pct"/>
            <w:noWrap w:val="0"/>
            <w:vAlign w:val="top"/>
          </w:tcPr>
          <w:p w14:paraId="506AE09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53" w:type="dxa"/>
            <w:noWrap w:val="0"/>
            <w:vAlign w:val="top"/>
          </w:tcPr>
          <w:p w14:paraId="0226E91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12616.1</w:t>
            </w:r>
          </w:p>
        </w:tc>
      </w:tr>
      <w:tr w14:paraId="604B1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0274775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575" w:type="pct"/>
            <w:noWrap w:val="0"/>
            <w:vAlign w:val="top"/>
          </w:tcPr>
          <w:p w14:paraId="081CA53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7AAE14E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1" w:type="pct"/>
            <w:noWrap w:val="0"/>
            <w:vAlign w:val="top"/>
          </w:tcPr>
          <w:p w14:paraId="763C419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未分配利润</w:t>
            </w:r>
          </w:p>
        </w:tc>
        <w:tc>
          <w:tcPr>
            <w:tcW w:w="600" w:type="pct"/>
            <w:noWrap w:val="0"/>
            <w:vAlign w:val="top"/>
          </w:tcPr>
          <w:p w14:paraId="1D6CB42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53" w:type="dxa"/>
            <w:noWrap w:val="0"/>
            <w:vAlign w:val="top"/>
          </w:tcPr>
          <w:p w14:paraId="6EE227F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24444.9</w:t>
            </w:r>
          </w:p>
        </w:tc>
      </w:tr>
      <w:tr w14:paraId="3F8BE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top"/>
          </w:tcPr>
          <w:p w14:paraId="63DC83D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840" w:firstLineChars="400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非流动资产合计：</w:t>
            </w:r>
          </w:p>
        </w:tc>
        <w:tc>
          <w:tcPr>
            <w:tcW w:w="575" w:type="pct"/>
            <w:noWrap w:val="0"/>
            <w:vAlign w:val="top"/>
          </w:tcPr>
          <w:p w14:paraId="6ED0D3F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top"/>
          </w:tcPr>
          <w:p w14:paraId="3761D01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>542500</w:t>
            </w:r>
          </w:p>
        </w:tc>
        <w:tc>
          <w:tcPr>
            <w:tcW w:w="1111" w:type="pct"/>
            <w:noWrap w:val="0"/>
            <w:vAlign w:val="top"/>
          </w:tcPr>
          <w:p w14:paraId="7803DF1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所有者权益合计：</w:t>
            </w:r>
          </w:p>
        </w:tc>
        <w:tc>
          <w:tcPr>
            <w:tcW w:w="600" w:type="pct"/>
            <w:noWrap w:val="0"/>
            <w:vAlign w:val="top"/>
          </w:tcPr>
          <w:p w14:paraId="6DEF2B2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53" w:type="dxa"/>
            <w:noWrap w:val="0"/>
            <w:vAlign w:val="top"/>
          </w:tcPr>
          <w:p w14:paraId="226439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295061</w:t>
            </w:r>
          </w:p>
        </w:tc>
      </w:tr>
      <w:tr w14:paraId="49BC3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22" w:type="pct"/>
            <w:noWrap w:val="0"/>
            <w:vAlign w:val="center"/>
          </w:tcPr>
          <w:p w14:paraId="31CB3B6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843" w:firstLineChars="400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资产总计</w:t>
            </w:r>
          </w:p>
        </w:tc>
        <w:tc>
          <w:tcPr>
            <w:tcW w:w="575" w:type="pct"/>
            <w:noWrap w:val="0"/>
            <w:vAlign w:val="center"/>
          </w:tcPr>
          <w:p w14:paraId="1A68839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default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center"/>
          </w:tcPr>
          <w:p w14:paraId="6BA9FC4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default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819648</w:t>
            </w:r>
          </w:p>
        </w:tc>
        <w:tc>
          <w:tcPr>
            <w:tcW w:w="1111" w:type="pct"/>
            <w:noWrap w:val="0"/>
            <w:vAlign w:val="center"/>
          </w:tcPr>
          <w:p w14:paraId="06021B6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b/>
                <w:bCs/>
                <w:sz w:val="21"/>
                <w:szCs w:val="21"/>
              </w:rPr>
              <w:t>负债和所有者权益（或股东权益）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总计</w:t>
            </w:r>
          </w:p>
        </w:tc>
        <w:tc>
          <w:tcPr>
            <w:tcW w:w="600" w:type="pct"/>
            <w:noWrap w:val="0"/>
            <w:vAlign w:val="top"/>
          </w:tcPr>
          <w:p w14:paraId="20FC237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/>
              <w:textAlignment w:val="auto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53" w:type="dxa"/>
            <w:noWrap w:val="0"/>
            <w:vAlign w:val="center"/>
          </w:tcPr>
          <w:p w14:paraId="63A59E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asciiTheme="minorHAnsi" w:hAnsiTheme="minorHAnsi" w:cstheme="minorBidi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819648</w:t>
            </w:r>
          </w:p>
        </w:tc>
      </w:tr>
    </w:tbl>
    <w:p w14:paraId="2932AC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1975B4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实训二</w:t>
      </w:r>
    </w:p>
    <w:p w14:paraId="7A03AF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参考答案：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Spec="center" w:tblpY="302"/>
        <w:tblOverlap w:val="never"/>
        <w:tblW w:w="83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2"/>
        <w:gridCol w:w="2521"/>
      </w:tblGrid>
      <w:tr w14:paraId="63A8A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25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利润表</w:t>
            </w:r>
          </w:p>
        </w:tc>
      </w:tr>
      <w:tr w14:paraId="3DCF6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BC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编制单位：浙江宏华股份有限公司   </w:t>
            </w:r>
            <w:r>
              <w:rPr>
                <w:rStyle w:val="7"/>
                <w:rFonts w:eastAsia="宋体"/>
                <w:lang w:val="en-US" w:eastAsia="zh-CN" w:bidi="ar"/>
              </w:rPr>
              <w:t>2022</w:t>
            </w:r>
            <w:r>
              <w:rPr>
                <w:rStyle w:val="6"/>
                <w:lang w:val="en-US" w:eastAsia="zh-CN" w:bidi="ar"/>
              </w:rPr>
              <w:t>年度     单位：万元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A37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101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7FA4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25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EA8F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本期金额</w:t>
            </w:r>
          </w:p>
        </w:tc>
      </w:tr>
      <w:tr w14:paraId="4DD96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A0385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一、营业收入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2AA60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15500</w:t>
            </w:r>
          </w:p>
        </w:tc>
      </w:tr>
      <w:tr w14:paraId="05934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9F860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减∶营业成本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A5A5BC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10550</w:t>
            </w:r>
          </w:p>
        </w:tc>
      </w:tr>
      <w:tr w14:paraId="23CCC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99B80D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税金及附加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4C5C4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</w:tr>
      <w:tr w14:paraId="47EFB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68A81A2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销售费用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5150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63F6F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69F7EF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管理费用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63675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</w:tr>
      <w:tr w14:paraId="72A84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5F0A21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研发费用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6A2501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E4F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05AF64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财务费用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9920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67524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DF80EA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其中：利息费用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E7D74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</w:tr>
      <w:tr w14:paraId="4985A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F457B2">
            <w:pPr>
              <w:keepNext w:val="0"/>
              <w:keepLines w:val="0"/>
              <w:widowControl/>
              <w:suppressLineNumbers w:val="0"/>
              <w:ind w:firstLineChars="5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利息收入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5949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 w14:paraId="079CB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9B639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加：其他收益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2C024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17BF5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3DDA34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投资收益（损失以“</w:t>
            </w:r>
            <w:r>
              <w:rPr>
                <w:rStyle w:val="7"/>
                <w:rFonts w:eastAsia="宋体"/>
                <w:lang w:val="en-US" w:eastAsia="zh-CN" w:bidi="ar"/>
              </w:rPr>
              <w:t>-</w:t>
            </w:r>
            <w:r>
              <w:rPr>
                <w:rStyle w:val="6"/>
                <w:lang w:val="en-US" w:eastAsia="zh-CN" w:bidi="ar"/>
              </w:rPr>
              <w:t>”填列）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A6E75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</w:tr>
      <w:tr w14:paraId="4110D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467F96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其中：对联营企业和合营企业的投资收益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45904C8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123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B100C7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公允价值变动收益（损失以“</w:t>
            </w:r>
            <w:r>
              <w:rPr>
                <w:rStyle w:val="7"/>
                <w:rFonts w:eastAsia="宋体"/>
                <w:lang w:val="en-US" w:eastAsia="zh-CN" w:bidi="ar"/>
              </w:rPr>
              <w:t>-</w:t>
            </w:r>
            <w:r>
              <w:rPr>
                <w:rStyle w:val="6"/>
                <w:lang w:val="en-US" w:eastAsia="zh-CN" w:bidi="ar"/>
              </w:rPr>
              <w:t>”填列）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CF7BA4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5AC8E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0D49C4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信用减值损失（损失以“</w:t>
            </w:r>
            <w:r>
              <w:rPr>
                <w:rStyle w:val="7"/>
                <w:rFonts w:eastAsia="宋体"/>
                <w:lang w:val="en-US" w:eastAsia="zh-CN" w:bidi="ar"/>
              </w:rPr>
              <w:t>-</w:t>
            </w:r>
            <w:r>
              <w:rPr>
                <w:rStyle w:val="6"/>
                <w:lang w:val="en-US" w:eastAsia="zh-CN" w:bidi="ar"/>
              </w:rPr>
              <w:t>”填列）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AEABD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-100</w:t>
            </w:r>
          </w:p>
        </w:tc>
      </w:tr>
      <w:tr w14:paraId="7EF57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5472C9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资产减值损失（损失以“</w:t>
            </w:r>
            <w:r>
              <w:rPr>
                <w:rStyle w:val="7"/>
                <w:rFonts w:eastAsia="宋体"/>
                <w:lang w:val="en-US" w:eastAsia="zh-CN" w:bidi="ar"/>
              </w:rPr>
              <w:t>-</w:t>
            </w:r>
            <w:r>
              <w:rPr>
                <w:rStyle w:val="6"/>
                <w:lang w:val="en-US" w:eastAsia="zh-CN" w:bidi="ar"/>
              </w:rPr>
              <w:t>”填列）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BC2C68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-500</w:t>
            </w:r>
          </w:p>
        </w:tc>
      </w:tr>
      <w:tr w14:paraId="337F9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90B803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资产处置收益（损失以“</w:t>
            </w:r>
            <w:r>
              <w:rPr>
                <w:rStyle w:val="7"/>
                <w:rFonts w:eastAsia="宋体"/>
                <w:lang w:val="en-US" w:eastAsia="zh-CN" w:bidi="ar"/>
              </w:rPr>
              <w:t>-</w:t>
            </w:r>
            <w:r>
              <w:rPr>
                <w:rStyle w:val="6"/>
                <w:lang w:val="en-US" w:eastAsia="zh-CN" w:bidi="ar"/>
              </w:rPr>
              <w:t>”填列）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0E24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</w:tr>
      <w:tr w14:paraId="3DFD2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187652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二、营业利润（亏损以“</w:t>
            </w:r>
            <w:r>
              <w:rPr>
                <w:rStyle w:val="7"/>
                <w:rFonts w:eastAsia="宋体"/>
                <w:lang w:val="en-US" w:eastAsia="zh-CN" w:bidi="ar"/>
              </w:rPr>
              <w:t>-</w:t>
            </w:r>
            <w:r>
              <w:rPr>
                <w:rStyle w:val="6"/>
                <w:lang w:val="en-US" w:eastAsia="zh-CN" w:bidi="ar"/>
              </w:rPr>
              <w:t>”填列）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A6769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3490</w:t>
            </w:r>
          </w:p>
        </w:tc>
      </w:tr>
      <w:tr w14:paraId="76023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882AC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加：营业外收入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8709C70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871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BA6C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减：营业外支出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8FA77A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</w:tr>
      <w:tr w14:paraId="4194E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06D0B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三、利润总额（亏损以“</w:t>
            </w:r>
            <w:r>
              <w:rPr>
                <w:rStyle w:val="7"/>
                <w:rFonts w:eastAsia="宋体"/>
                <w:lang w:val="en-US" w:eastAsia="zh-CN" w:bidi="ar"/>
              </w:rPr>
              <w:t>-</w:t>
            </w:r>
            <w:r>
              <w:rPr>
                <w:rStyle w:val="6"/>
                <w:lang w:val="en-US" w:eastAsia="zh-CN" w:bidi="ar"/>
              </w:rPr>
              <w:t>”填列）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0FA52C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3334</w:t>
            </w:r>
          </w:p>
        </w:tc>
      </w:tr>
      <w:tr w14:paraId="1BD8F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0A0C4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减：所得税费用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D8397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862.5</w:t>
            </w:r>
          </w:p>
        </w:tc>
      </w:tr>
      <w:tr w14:paraId="47B3A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ABEB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四、净利润（净亏损以“</w:t>
            </w:r>
            <w:r>
              <w:rPr>
                <w:rStyle w:val="7"/>
                <w:rFonts w:eastAsia="宋体"/>
                <w:lang w:val="en-US" w:eastAsia="zh-CN" w:bidi="ar"/>
              </w:rPr>
              <w:t>-</w:t>
            </w:r>
            <w:r>
              <w:rPr>
                <w:rStyle w:val="6"/>
                <w:lang w:val="en-US" w:eastAsia="zh-CN" w:bidi="ar"/>
              </w:rPr>
              <w:t>”填列）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5F8F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2471.5</w:t>
            </w:r>
          </w:p>
        </w:tc>
      </w:tr>
      <w:tr w14:paraId="5AA33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B3BF58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五、其他综合收益的税后净额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4BEF72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DBD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00" w:hRule="atLeast"/>
          <w:jc w:val="center"/>
        </w:trPr>
        <w:tc>
          <w:tcPr>
            <w:tcW w:w="58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0A5F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……</w:t>
            </w:r>
          </w:p>
        </w:tc>
        <w:tc>
          <w:tcPr>
            <w:tcW w:w="252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7DEA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86C27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3CD2DD"/>
    <w:multiLevelType w:val="singleLevel"/>
    <w:tmpl w:val="623CD2DD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6351CA17"/>
    <w:multiLevelType w:val="singleLevel"/>
    <w:tmpl w:val="6351CA17"/>
    <w:lvl w:ilvl="0" w:tentative="0">
      <w:start w:val="10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VjZDZlM2EwYTdlNGJmYzIyNDA4ZDIxOTNmM2EifQ=="/>
  </w:docVars>
  <w:rsids>
    <w:rsidRoot w:val="5BD040D6"/>
    <w:rsid w:val="27133AE9"/>
    <w:rsid w:val="2A575D85"/>
    <w:rsid w:val="2A804694"/>
    <w:rsid w:val="2C187F64"/>
    <w:rsid w:val="2CD06059"/>
    <w:rsid w:val="36074C71"/>
    <w:rsid w:val="3B6E2210"/>
    <w:rsid w:val="426F4E02"/>
    <w:rsid w:val="43610097"/>
    <w:rsid w:val="4E244E42"/>
    <w:rsid w:val="5A9B1124"/>
    <w:rsid w:val="5BD0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5"/>
    <w:uiPriority w:val="0"/>
    <w:rPr>
      <w:rFonts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867</Words>
  <Characters>1194</Characters>
  <Lines>0</Lines>
  <Paragraphs>0</Paragraphs>
  <TotalTime>1</TotalTime>
  <ScaleCrop>false</ScaleCrop>
  <LinksUpToDate>false</LinksUpToDate>
  <CharactersWithSpaces>1268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2024-07-12T06:19:00Z</dcterms:created>
  <dc:creator>烙印</dc:creator>
  <cp:lastModifiedBy>烙印</cp:lastModifiedBy>
  <dcterms:modified xsi:type="dcterms:W3CDTF">2024-07-18T07:35:38Z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DA55677CB454461AAB1187C130AC78B4_13</vt:lpwstr>
  </property>
</Properties>
</file>