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F7A17">
      <w:pPr>
        <w:jc w:val="center"/>
        <w:rPr>
          <w:rFonts w:hint="default" w:asciiTheme="minorEastAsia" w:hAnsiTheme="minorEastAsia" w:eastAsiaTheme="minorEastAsia" w:cstheme="minorEastAsia"/>
          <w:b/>
          <w:bCs/>
          <w:lang w:val="en-US" w:eastAsia="zh-CN"/>
        </w:rPr>
      </w:pPr>
      <w:bookmarkStart w:id="0" w:name="_GoBack"/>
      <w:bookmarkEnd w:id="0"/>
    </w:p>
    <w:p w14:paraId="6B9B6115">
      <w:pPr>
        <w:jc w:val="center"/>
        <w:rPr>
          <w:rFonts w:hint="eastAsia"/>
          <w:b/>
          <w:bCs/>
          <w:lang w:val="en-US" w:eastAsia="zh-CN"/>
        </w:rPr>
      </w:pPr>
      <w:r>
        <w:rPr>
          <w:rFonts w:hint="eastAsia"/>
          <w:b/>
          <w:bCs/>
          <w:lang w:val="en-US" w:eastAsia="zh-CN"/>
        </w:rPr>
        <w:t>项目十一  所得税</w:t>
      </w:r>
    </w:p>
    <w:p w14:paraId="576F1E28">
      <w:pPr>
        <w:numPr>
          <w:ilvl w:val="0"/>
          <w:numId w:val="0"/>
        </w:numPr>
        <w:rPr>
          <w:rFonts w:hint="eastAsia"/>
          <w:lang w:val="en-US" w:eastAsia="zh-CN"/>
        </w:rPr>
      </w:pPr>
      <w:r>
        <w:rPr>
          <w:rFonts w:hint="eastAsia"/>
          <w:lang w:val="en-US" w:eastAsia="zh-CN"/>
        </w:rPr>
        <w:t>一、单项选择题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67A2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32F7EFC">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35560F7B">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49AAE1EF">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0C6F5A7E">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51C036B9">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10A20A95">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5B028E9E">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1B1D8F01">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001373C7">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03363C6F">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75EF1389">
            <w:pPr>
              <w:numPr>
                <w:ilvl w:val="0"/>
                <w:numId w:val="0"/>
              </w:numPr>
              <w:rPr>
                <w:rFonts w:hint="default"/>
                <w:vertAlign w:val="baseline"/>
                <w:lang w:val="en-US" w:eastAsia="zh-CN"/>
              </w:rPr>
            </w:pPr>
            <w:r>
              <w:rPr>
                <w:rFonts w:hint="eastAsia"/>
                <w:vertAlign w:val="baseline"/>
                <w:lang w:val="en-US" w:eastAsia="zh-CN"/>
              </w:rPr>
              <w:t>10</w:t>
            </w:r>
          </w:p>
        </w:tc>
      </w:tr>
      <w:tr w14:paraId="6861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E413115">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021112B4">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1F77DD92">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7AA6C610">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2F006E4D">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0EEC4A5C">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00A7003E">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20E9AD4E">
            <w:pPr>
              <w:numPr>
                <w:ilvl w:val="0"/>
                <w:numId w:val="0"/>
              </w:numPr>
              <w:rPr>
                <w:rFonts w:hint="default"/>
                <w:vertAlign w:val="baseline"/>
                <w:lang w:val="en-US" w:eastAsia="zh-CN"/>
              </w:rPr>
            </w:pPr>
            <w:r>
              <w:rPr>
                <w:rFonts w:hint="eastAsia"/>
                <w:vertAlign w:val="baseline"/>
                <w:lang w:val="en-US" w:eastAsia="zh-CN"/>
              </w:rPr>
              <w:t>B</w:t>
            </w:r>
          </w:p>
        </w:tc>
        <w:tc>
          <w:tcPr>
            <w:tcW w:w="775" w:type="dxa"/>
          </w:tcPr>
          <w:p w14:paraId="127AC371">
            <w:pPr>
              <w:numPr>
                <w:ilvl w:val="0"/>
                <w:numId w:val="0"/>
              </w:numPr>
              <w:rPr>
                <w:rFonts w:hint="default"/>
                <w:vertAlign w:val="baseline"/>
                <w:lang w:val="en-US" w:eastAsia="zh-CN"/>
              </w:rPr>
            </w:pPr>
            <w:r>
              <w:rPr>
                <w:rFonts w:hint="eastAsia"/>
                <w:vertAlign w:val="baseline"/>
                <w:lang w:val="en-US" w:eastAsia="zh-CN"/>
              </w:rPr>
              <w:t>C</w:t>
            </w:r>
          </w:p>
        </w:tc>
        <w:tc>
          <w:tcPr>
            <w:tcW w:w="775" w:type="dxa"/>
          </w:tcPr>
          <w:p w14:paraId="441C1D83">
            <w:pPr>
              <w:numPr>
                <w:ilvl w:val="0"/>
                <w:numId w:val="0"/>
              </w:numPr>
              <w:rPr>
                <w:rFonts w:hint="default"/>
                <w:vertAlign w:val="baseline"/>
                <w:lang w:val="en-US" w:eastAsia="zh-CN"/>
              </w:rPr>
            </w:pPr>
            <w:r>
              <w:rPr>
                <w:rFonts w:hint="eastAsia"/>
                <w:vertAlign w:val="baseline"/>
                <w:lang w:val="en-US" w:eastAsia="zh-CN"/>
              </w:rPr>
              <w:t>D</w:t>
            </w:r>
          </w:p>
        </w:tc>
        <w:tc>
          <w:tcPr>
            <w:tcW w:w="775" w:type="dxa"/>
          </w:tcPr>
          <w:p w14:paraId="232FCE54">
            <w:pPr>
              <w:numPr>
                <w:ilvl w:val="0"/>
                <w:numId w:val="0"/>
              </w:numPr>
              <w:rPr>
                <w:rFonts w:hint="default"/>
                <w:vertAlign w:val="baseline"/>
                <w:lang w:val="en-US" w:eastAsia="zh-CN"/>
              </w:rPr>
            </w:pPr>
            <w:r>
              <w:rPr>
                <w:rFonts w:hint="eastAsia"/>
                <w:vertAlign w:val="baseline"/>
                <w:lang w:val="en-US" w:eastAsia="zh-CN"/>
              </w:rPr>
              <w:t>B</w:t>
            </w:r>
          </w:p>
        </w:tc>
      </w:tr>
    </w:tbl>
    <w:p w14:paraId="0024514F">
      <w:pPr>
        <w:numPr>
          <w:ilvl w:val="0"/>
          <w:numId w:val="0"/>
        </w:numPr>
        <w:rPr>
          <w:rFonts w:hint="default"/>
          <w:lang w:val="en-US" w:eastAsia="zh-CN"/>
        </w:rPr>
      </w:pPr>
    </w:p>
    <w:p w14:paraId="0DEF1992">
      <w:pPr>
        <w:numPr>
          <w:ilvl w:val="0"/>
          <w:numId w:val="0"/>
        </w:numPr>
        <w:ind w:left="0" w:leftChars="0" w:firstLine="0" w:firstLineChars="0"/>
        <w:rPr>
          <w:rFonts w:hint="eastAsia"/>
          <w:lang w:val="en-US" w:eastAsia="zh-CN"/>
        </w:rPr>
      </w:pPr>
      <w:r>
        <w:rPr>
          <w:rFonts w:hint="eastAsia"/>
          <w:lang w:val="en-US" w:eastAsia="zh-CN"/>
        </w:rPr>
        <w:t>二、多项选择题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0C13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F8172F4">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68B9937F">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3EB76890">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1F6E7BBB">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1A0E0869">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2DFB1722">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172B4A41">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53218445">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1BB65BCD">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50265DC5">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7FA7E698">
            <w:pPr>
              <w:numPr>
                <w:ilvl w:val="0"/>
                <w:numId w:val="0"/>
              </w:numPr>
              <w:rPr>
                <w:rFonts w:hint="default"/>
                <w:vertAlign w:val="baseline"/>
                <w:lang w:val="en-US" w:eastAsia="zh-CN"/>
              </w:rPr>
            </w:pPr>
            <w:r>
              <w:rPr>
                <w:rFonts w:hint="eastAsia"/>
                <w:vertAlign w:val="baseline"/>
                <w:lang w:val="en-US" w:eastAsia="zh-CN"/>
              </w:rPr>
              <w:t>10</w:t>
            </w:r>
          </w:p>
        </w:tc>
      </w:tr>
      <w:tr w14:paraId="5811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2D0CA70">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7DE76B93">
            <w:pPr>
              <w:numPr>
                <w:ilvl w:val="0"/>
                <w:numId w:val="0"/>
              </w:numPr>
              <w:rPr>
                <w:rFonts w:hint="default"/>
                <w:vertAlign w:val="baseline"/>
                <w:lang w:val="en-US" w:eastAsia="zh-CN"/>
              </w:rPr>
            </w:pPr>
            <w:r>
              <w:rPr>
                <w:rFonts w:hint="eastAsia"/>
                <w:vertAlign w:val="baseline"/>
                <w:lang w:val="en-US" w:eastAsia="zh-CN"/>
              </w:rPr>
              <w:t>ABD</w:t>
            </w:r>
          </w:p>
        </w:tc>
        <w:tc>
          <w:tcPr>
            <w:tcW w:w="774" w:type="dxa"/>
          </w:tcPr>
          <w:p w14:paraId="52974E3D">
            <w:pPr>
              <w:numPr>
                <w:ilvl w:val="0"/>
                <w:numId w:val="0"/>
              </w:numPr>
              <w:rPr>
                <w:rFonts w:hint="default"/>
                <w:vertAlign w:val="baseline"/>
                <w:lang w:val="en-US" w:eastAsia="zh-CN"/>
              </w:rPr>
            </w:pPr>
            <w:r>
              <w:rPr>
                <w:rFonts w:hint="eastAsia"/>
                <w:vertAlign w:val="baseline"/>
                <w:lang w:val="en-US" w:eastAsia="zh-CN"/>
              </w:rPr>
              <w:t>AC</w:t>
            </w:r>
          </w:p>
        </w:tc>
        <w:tc>
          <w:tcPr>
            <w:tcW w:w="774" w:type="dxa"/>
          </w:tcPr>
          <w:p w14:paraId="35D4B135">
            <w:pPr>
              <w:numPr>
                <w:ilvl w:val="0"/>
                <w:numId w:val="0"/>
              </w:numPr>
              <w:rPr>
                <w:rFonts w:hint="default"/>
                <w:vertAlign w:val="baseline"/>
                <w:lang w:val="en-US" w:eastAsia="zh-CN"/>
              </w:rPr>
            </w:pPr>
            <w:r>
              <w:rPr>
                <w:rFonts w:hint="eastAsia"/>
                <w:vertAlign w:val="baseline"/>
                <w:lang w:val="en-US" w:eastAsia="zh-CN"/>
              </w:rPr>
              <w:t>CD</w:t>
            </w:r>
          </w:p>
        </w:tc>
        <w:tc>
          <w:tcPr>
            <w:tcW w:w="774" w:type="dxa"/>
          </w:tcPr>
          <w:p w14:paraId="0D200AC8">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188B1070">
            <w:pPr>
              <w:numPr>
                <w:ilvl w:val="0"/>
                <w:numId w:val="0"/>
              </w:numPr>
              <w:rPr>
                <w:rFonts w:hint="default"/>
                <w:vertAlign w:val="baseline"/>
                <w:lang w:val="en-US" w:eastAsia="zh-CN"/>
              </w:rPr>
            </w:pPr>
            <w:r>
              <w:rPr>
                <w:rFonts w:hint="eastAsia"/>
                <w:vertAlign w:val="baseline"/>
                <w:lang w:val="en-US" w:eastAsia="zh-CN"/>
              </w:rPr>
              <w:t>AC</w:t>
            </w:r>
          </w:p>
        </w:tc>
        <w:tc>
          <w:tcPr>
            <w:tcW w:w="774" w:type="dxa"/>
          </w:tcPr>
          <w:p w14:paraId="11F40A41">
            <w:pPr>
              <w:numPr>
                <w:ilvl w:val="0"/>
                <w:numId w:val="0"/>
              </w:numPr>
              <w:rPr>
                <w:rFonts w:hint="default"/>
                <w:vertAlign w:val="baseline"/>
                <w:lang w:val="en-US" w:eastAsia="zh-CN"/>
              </w:rPr>
            </w:pPr>
            <w:r>
              <w:rPr>
                <w:rFonts w:hint="eastAsia"/>
                <w:vertAlign w:val="baseline"/>
                <w:lang w:val="en-US" w:eastAsia="zh-CN"/>
              </w:rPr>
              <w:t>ABD</w:t>
            </w:r>
          </w:p>
        </w:tc>
        <w:tc>
          <w:tcPr>
            <w:tcW w:w="774" w:type="dxa"/>
          </w:tcPr>
          <w:p w14:paraId="0CCEB9D0">
            <w:pPr>
              <w:numPr>
                <w:ilvl w:val="0"/>
                <w:numId w:val="0"/>
              </w:numPr>
              <w:rPr>
                <w:rFonts w:hint="default"/>
                <w:vertAlign w:val="baseline"/>
                <w:lang w:val="en-US" w:eastAsia="zh-CN"/>
              </w:rPr>
            </w:pPr>
            <w:r>
              <w:rPr>
                <w:rFonts w:hint="eastAsia"/>
                <w:vertAlign w:val="baseline"/>
                <w:lang w:val="en-US" w:eastAsia="zh-CN"/>
              </w:rPr>
              <w:t>ABCD</w:t>
            </w:r>
          </w:p>
        </w:tc>
        <w:tc>
          <w:tcPr>
            <w:tcW w:w="775" w:type="dxa"/>
          </w:tcPr>
          <w:p w14:paraId="0A2E1D2D">
            <w:pPr>
              <w:numPr>
                <w:ilvl w:val="0"/>
                <w:numId w:val="0"/>
              </w:numPr>
              <w:rPr>
                <w:rFonts w:hint="default"/>
                <w:vertAlign w:val="baseline"/>
                <w:lang w:val="en-US" w:eastAsia="zh-CN"/>
              </w:rPr>
            </w:pPr>
            <w:r>
              <w:rPr>
                <w:rFonts w:hint="eastAsia"/>
                <w:vertAlign w:val="baseline"/>
                <w:lang w:val="en-US" w:eastAsia="zh-CN"/>
              </w:rPr>
              <w:t>ACD</w:t>
            </w:r>
          </w:p>
        </w:tc>
        <w:tc>
          <w:tcPr>
            <w:tcW w:w="775" w:type="dxa"/>
          </w:tcPr>
          <w:p w14:paraId="43C8A9B3">
            <w:pPr>
              <w:numPr>
                <w:ilvl w:val="0"/>
                <w:numId w:val="0"/>
              </w:numPr>
              <w:rPr>
                <w:rFonts w:hint="default"/>
                <w:vertAlign w:val="baseline"/>
                <w:lang w:val="en-US" w:eastAsia="zh-CN"/>
              </w:rPr>
            </w:pPr>
            <w:r>
              <w:rPr>
                <w:rFonts w:hint="eastAsia"/>
                <w:vertAlign w:val="baseline"/>
                <w:lang w:val="en-US" w:eastAsia="zh-CN"/>
              </w:rPr>
              <w:t>BCD</w:t>
            </w:r>
          </w:p>
        </w:tc>
        <w:tc>
          <w:tcPr>
            <w:tcW w:w="775" w:type="dxa"/>
          </w:tcPr>
          <w:p w14:paraId="68DF5870">
            <w:pPr>
              <w:numPr>
                <w:ilvl w:val="0"/>
                <w:numId w:val="0"/>
              </w:numPr>
              <w:rPr>
                <w:rFonts w:hint="default"/>
                <w:vertAlign w:val="baseline"/>
                <w:lang w:val="en-US" w:eastAsia="zh-CN"/>
              </w:rPr>
            </w:pPr>
            <w:r>
              <w:rPr>
                <w:rFonts w:hint="eastAsia"/>
                <w:vertAlign w:val="baseline"/>
                <w:lang w:val="en-US" w:eastAsia="zh-CN"/>
              </w:rPr>
              <w:t>AD</w:t>
            </w:r>
          </w:p>
        </w:tc>
      </w:tr>
    </w:tbl>
    <w:p w14:paraId="3DF60649">
      <w:pPr>
        <w:numPr>
          <w:ilvl w:val="0"/>
          <w:numId w:val="0"/>
        </w:numPr>
        <w:ind w:leftChars="0"/>
        <w:rPr>
          <w:rFonts w:hint="default"/>
          <w:lang w:val="en-US" w:eastAsia="zh-CN"/>
        </w:rPr>
      </w:pPr>
    </w:p>
    <w:p w14:paraId="4120DBED">
      <w:pPr>
        <w:numPr>
          <w:ilvl w:val="0"/>
          <w:numId w:val="0"/>
        </w:numPr>
        <w:ind w:left="0" w:leftChars="0" w:firstLine="0" w:firstLineChars="0"/>
        <w:rPr>
          <w:rFonts w:hint="eastAsia"/>
          <w:lang w:val="en-US" w:eastAsia="zh-CN"/>
        </w:rPr>
      </w:pPr>
      <w:r>
        <w:rPr>
          <w:rFonts w:hint="eastAsia"/>
          <w:lang w:val="en-US" w:eastAsia="zh-CN"/>
        </w:rPr>
        <w:t>三、判断题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4184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643D8991">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5F36FA6F">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58D29760">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01CC77E0">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24CB9C3C">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2F2551E2">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2D43085A">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64DA5D78">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7456E62C">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274C9A09">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378D3CE6">
            <w:pPr>
              <w:numPr>
                <w:ilvl w:val="0"/>
                <w:numId w:val="0"/>
              </w:numPr>
              <w:rPr>
                <w:rFonts w:hint="default"/>
                <w:vertAlign w:val="baseline"/>
                <w:lang w:val="en-US" w:eastAsia="zh-CN"/>
              </w:rPr>
            </w:pPr>
            <w:r>
              <w:rPr>
                <w:rFonts w:hint="eastAsia"/>
                <w:vertAlign w:val="baseline"/>
                <w:lang w:val="en-US" w:eastAsia="zh-CN"/>
              </w:rPr>
              <w:t>10</w:t>
            </w:r>
          </w:p>
        </w:tc>
      </w:tr>
      <w:tr w14:paraId="094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4BD3935">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054D2D14">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31CEEDDB">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7A1ECBE0">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65E6D348">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5400B1B0">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1AB068A3">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4E2EE891">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518F99AD">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7A031EB8">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0057450B">
            <w:pPr>
              <w:numPr>
                <w:ilvl w:val="0"/>
                <w:numId w:val="0"/>
              </w:numPr>
              <w:rPr>
                <w:rFonts w:hint="default"/>
                <w:vertAlign w:val="baseline"/>
                <w:lang w:val="en-US" w:eastAsia="zh-CN"/>
              </w:rPr>
            </w:pPr>
            <w:r>
              <w:rPr>
                <w:rFonts w:hint="default" w:ascii="Arial" w:hAnsi="Arial" w:cs="Arial"/>
                <w:vertAlign w:val="baseline"/>
                <w:lang w:val="en-US" w:eastAsia="zh-CN"/>
              </w:rPr>
              <w:t>×</w:t>
            </w:r>
          </w:p>
        </w:tc>
      </w:tr>
    </w:tbl>
    <w:p w14:paraId="1D0A15E0">
      <w:pPr>
        <w:numPr>
          <w:ilvl w:val="0"/>
          <w:numId w:val="0"/>
        </w:numPr>
        <w:ind w:leftChars="0"/>
        <w:rPr>
          <w:rFonts w:hint="default"/>
          <w:lang w:val="en-US" w:eastAsia="zh-CN"/>
        </w:rPr>
      </w:pPr>
    </w:p>
    <w:p w14:paraId="029C8D60">
      <w:pPr>
        <w:numPr>
          <w:ilvl w:val="0"/>
          <w:numId w:val="0"/>
        </w:numPr>
        <w:ind w:left="0" w:leftChars="0" w:firstLine="0" w:firstLineChars="0"/>
        <w:rPr>
          <w:rFonts w:hint="eastAsia"/>
          <w:lang w:val="en-US" w:eastAsia="zh-CN"/>
        </w:rPr>
      </w:pPr>
      <w:r>
        <w:rPr>
          <w:rFonts w:hint="eastAsia" w:cstheme="minorBidi"/>
          <w:kern w:val="2"/>
          <w:sz w:val="21"/>
          <w:szCs w:val="24"/>
          <w:lang w:val="en-US" w:eastAsia="zh-CN" w:bidi="ar-SA"/>
        </w:rPr>
        <w:t>四</w:t>
      </w:r>
      <w:r>
        <w:rPr>
          <w:rFonts w:hint="eastAsia" w:asciiTheme="minorHAnsi" w:hAnsiTheme="minorHAnsi" w:eastAsiaTheme="minorEastAsia" w:cstheme="minorBidi"/>
          <w:kern w:val="2"/>
          <w:sz w:val="21"/>
          <w:szCs w:val="24"/>
          <w:lang w:val="en-US" w:eastAsia="zh-CN" w:bidi="ar-SA"/>
        </w:rPr>
        <w:t>、</w:t>
      </w:r>
      <w:r>
        <w:rPr>
          <w:rFonts w:hint="eastAsia"/>
          <w:lang w:val="en-US" w:eastAsia="zh-CN"/>
        </w:rPr>
        <w:t>实训题</w:t>
      </w:r>
    </w:p>
    <w:p w14:paraId="57AC3B5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实训一</w:t>
      </w:r>
    </w:p>
    <w:p w14:paraId="7D5B2BBE">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参考答案：</w:t>
      </w:r>
    </w:p>
    <w:p w14:paraId="26AFD91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(1)①2×23年固定资产按企业会计准则应计提折旧的金额=500×2/8×9/12=93.75 (万元)。</w:t>
      </w:r>
    </w:p>
    <w:p w14:paraId="1BBDCE6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②2×23年12月31日固定资产的账面价值=500-93.75=406.25(万元)。 2×23年12月31日固定资产的计税基础=500-500/8×9/12=453.13(万元)。 </w:t>
      </w:r>
    </w:p>
    <w:p w14:paraId="047EF531">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③该固定资产应当确认递延所得税资产。</w:t>
      </w:r>
    </w:p>
    <w:p w14:paraId="65C51C0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理由：2×23年12月31日该固定资产账面价值小于计税基础，产生可抵扣暂时性差异， 由于预计未来期间有足够的应纳税所得额用于抵扣可抵扣暂时性差异，应当确认递延所得 税资产。</w:t>
      </w:r>
    </w:p>
    <w:p w14:paraId="3C6BE5A8">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④</w:t>
      </w:r>
    </w:p>
    <w:p w14:paraId="1A8D601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借：递延所得税资产11.72 [(453.13-406.25)×25%]</w:t>
      </w:r>
    </w:p>
    <w:p w14:paraId="21D43CC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贷：所得税费用 11.72</w:t>
      </w:r>
    </w:p>
    <w:p w14:paraId="116853F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(2)①2×23年12月31日其他应付款的账面价值为350万元，计税基础为350万元。 ②该事项不应确认递延所得税。</w:t>
      </w:r>
    </w:p>
    <w:p w14:paraId="14811CD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理由：企业因违反行政法规而交纳的罚款不得税前扣除，属于永久性差异，不确认递延所得税。</w:t>
      </w:r>
    </w:p>
    <w:p w14:paraId="3750BB1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(3)①2×23年12月31日存货的账面价值=1090-(150-120)-160=900(万元),计税基础为1090万元。</w:t>
      </w:r>
    </w:p>
    <w:p w14:paraId="4DABB34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②该存货应当确认递延所得税资产。</w:t>
      </w:r>
    </w:p>
    <w:p w14:paraId="03128FD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理由：2×23年12月31日该存货的账面价值小于计税基础，产生可抵扣暂时性差异，由于 预计未来期间有足够的应纳税所得额用于抵扣可抵扣暂时性差异，应当确认递延所得税资产。</w:t>
      </w:r>
    </w:p>
    <w:p w14:paraId="76EFEEB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③</w:t>
      </w:r>
    </w:p>
    <w:p w14:paraId="329888F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借：递延所得税资产10 [(1090-900)×25%-150×25%]</w:t>
      </w:r>
    </w:p>
    <w:p w14:paraId="02C3D6C1">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贷：所得税费用 10</w:t>
      </w:r>
    </w:p>
    <w:p w14:paraId="52B9786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p w14:paraId="39AF878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p>
    <w:p w14:paraId="2A6B765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p w14:paraId="2932ACE1">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p w14:paraId="1975B4A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实训二</w:t>
      </w:r>
    </w:p>
    <w:p w14:paraId="2E648344">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参考答案：</w:t>
      </w:r>
    </w:p>
    <w:p w14:paraId="2DF6320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(1)2×23年1月1日</w:t>
      </w:r>
    </w:p>
    <w:p w14:paraId="1573615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借：交易性金融资产—成本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1300</w:t>
      </w:r>
    </w:p>
    <w:p w14:paraId="3926CD8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贷：银行存款 1300</w:t>
      </w:r>
    </w:p>
    <w:p w14:paraId="550FB20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2×23年3月10日 </w:t>
      </w:r>
    </w:p>
    <w:p w14:paraId="6164769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借：应收股利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10(200×5%)</w:t>
      </w:r>
    </w:p>
    <w:p w14:paraId="4860FB8C">
      <w:pPr>
        <w:keepNext w:val="0"/>
        <w:keepLines w:val="0"/>
        <w:pageBreakBefore w:val="0"/>
        <w:widowControl w:val="0"/>
        <w:numPr>
          <w:ilvl w:val="0"/>
          <w:numId w:val="0"/>
        </w:numPr>
        <w:kinsoku/>
        <w:wordWrap/>
        <w:overflowPunct/>
        <w:topLinePunct w:val="0"/>
        <w:autoSpaceDE/>
        <w:autoSpaceDN/>
        <w:bidi w:val="0"/>
        <w:adjustRightInd/>
        <w:snapToGrid/>
        <w:ind w:leftChars="0" w:firstLine="840" w:firstLineChars="4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贷：投资收益10</w:t>
      </w:r>
    </w:p>
    <w:p w14:paraId="2BD82A3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借：银行存款 10</w:t>
      </w:r>
    </w:p>
    <w:p w14:paraId="4B4739F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贷：应收股利 10</w:t>
      </w:r>
    </w:p>
    <w:p w14:paraId="5776644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2×23年12月31日</w:t>
      </w:r>
    </w:p>
    <w:p w14:paraId="15BC052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借：交易性金融资产</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公允价值变动50(1350-1300)</w:t>
      </w:r>
    </w:p>
    <w:p w14:paraId="7F3A36D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贷：公允价值变动损益50</w:t>
      </w:r>
    </w:p>
    <w:p w14:paraId="33CFE87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(2)2×23年12月31日交易性金融资产的账面价值为1350万元，计税基础为1300万 元，产生应纳税暂时性差异50万元，</w:t>
      </w:r>
    </w:p>
    <w:p w14:paraId="428EF60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2×23年12月31日递延所得税负债的期末余额= 50×25%=12.5(万元)。</w:t>
      </w:r>
    </w:p>
    <w:p w14:paraId="285A7F3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2×23年12月31日应收账款账面价值=800-300-200=300(万元),计税基础为800万 元，产生可抵扣暂时性差异500万元，</w:t>
      </w:r>
    </w:p>
    <w:p w14:paraId="4011E5D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2×23年12月31日递延所得税资产的期末余额= 500×25%=125(万元)。</w:t>
      </w:r>
    </w:p>
    <w:p w14:paraId="6688173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(3)2×23年应交所得税=(4500-50-10+200)×25%=1160(万元)。</w:t>
      </w:r>
    </w:p>
    <w:p w14:paraId="7D67A08F">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p w14:paraId="28BB784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借：所得税费用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1122.5 </w:t>
      </w:r>
    </w:p>
    <w:p w14:paraId="08663B07">
      <w:pPr>
        <w:keepNext w:val="0"/>
        <w:keepLines w:val="0"/>
        <w:pageBreakBefore w:val="0"/>
        <w:widowControl w:val="0"/>
        <w:numPr>
          <w:ilvl w:val="0"/>
          <w:numId w:val="0"/>
        </w:numPr>
        <w:kinsoku/>
        <w:wordWrap/>
        <w:overflowPunct/>
        <w:topLinePunct w:val="0"/>
        <w:autoSpaceDE/>
        <w:autoSpaceDN/>
        <w:bidi w:val="0"/>
        <w:adjustRightInd/>
        <w:snapToGrid/>
        <w:ind w:leftChars="0" w:firstLine="840" w:firstLineChars="4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递延所得税资产  50(125-300×25%)</w:t>
      </w:r>
    </w:p>
    <w:p w14:paraId="06D4E36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贷：应交税费—应交所得税1160</w:t>
      </w:r>
    </w:p>
    <w:p w14:paraId="7CDF9EE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递延所得税负债12.5</w:t>
      </w:r>
    </w:p>
    <w:p w14:paraId="70FC9E8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p>
    <w:p w14:paraId="5DAE85F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p>
    <w:p w14:paraId="4731970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ZTVjZDZlM2EwYTdlNGJmYzIyNDA4ZDIxOTNmM2EifQ=="/>
  </w:docVars>
  <w:rsids>
    <w:rsidRoot w:val="5BD040D6"/>
    <w:rsid w:val="27133AE9"/>
    <w:rsid w:val="2A575D85"/>
    <w:rsid w:val="2A804694"/>
    <w:rsid w:val="2C187F64"/>
    <w:rsid w:val="36074C71"/>
    <w:rsid w:val="43610097"/>
    <w:rsid w:val="4E244E42"/>
    <w:rsid w:val="5BD04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1963</Words>
  <Characters>2788</Characters>
  <Lines>0</Lines>
  <Paragraphs>0</Paragraphs>
  <TotalTime>0</TotalTime>
  <ScaleCrop>false</ScaleCrop>
  <LinksUpToDate>false</LinksUpToDate>
  <CharactersWithSpaces>3051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2024-07-12T06:19:00Z</dcterms:created>
  <dc:creator>烙印</dc:creator>
  <cp:lastModifiedBy>烙印</cp:lastModifiedBy>
  <dcterms:modified xsi:type="dcterms:W3CDTF">2024-07-16T01:09:11Z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577AA7747863486887BF58EA4686469B_13</vt:lpwstr>
  </property>
</Properties>
</file>