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89C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sz w:val="28"/>
          <w:szCs w:val="28"/>
        </w:rPr>
      </w:pPr>
      <w:r>
        <w:rPr>
          <w:rFonts w:hint="eastAsia" w:ascii="黑体" w:hAnsi="黑体" w:eastAsia="黑体" w:cs="黑体"/>
          <w:b w:val="0"/>
          <w:bCs/>
          <w:sz w:val="28"/>
          <w:szCs w:val="28"/>
        </w:rPr>
        <w:t>《</w:t>
      </w:r>
      <w:r>
        <w:rPr>
          <w:rFonts w:hint="eastAsia" w:ascii="黑体" w:hAnsi="黑体" w:eastAsia="黑体" w:cs="黑体"/>
          <w:b w:val="0"/>
          <w:bCs/>
          <w:sz w:val="28"/>
          <w:szCs w:val="28"/>
          <w:lang w:val="en-US" w:eastAsia="zh-CN"/>
        </w:rPr>
        <w:t>工业机器人应用系统集成</w:t>
      </w:r>
      <w:r>
        <w:rPr>
          <w:rFonts w:hint="eastAsia" w:ascii="黑体" w:hAnsi="黑体" w:eastAsia="黑体" w:cs="黑体"/>
          <w:b w:val="0"/>
          <w:bCs/>
          <w:sz w:val="28"/>
          <w:szCs w:val="28"/>
        </w:rPr>
        <w:t>》教案（</w:t>
      </w:r>
      <w:r>
        <w:rPr>
          <w:rFonts w:hint="eastAsia" w:ascii="黑体" w:hAnsi="黑体" w:eastAsia="黑体" w:cs="黑体"/>
          <w:b w:val="0"/>
          <w:bCs/>
          <w:sz w:val="28"/>
          <w:szCs w:val="28"/>
          <w:lang w:val="en-US" w:eastAsia="zh-CN"/>
        </w:rPr>
        <w:t>2024-2025第二学期</w:t>
      </w:r>
      <w:r>
        <w:rPr>
          <w:rFonts w:hint="eastAsia" w:ascii="黑体" w:hAnsi="黑体" w:eastAsia="黑体" w:cs="黑体"/>
          <w:b w:val="0"/>
          <w:bCs/>
          <w:sz w:val="28"/>
          <w:szCs w:val="28"/>
        </w:rPr>
        <w:t>）</w:t>
      </w:r>
    </w:p>
    <w:p w14:paraId="54FF2668">
      <w:pPr>
        <w:spacing w:line="240" w:lineRule="auto"/>
        <w:jc w:val="center"/>
        <w:rPr>
          <w:rFonts w:hint="default" w:ascii="黑体" w:hAnsi="黑体" w:eastAsia="黑体" w:cs="黑体"/>
          <w:b w:val="0"/>
          <w:bCs/>
          <w:sz w:val="28"/>
          <w:szCs w:val="28"/>
          <w:lang w:val="en-US"/>
        </w:rPr>
      </w:pPr>
      <w:r>
        <w:rPr>
          <w:rFonts w:hint="eastAsia" w:ascii="黑体" w:hAnsi="黑体" w:eastAsia="黑体" w:cs="黑体"/>
          <w:b w:val="0"/>
          <w:bCs/>
          <w:sz w:val="28"/>
          <w:szCs w:val="28"/>
        </w:rPr>
        <w:t>第</w:t>
      </w:r>
      <w:r>
        <w:rPr>
          <w:rFonts w:hint="eastAsia" w:ascii="黑体" w:hAnsi="黑体" w:eastAsia="黑体" w:cs="黑体"/>
          <w:b w:val="0"/>
          <w:bCs/>
          <w:sz w:val="28"/>
          <w:szCs w:val="28"/>
          <w:lang w:val="en-US" w:eastAsia="zh-CN"/>
        </w:rPr>
        <w:t>4.1</w:t>
      </w:r>
      <w:r>
        <w:rPr>
          <w:rFonts w:hint="eastAsia" w:ascii="黑体" w:hAnsi="黑体" w:eastAsia="黑体" w:cs="黑体"/>
          <w:b w:val="0"/>
          <w:bCs/>
          <w:sz w:val="28"/>
          <w:szCs w:val="28"/>
        </w:rPr>
        <w:t xml:space="preserve">讲 </w:t>
      </w:r>
      <w:r>
        <w:rPr>
          <w:rFonts w:hint="eastAsia" w:ascii="黑体" w:hAnsi="黑体" w:eastAsia="黑体" w:cs="黑体"/>
          <w:b w:val="0"/>
          <w:bCs/>
          <w:sz w:val="28"/>
          <w:szCs w:val="28"/>
          <w:lang w:val="en-US" w:eastAsia="zh-CN"/>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
        <w:gridCol w:w="4004"/>
        <w:gridCol w:w="1409"/>
        <w:gridCol w:w="3992"/>
      </w:tblGrid>
      <w:tr w14:paraId="2F285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3954E2A6">
            <w:pPr>
              <w:jc w:val="left"/>
              <w:rPr>
                <w:b/>
                <w:color w:val="000000" w:themeColor="text1"/>
                <w14:textFill>
                  <w14:solidFill>
                    <w14:schemeClr w14:val="tx1"/>
                  </w14:solidFill>
                </w14:textFill>
              </w:rPr>
            </w:pPr>
            <w:r>
              <w:rPr>
                <w:rFonts w:hint="eastAsia" w:ascii="黑体" w:hAnsi="黑体" w:eastAsia="黑体" w:cs="黑体"/>
                <w:b w:val="0"/>
                <w:bCs/>
                <w:color w:val="000000" w:themeColor="text1"/>
                <w14:textFill>
                  <w14:solidFill>
                    <w14:schemeClr w14:val="tx1"/>
                  </w14:solidFill>
                </w14:textFill>
              </w:rPr>
              <w:t>授课日期</w:t>
            </w:r>
          </w:p>
        </w:tc>
        <w:tc>
          <w:tcPr>
            <w:tcW w:w="4004" w:type="dxa"/>
            <w:vAlign w:val="center"/>
          </w:tcPr>
          <w:p w14:paraId="573FFCA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p>
        </w:tc>
        <w:tc>
          <w:tcPr>
            <w:tcW w:w="1409" w:type="dxa"/>
            <w:vAlign w:val="center"/>
          </w:tcPr>
          <w:p w14:paraId="0B127E54">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授课班级</w:t>
            </w:r>
          </w:p>
        </w:tc>
        <w:tc>
          <w:tcPr>
            <w:tcW w:w="3992" w:type="dxa"/>
            <w:vAlign w:val="center"/>
          </w:tcPr>
          <w:p w14:paraId="12D2EEDB">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p>
        </w:tc>
      </w:tr>
      <w:tr w14:paraId="1640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53A2923B">
            <w:pPr>
              <w:jc w:val="left"/>
              <w:rPr>
                <w:rFonts w:hint="eastAsia"/>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教案主题</w:t>
            </w:r>
          </w:p>
        </w:tc>
        <w:tc>
          <w:tcPr>
            <w:tcW w:w="9405" w:type="dxa"/>
            <w:gridSpan w:val="3"/>
            <w:vAlign w:val="center"/>
          </w:tcPr>
          <w:p w14:paraId="1A1F766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 4.1 汽车轮毂打磨工作站虚拟搭建及调试</w:t>
            </w:r>
          </w:p>
        </w:tc>
      </w:tr>
      <w:tr w14:paraId="6F9C9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03537795">
            <w:pPr>
              <w:jc w:val="left"/>
              <w:rPr>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学时分配</w:t>
            </w:r>
          </w:p>
        </w:tc>
        <w:tc>
          <w:tcPr>
            <w:tcW w:w="4004" w:type="dxa"/>
            <w:vAlign w:val="center"/>
          </w:tcPr>
          <w:p w14:paraId="555B6999">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理实一体化教学2学时</w:t>
            </w:r>
          </w:p>
        </w:tc>
        <w:tc>
          <w:tcPr>
            <w:tcW w:w="1409" w:type="dxa"/>
            <w:vAlign w:val="center"/>
          </w:tcPr>
          <w:p w14:paraId="76E3D797">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主讲教师</w:t>
            </w:r>
          </w:p>
        </w:tc>
        <w:tc>
          <w:tcPr>
            <w:tcW w:w="3992" w:type="dxa"/>
            <w:vAlign w:val="center"/>
          </w:tcPr>
          <w:p w14:paraId="6A1A8E5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锡林高娃</w:t>
            </w:r>
          </w:p>
        </w:tc>
      </w:tr>
      <w:tr w14:paraId="16FC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449" w:type="dxa"/>
            <w:vAlign w:val="center"/>
          </w:tcPr>
          <w:p w14:paraId="5B96AFE2">
            <w:pPr>
              <w:jc w:val="left"/>
              <w:rPr>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教学目标</w:t>
            </w:r>
          </w:p>
        </w:tc>
        <w:tc>
          <w:tcPr>
            <w:tcW w:w="9405" w:type="dxa"/>
            <w:gridSpan w:val="3"/>
            <w:vAlign w:val="center"/>
          </w:tcPr>
          <w:p w14:paraId="7A08EA53">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 xml:space="preserve">知识目标 </w:t>
            </w:r>
          </w:p>
          <w:p w14:paraId="2917849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（1）了解打磨工作站的应用。</w:t>
            </w:r>
          </w:p>
          <w:p w14:paraId="6975980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（2）了解打磨工作站的组成。</w:t>
            </w:r>
          </w:p>
          <w:p w14:paraId="6F97CE7F">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（3）掌握 PQArt 软件中“导入轨迹”“生成轨迹”“编译”功能的应用方法。</w:t>
            </w:r>
          </w:p>
          <w:p w14:paraId="4AC54D6F">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 xml:space="preserve">技能目标 </w:t>
            </w:r>
          </w:p>
          <w:p w14:paraId="54DEC412">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（1）能够根据控制要求搭建打磨工作站。</w:t>
            </w:r>
          </w:p>
          <w:p w14:paraId="5D18720D">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（2）能够熟练应用仿真软件的“导入轨迹”“生成轨迹”等功能。</w:t>
            </w:r>
          </w:p>
          <w:p w14:paraId="10813D99">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（3）能够根据控制要求完成打磨工作站运行仿真。</w:t>
            </w:r>
          </w:p>
          <w:p w14:paraId="098A3AD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 xml:space="preserve">素质目标 </w:t>
            </w:r>
          </w:p>
          <w:p w14:paraId="49A36ACE">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（1）增强团队合作与沟通能力。</w:t>
            </w:r>
          </w:p>
          <w:p w14:paraId="3B4C408D">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（2）发展批判性思维与问题解决的技能。</w:t>
            </w:r>
          </w:p>
          <w:p w14:paraId="1C067BE6">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（3）强化终身学习和自我提升的意识。</w:t>
            </w:r>
          </w:p>
        </w:tc>
      </w:tr>
      <w:tr w14:paraId="76FA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7840686E">
            <w:pPr>
              <w:jc w:val="left"/>
              <w:rPr>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教学重点</w:t>
            </w:r>
          </w:p>
        </w:tc>
        <w:tc>
          <w:tcPr>
            <w:tcW w:w="9405" w:type="dxa"/>
            <w:gridSpan w:val="3"/>
            <w:vAlign w:val="center"/>
          </w:tcPr>
          <w:p w14:paraId="62450B25">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PQArt真软件的“导入轨迹”“生成轨迹”等功能应用</w:t>
            </w:r>
          </w:p>
        </w:tc>
      </w:tr>
      <w:tr w14:paraId="16424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7A7C5E37">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教学难点</w:t>
            </w:r>
          </w:p>
        </w:tc>
        <w:tc>
          <w:tcPr>
            <w:tcW w:w="9405" w:type="dxa"/>
            <w:gridSpan w:val="3"/>
            <w:vAlign w:val="center"/>
          </w:tcPr>
          <w:p w14:paraId="5661736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如何正确的添加仿真</w:t>
            </w:r>
          </w:p>
        </w:tc>
      </w:tr>
      <w:tr w14:paraId="60BC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1" w:hRule="atLeast"/>
        </w:trPr>
        <w:tc>
          <w:tcPr>
            <w:tcW w:w="449" w:type="dxa"/>
            <w:vAlign w:val="center"/>
          </w:tcPr>
          <w:p w14:paraId="1CBF7B1B">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教学设计</w:t>
            </w:r>
          </w:p>
          <w:p w14:paraId="30542182">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思路</w:t>
            </w:r>
          </w:p>
        </w:tc>
        <w:tc>
          <w:tcPr>
            <w:tcW w:w="9405" w:type="dxa"/>
            <w:gridSpan w:val="3"/>
            <w:vAlign w:val="center"/>
          </w:tcPr>
          <w:p w14:paraId="13085981">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教学内容重塑</w:t>
            </w:r>
          </w:p>
          <w:p w14:paraId="6D255FF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原则：紧密围绕工业实际需求，确保学生所学知识与技能能直接应用于工业机器人</w:t>
            </w:r>
            <w:r>
              <w:rPr>
                <w:rFonts w:hint="eastAsia" w:ascii="黑体" w:hAnsi="黑体" w:eastAsia="黑体" w:cs="黑体"/>
                <w:b w:val="0"/>
                <w:bCs/>
                <w:kern w:val="2"/>
                <w:sz w:val="21"/>
                <w:szCs w:val="22"/>
                <w:lang w:val="en-US" w:eastAsia="zh-CN" w:bidi="ar-SA"/>
              </w:rPr>
              <w:t>轮毂双面打磨</w:t>
            </w:r>
            <w:r>
              <w:rPr>
                <w:rFonts w:hint="default" w:ascii="黑体" w:hAnsi="黑体" w:eastAsia="黑体" w:cs="黑体"/>
                <w:b w:val="0"/>
                <w:bCs/>
                <w:kern w:val="2"/>
                <w:sz w:val="21"/>
                <w:szCs w:val="22"/>
                <w:lang w:val="en-US" w:eastAsia="zh-CN" w:bidi="ar-SA"/>
              </w:rPr>
              <w:t>工作场景。着重培养学生的</w:t>
            </w:r>
            <w:r>
              <w:rPr>
                <w:rFonts w:hint="eastAsia" w:ascii="黑体" w:hAnsi="黑体" w:eastAsia="黑体" w:cs="黑体"/>
                <w:b w:val="0"/>
                <w:bCs/>
                <w:kern w:val="2"/>
                <w:sz w:val="21"/>
                <w:szCs w:val="22"/>
                <w:lang w:val="en-US" w:eastAsia="zh-CN" w:bidi="ar-SA"/>
              </w:rPr>
              <w:t>虚拟仿真能力、</w:t>
            </w:r>
            <w:r>
              <w:rPr>
                <w:rFonts w:hint="default" w:ascii="黑体" w:hAnsi="黑体" w:eastAsia="黑体" w:cs="黑体"/>
                <w:b w:val="0"/>
                <w:bCs/>
                <w:kern w:val="2"/>
                <w:sz w:val="21"/>
                <w:szCs w:val="22"/>
                <w:lang w:val="en-US" w:eastAsia="zh-CN" w:bidi="ar-SA"/>
              </w:rPr>
              <w:t>实践能力、问题解决能力以及创新思维，以适应未来复杂多变的工业环境。遵循学生的认知规律，由浅入深、从理论到实践逐步安排教学内容，帮助学生扎实掌握知识与技能。</w:t>
            </w:r>
          </w:p>
          <w:p w14:paraId="013FBB85">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方法</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打破传统学科界限，将机器人技术</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自动化控制等相关知识进行有机整合，构建以工业机器人</w:t>
            </w:r>
            <w:r>
              <w:rPr>
                <w:rFonts w:hint="eastAsia" w:ascii="黑体" w:hAnsi="黑体" w:eastAsia="黑体" w:cs="黑体"/>
                <w:b w:val="0"/>
                <w:bCs/>
                <w:kern w:val="2"/>
                <w:sz w:val="21"/>
                <w:szCs w:val="22"/>
                <w:lang w:val="en-US" w:eastAsia="zh-CN" w:bidi="ar-SA"/>
              </w:rPr>
              <w:t>轮毂双面打磨</w:t>
            </w:r>
            <w:r>
              <w:rPr>
                <w:rFonts w:hint="default" w:ascii="黑体" w:hAnsi="黑体" w:eastAsia="黑体" w:cs="黑体"/>
                <w:b w:val="0"/>
                <w:bCs/>
                <w:kern w:val="2"/>
                <w:sz w:val="21"/>
                <w:szCs w:val="22"/>
                <w:lang w:val="en-US" w:eastAsia="zh-CN" w:bidi="ar-SA"/>
              </w:rPr>
              <w:t>作业为核心的知识体系。引入实际项目案例，以项目任务驱动学生学习，让学生在完成项目的过程中掌握知识和技能，培养团队协作和自主学习能力。</w:t>
            </w:r>
          </w:p>
          <w:p w14:paraId="234687B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内容结构</w:t>
            </w:r>
          </w:p>
          <w:p w14:paraId="7E60F872">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1）工业机器人基本操作</w:t>
            </w:r>
          </w:p>
          <w:p w14:paraId="646F3CE6">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PQArt仿真软件基本操作</w:t>
            </w:r>
          </w:p>
          <w:p w14:paraId="1E9E90AF">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机器人轮毂双面打磨操作。</w:t>
            </w:r>
          </w:p>
          <w:p w14:paraId="2CA61E36">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二、教学资源</w:t>
            </w:r>
          </w:p>
          <w:p w14:paraId="0B7B357E">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教学视频</w:t>
            </w:r>
          </w:p>
          <w:p w14:paraId="1DCDA1A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 xml:space="preserve">    </w:t>
            </w:r>
            <w:r>
              <w:rPr>
                <w:rFonts w:hint="default" w:ascii="黑体" w:hAnsi="黑体" w:eastAsia="黑体" w:cs="黑体"/>
                <w:b w:val="0"/>
                <w:bCs/>
                <w:kern w:val="2"/>
                <w:sz w:val="21"/>
                <w:szCs w:val="22"/>
                <w:lang w:val="en-US" w:eastAsia="zh-CN" w:bidi="ar-SA"/>
              </w:rPr>
              <w:t>针对关键知识点和实践操作环节，制作一系列自建视频。如</w:t>
            </w:r>
            <w:r>
              <w:rPr>
                <w:rFonts w:hint="eastAsia" w:ascii="黑体" w:hAnsi="黑体" w:eastAsia="黑体" w:cs="黑体"/>
                <w:b w:val="0"/>
                <w:bCs/>
                <w:kern w:val="2"/>
                <w:sz w:val="21"/>
                <w:szCs w:val="22"/>
                <w:lang w:val="en-US" w:eastAsia="zh-CN" w:bidi="ar-SA"/>
              </w:rPr>
              <w:t>PQArt工业机器人轮毂双面打磨仿真步骤</w:t>
            </w:r>
            <w:r>
              <w:rPr>
                <w:rFonts w:hint="default" w:ascii="黑体" w:hAnsi="黑体" w:eastAsia="黑体" w:cs="黑体"/>
                <w:b w:val="0"/>
                <w:bCs/>
                <w:kern w:val="2"/>
                <w:sz w:val="21"/>
                <w:szCs w:val="22"/>
                <w:lang w:val="en-US" w:eastAsia="zh-CN" w:bidi="ar-SA"/>
              </w:rPr>
              <w:t>讲解等，这些视频更具针对性，紧密结合实际教学需求，能有效辅助学生理解和掌握重难点内容。</w:t>
            </w:r>
          </w:p>
          <w:p w14:paraId="776B1B6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案例库</w:t>
            </w:r>
          </w:p>
          <w:p w14:paraId="1F618C4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8" w:leftChars="0" w:firstLine="369" w:firstLineChars="176"/>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收集实际工业生产中不同类型产品的</w:t>
            </w:r>
            <w:r>
              <w:rPr>
                <w:rFonts w:hint="eastAsia" w:ascii="黑体" w:hAnsi="黑体" w:eastAsia="黑体" w:cs="黑体"/>
                <w:b w:val="0"/>
                <w:bCs/>
                <w:kern w:val="2"/>
                <w:sz w:val="21"/>
                <w:szCs w:val="22"/>
                <w:lang w:val="en-US" w:eastAsia="zh-CN" w:bidi="ar-SA"/>
              </w:rPr>
              <w:t>搬运过程中选设计的路径</w:t>
            </w:r>
            <w:r>
              <w:rPr>
                <w:rFonts w:hint="default" w:ascii="黑体" w:hAnsi="黑体" w:eastAsia="黑体" w:cs="黑体"/>
                <w:b w:val="0"/>
                <w:bCs/>
                <w:kern w:val="2"/>
                <w:sz w:val="21"/>
                <w:szCs w:val="22"/>
                <w:lang w:val="en-US" w:eastAsia="zh-CN" w:bidi="ar-SA"/>
              </w:rPr>
              <w:t>，如</w:t>
            </w:r>
            <w:r>
              <w:rPr>
                <w:rFonts w:hint="eastAsia" w:ascii="黑体" w:hAnsi="黑体" w:eastAsia="黑体" w:cs="黑体"/>
                <w:b w:val="0"/>
                <w:bCs/>
                <w:kern w:val="2"/>
                <w:sz w:val="21"/>
                <w:szCs w:val="22"/>
                <w:lang w:val="en-US" w:eastAsia="zh-CN" w:bidi="ar-SA"/>
              </w:rPr>
              <w:t>轮毂双面打磨、螺丝打磨</w:t>
            </w:r>
            <w:r>
              <w:rPr>
                <w:rFonts w:hint="default" w:ascii="黑体" w:hAnsi="黑体" w:eastAsia="黑体" w:cs="黑体"/>
                <w:b w:val="0"/>
                <w:bCs/>
                <w:kern w:val="2"/>
                <w:sz w:val="21"/>
                <w:szCs w:val="22"/>
                <w:lang w:val="en-US" w:eastAsia="zh-CN" w:bidi="ar-SA"/>
              </w:rPr>
              <w:t>等。详细分析案例背景、项目需求、解决方案以及实施过程中的经验教训，引导学生从实际案例中学习知识和方法。</w:t>
            </w:r>
          </w:p>
          <w:p w14:paraId="09D4CFA5">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习题库</w:t>
            </w:r>
          </w:p>
          <w:p w14:paraId="702AF3B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题型设置：涵盖选择题、填空题、简答题、编程题和案例分析题等多种题型。选择题和填空题主要考查基础知识的掌握情况；简答题用于检测学生对重要概念和原理的理解；编程题要求学生运用所学编程语言实现特定的</w:t>
            </w:r>
            <w:r>
              <w:rPr>
                <w:rFonts w:hint="eastAsia" w:ascii="黑体" w:hAnsi="黑体" w:eastAsia="黑体" w:cs="黑体"/>
                <w:b w:val="0"/>
                <w:bCs/>
                <w:kern w:val="2"/>
                <w:sz w:val="21"/>
                <w:szCs w:val="22"/>
                <w:lang w:val="en-US" w:eastAsia="zh-CN" w:bidi="ar-SA"/>
              </w:rPr>
              <w:t>打磨</w:t>
            </w:r>
            <w:r>
              <w:rPr>
                <w:rFonts w:hint="default" w:ascii="黑体" w:hAnsi="黑体" w:eastAsia="黑体" w:cs="黑体"/>
                <w:b w:val="0"/>
                <w:bCs/>
                <w:kern w:val="2"/>
                <w:sz w:val="21"/>
                <w:szCs w:val="22"/>
                <w:lang w:val="en-US" w:eastAsia="zh-CN" w:bidi="ar-SA"/>
              </w:rPr>
              <w:t>功能；案例分析题则培养学生分析和解决实际问题的能力。</w:t>
            </w:r>
          </w:p>
          <w:p w14:paraId="168A0F42">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实验项目库</w:t>
            </w:r>
          </w:p>
          <w:p w14:paraId="4E67B62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0" w:leftChars="0" w:firstLine="375" w:firstLineChars="17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基础实验：如 “</w:t>
            </w:r>
            <w:r>
              <w:rPr>
                <w:rFonts w:hint="eastAsia" w:ascii="黑体" w:hAnsi="黑体" w:eastAsia="黑体" w:cs="黑体"/>
                <w:b w:val="0"/>
                <w:bCs/>
                <w:kern w:val="2"/>
                <w:sz w:val="21"/>
                <w:szCs w:val="22"/>
                <w:lang w:val="en-US" w:eastAsia="zh-CN" w:bidi="ar-SA"/>
              </w:rPr>
              <w:t>PQArt</w:t>
            </w:r>
            <w:r>
              <w:rPr>
                <w:rFonts w:hint="default" w:ascii="黑体" w:hAnsi="黑体" w:eastAsia="黑体" w:cs="黑体"/>
                <w:b w:val="0"/>
                <w:bCs/>
                <w:kern w:val="2"/>
                <w:sz w:val="21"/>
                <w:szCs w:val="22"/>
                <w:lang w:val="en-US" w:eastAsia="zh-CN" w:bidi="ar-SA"/>
              </w:rPr>
              <w:t>工业机器人</w:t>
            </w:r>
            <w:r>
              <w:rPr>
                <w:rFonts w:hint="eastAsia" w:ascii="黑体" w:hAnsi="黑体" w:eastAsia="黑体" w:cs="黑体"/>
                <w:b w:val="0"/>
                <w:bCs/>
                <w:kern w:val="2"/>
                <w:sz w:val="21"/>
                <w:szCs w:val="22"/>
                <w:lang w:val="en-US" w:eastAsia="zh-CN" w:bidi="ar-SA"/>
              </w:rPr>
              <w:t>轮毂双面打磨仿真</w:t>
            </w:r>
            <w:r>
              <w:rPr>
                <w:rFonts w:hint="default" w:ascii="黑体" w:hAnsi="黑体" w:eastAsia="黑体" w:cs="黑体"/>
                <w:b w:val="0"/>
                <w:bCs/>
                <w:kern w:val="2"/>
                <w:sz w:val="21"/>
                <w:szCs w:val="22"/>
                <w:lang w:val="en-US" w:eastAsia="zh-CN" w:bidi="ar-SA"/>
              </w:rPr>
              <w:t>操作实验”，帮助学生熟悉工业机器人</w:t>
            </w:r>
            <w:r>
              <w:rPr>
                <w:rFonts w:hint="eastAsia" w:ascii="黑体" w:hAnsi="黑体" w:eastAsia="黑体" w:cs="黑体"/>
                <w:b w:val="0"/>
                <w:bCs/>
                <w:kern w:val="2"/>
                <w:sz w:val="21"/>
                <w:szCs w:val="22"/>
                <w:lang w:val="en-US" w:eastAsia="zh-CN" w:bidi="ar-SA"/>
              </w:rPr>
              <w:t>轮毂双面打磨仿真</w:t>
            </w:r>
            <w:r>
              <w:rPr>
                <w:rFonts w:hint="default" w:ascii="黑体" w:hAnsi="黑体" w:eastAsia="黑体" w:cs="黑体"/>
                <w:b w:val="0"/>
                <w:bCs/>
                <w:kern w:val="2"/>
                <w:sz w:val="21"/>
                <w:szCs w:val="22"/>
                <w:lang w:val="en-US" w:eastAsia="zh-CN" w:bidi="ar-SA"/>
              </w:rPr>
              <w:t>操作</w:t>
            </w:r>
            <w:r>
              <w:rPr>
                <w:rFonts w:hint="eastAsia" w:ascii="黑体" w:hAnsi="黑体" w:eastAsia="黑体" w:cs="黑体"/>
                <w:b w:val="0"/>
                <w:bCs/>
                <w:kern w:val="2"/>
                <w:sz w:val="21"/>
                <w:szCs w:val="22"/>
                <w:lang w:val="en-US" w:eastAsia="zh-CN" w:bidi="ar-SA"/>
              </w:rPr>
              <w:t>。</w:t>
            </w:r>
          </w:p>
          <w:p w14:paraId="3384B11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0" w:leftChars="0" w:firstLine="375" w:firstLineChars="17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综合实验：“工业机器人</w:t>
            </w:r>
            <w:r>
              <w:rPr>
                <w:rFonts w:hint="eastAsia" w:ascii="黑体" w:hAnsi="黑体" w:eastAsia="黑体" w:cs="黑体"/>
                <w:b w:val="0"/>
                <w:bCs/>
                <w:kern w:val="2"/>
                <w:sz w:val="21"/>
                <w:szCs w:val="22"/>
                <w:lang w:val="en-US" w:eastAsia="zh-CN" w:bidi="ar-SA"/>
              </w:rPr>
              <w:t>轮毂双面打磨</w:t>
            </w:r>
            <w:r>
              <w:rPr>
                <w:rFonts w:hint="default" w:ascii="黑体" w:hAnsi="黑体" w:eastAsia="黑体" w:cs="黑体"/>
                <w:b w:val="0"/>
                <w:bCs/>
                <w:kern w:val="2"/>
                <w:sz w:val="21"/>
                <w:szCs w:val="22"/>
                <w:lang w:val="en-US" w:eastAsia="zh-CN" w:bidi="ar-SA"/>
              </w:rPr>
              <w:t>综合实验”，要求学生</w:t>
            </w:r>
            <w:r>
              <w:rPr>
                <w:rFonts w:hint="eastAsia" w:ascii="黑体" w:hAnsi="黑体" w:eastAsia="黑体" w:cs="黑体"/>
                <w:b w:val="0"/>
                <w:bCs/>
                <w:kern w:val="2"/>
                <w:sz w:val="21"/>
                <w:szCs w:val="22"/>
                <w:lang w:val="en-US" w:eastAsia="zh-CN" w:bidi="ar-SA"/>
              </w:rPr>
              <w:t>利用仿真技术和机器人</w:t>
            </w:r>
            <w:r>
              <w:rPr>
                <w:rFonts w:hint="default" w:ascii="黑体" w:hAnsi="黑体" w:eastAsia="黑体" w:cs="黑体"/>
                <w:b w:val="0"/>
                <w:bCs/>
                <w:kern w:val="2"/>
                <w:sz w:val="21"/>
                <w:szCs w:val="22"/>
                <w:lang w:val="en-US" w:eastAsia="zh-CN" w:bidi="ar-SA"/>
              </w:rPr>
              <w:t>，完成一个完整的</w:t>
            </w:r>
            <w:r>
              <w:rPr>
                <w:rFonts w:hint="eastAsia" w:ascii="黑体" w:hAnsi="黑体" w:eastAsia="黑体" w:cs="黑体"/>
                <w:b w:val="0"/>
                <w:bCs/>
                <w:kern w:val="2"/>
                <w:sz w:val="21"/>
                <w:szCs w:val="22"/>
                <w:lang w:val="en-US" w:eastAsia="zh-CN" w:bidi="ar-SA"/>
              </w:rPr>
              <w:t>轮毂双面打磨</w:t>
            </w:r>
            <w:r>
              <w:rPr>
                <w:rFonts w:hint="default" w:ascii="黑体" w:hAnsi="黑体" w:eastAsia="黑体" w:cs="黑体"/>
                <w:b w:val="0"/>
                <w:bCs/>
                <w:kern w:val="2"/>
                <w:sz w:val="21"/>
                <w:szCs w:val="22"/>
                <w:lang w:val="en-US" w:eastAsia="zh-CN" w:bidi="ar-SA"/>
              </w:rPr>
              <w:t>任务，培养学生的综合应用能力。</w:t>
            </w:r>
          </w:p>
          <w:p w14:paraId="08B66FF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三、教学流程及方法</w:t>
            </w:r>
          </w:p>
          <w:p w14:paraId="61FA11E0">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教学流程</w:t>
            </w:r>
          </w:p>
          <w:p w14:paraId="283C40F4">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课程导入：通过播放实际工业生产中工业机器人</w:t>
            </w:r>
            <w:r>
              <w:rPr>
                <w:rFonts w:hint="eastAsia" w:ascii="黑体" w:hAnsi="黑体" w:eastAsia="黑体" w:cs="黑体"/>
                <w:b w:val="0"/>
                <w:bCs/>
                <w:kern w:val="2"/>
                <w:sz w:val="21"/>
                <w:szCs w:val="22"/>
                <w:lang w:val="en-US" w:eastAsia="zh-CN" w:bidi="ar-SA"/>
              </w:rPr>
              <w:t>轮毂双面打磨</w:t>
            </w:r>
            <w:r>
              <w:rPr>
                <w:rFonts w:hint="default" w:ascii="黑体" w:hAnsi="黑体" w:eastAsia="黑体" w:cs="黑体"/>
                <w:b w:val="0"/>
                <w:bCs/>
                <w:kern w:val="2"/>
                <w:sz w:val="21"/>
                <w:szCs w:val="22"/>
                <w:lang w:val="en-US" w:eastAsia="zh-CN" w:bidi="ar-SA"/>
              </w:rPr>
              <w:t>作业的视频，展示其高效、精准的工作场景，引发学生兴趣，提出问题，引导学生思考</w:t>
            </w:r>
            <w:r>
              <w:rPr>
                <w:rFonts w:hint="eastAsia" w:ascii="黑体" w:hAnsi="黑体" w:eastAsia="黑体" w:cs="黑体"/>
                <w:b w:val="0"/>
                <w:bCs/>
                <w:kern w:val="2"/>
                <w:sz w:val="21"/>
                <w:szCs w:val="22"/>
                <w:lang w:val="en-US" w:eastAsia="zh-CN" w:bidi="ar-SA"/>
              </w:rPr>
              <w:t>机器人轮毂双面打磨</w:t>
            </w:r>
            <w:r>
              <w:rPr>
                <w:rFonts w:hint="default" w:ascii="黑体" w:hAnsi="黑体" w:eastAsia="黑体" w:cs="黑体"/>
                <w:b w:val="0"/>
                <w:bCs/>
                <w:kern w:val="2"/>
                <w:sz w:val="21"/>
                <w:szCs w:val="22"/>
                <w:lang w:val="en-US" w:eastAsia="zh-CN" w:bidi="ar-SA"/>
              </w:rPr>
              <w:t>作业的实现原理和关键技术。</w:t>
            </w:r>
          </w:p>
          <w:p w14:paraId="01DD6454">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知识讲解：结合 PPT、动画、视频等多种教学手段，系统讲解工业机器人</w:t>
            </w:r>
            <w:r>
              <w:rPr>
                <w:rFonts w:hint="eastAsia" w:ascii="黑体" w:hAnsi="黑体" w:eastAsia="黑体" w:cs="黑体"/>
                <w:b w:val="0"/>
                <w:bCs/>
                <w:kern w:val="2"/>
                <w:sz w:val="21"/>
                <w:szCs w:val="22"/>
                <w:lang w:val="en-US" w:eastAsia="zh-CN" w:bidi="ar-SA"/>
              </w:rPr>
              <w:t>轮毂双面打磨</w:t>
            </w:r>
            <w:r>
              <w:rPr>
                <w:rFonts w:hint="default" w:ascii="黑体" w:hAnsi="黑体" w:eastAsia="黑体" w:cs="黑体"/>
                <w:b w:val="0"/>
                <w:bCs/>
                <w:kern w:val="2"/>
                <w:sz w:val="21"/>
                <w:szCs w:val="22"/>
                <w:lang w:val="en-US" w:eastAsia="zh-CN" w:bidi="ar-SA"/>
              </w:rPr>
              <w:t>作业的基础理论、技术方法和编程知识。讲解过程中注重理论与实际案例相结合，帮助学生理解抽象概念。</w:t>
            </w:r>
          </w:p>
          <w:p w14:paraId="3CDBB62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案例分析：选取典型的</w:t>
            </w:r>
            <w:r>
              <w:rPr>
                <w:rFonts w:hint="eastAsia" w:ascii="黑体" w:hAnsi="黑体" w:eastAsia="黑体" w:cs="黑体"/>
                <w:b w:val="0"/>
                <w:bCs/>
                <w:kern w:val="2"/>
                <w:sz w:val="21"/>
                <w:szCs w:val="22"/>
                <w:lang w:val="en-US" w:eastAsia="zh-CN" w:bidi="ar-SA"/>
              </w:rPr>
              <w:t>轮毂双面打磨</w:t>
            </w:r>
            <w:r>
              <w:rPr>
                <w:rFonts w:hint="default" w:ascii="黑体" w:hAnsi="黑体" w:eastAsia="黑体" w:cs="黑体"/>
                <w:b w:val="0"/>
                <w:bCs/>
                <w:kern w:val="2"/>
                <w:sz w:val="21"/>
                <w:szCs w:val="22"/>
                <w:lang w:val="en-US" w:eastAsia="zh-CN" w:bidi="ar-SA"/>
              </w:rPr>
              <w:t>案例进行深入分析，引导学生从案例中学习解决实际问题的思路和方法，培养学生的工程思维能力。</w:t>
            </w:r>
          </w:p>
          <w:p w14:paraId="5FDE8010">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实践操作：学生在实验室进行实验项目操作，按照从基础实验到综合实验再到拓展实验的顺序，逐步提升实践能力。教师在实践过程中巡回指导，及时解决学生遇到的问题。</w:t>
            </w:r>
          </w:p>
          <w:p w14:paraId="3E19F7C2">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总结评价：学生对实验结果进行总结汇报，分享学习收获和遇到的问题及解决方法。教师对学生的学习成果进行评价，总结课程重点知识和技能，强调注意事项，为后续学习和实践提供指导。</w:t>
            </w:r>
          </w:p>
          <w:p w14:paraId="2E3746A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 教学方法</w:t>
            </w:r>
          </w:p>
          <w:p w14:paraId="2F92AD27">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（1）讲授法：讲解理论知识，确保学生掌握基本概念和原理。</w:t>
            </w:r>
          </w:p>
          <w:p w14:paraId="74277DCE">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（2）案例教学法：通过实际案例，加深学生对知识的理解和应用。</w:t>
            </w:r>
          </w:p>
          <w:p w14:paraId="14E8ACF7">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（3）小组合作学习法：培养学生团队协作和沟通能力。</w:t>
            </w:r>
          </w:p>
          <w:p w14:paraId="54E44ABB">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（4）项目驱动法：以实际项目为载体，提升学生综合实践能力。</w:t>
            </w:r>
          </w:p>
          <w:p w14:paraId="4D4D068F">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四、学习评价</w:t>
            </w:r>
          </w:p>
          <w:p w14:paraId="412FE1EF">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1.评价方式</w:t>
            </w:r>
          </w:p>
          <w:p w14:paraId="4F54FC53">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采用学生自评、小组互评、教师评价相结合的多元评价方式。</w:t>
            </w:r>
          </w:p>
          <w:p w14:paraId="04943235">
            <w:pPr>
              <w:keepNext w:val="0"/>
              <w:keepLines w:val="0"/>
              <w:widowControl/>
              <w:suppressLineNumbers w:val="0"/>
              <w:ind w:firstLine="420" w:firstLineChars="200"/>
              <w:jc w:val="left"/>
              <w:rPr>
                <w:rFonts w:hint="default" w:ascii="宋体" w:hAnsi="宋体" w:eastAsia="宋体" w:cs="宋体"/>
                <w:color w:val="231F20"/>
                <w:kern w:val="0"/>
                <w:sz w:val="21"/>
                <w:szCs w:val="21"/>
                <w:lang w:val="en-US" w:eastAsia="zh-CN" w:bidi="ar"/>
              </w:rPr>
            </w:pPr>
            <w:r>
              <w:rPr>
                <w:rFonts w:hint="default" w:ascii="黑体" w:hAnsi="黑体" w:eastAsia="黑体" w:cs="黑体"/>
                <w:b w:val="0"/>
                <w:bCs/>
                <w:kern w:val="2"/>
                <w:sz w:val="21"/>
                <w:szCs w:val="22"/>
                <w:lang w:val="en-US" w:eastAsia="zh-CN" w:bidi="ar-SA"/>
              </w:rPr>
              <w:t>评价表</w:t>
            </w:r>
          </w:p>
          <w:p w14:paraId="6C28FC7C">
            <w:pPr>
              <w:keepNext w:val="0"/>
              <w:keepLines w:val="0"/>
              <w:widowControl/>
              <w:suppressLineNumbers w:val="0"/>
              <w:jc w:val="left"/>
            </w:pPr>
            <w:r>
              <w:drawing>
                <wp:anchor distT="0" distB="0" distL="114300" distR="114300" simplePos="0" relativeHeight="251659264" behindDoc="0" locked="0" layoutInCell="1" allowOverlap="1">
                  <wp:simplePos x="0" y="0"/>
                  <wp:positionH relativeFrom="column">
                    <wp:posOffset>6985</wp:posOffset>
                  </wp:positionH>
                  <wp:positionV relativeFrom="paragraph">
                    <wp:posOffset>4297680</wp:posOffset>
                  </wp:positionV>
                  <wp:extent cx="5772150" cy="4004310"/>
                  <wp:effectExtent l="0" t="0" r="3810" b="381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772150" cy="4004310"/>
                          </a:xfrm>
                          <a:prstGeom prst="rect">
                            <a:avLst/>
                          </a:prstGeom>
                          <a:noFill/>
                          <a:ln>
                            <a:noFill/>
                          </a:ln>
                        </pic:spPr>
                      </pic:pic>
                    </a:graphicData>
                  </a:graphic>
                </wp:anchor>
              </w:drawing>
            </w:r>
            <w:r>
              <w:drawing>
                <wp:inline distT="0" distB="0" distL="114300" distR="114300">
                  <wp:extent cx="5753100" cy="4266565"/>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753100" cy="4266565"/>
                          </a:xfrm>
                          <a:prstGeom prst="rect">
                            <a:avLst/>
                          </a:prstGeom>
                          <a:noFill/>
                          <a:ln>
                            <a:noFill/>
                          </a:ln>
                        </pic:spPr>
                      </pic:pic>
                    </a:graphicData>
                  </a:graphic>
                </wp:inline>
              </w:drawing>
            </w:r>
          </w:p>
          <w:p w14:paraId="6B560B80">
            <w:pPr>
              <w:keepNext w:val="0"/>
              <w:keepLines w:val="0"/>
              <w:widowControl/>
              <w:suppressLineNumbers w:val="0"/>
              <w:jc w:val="left"/>
            </w:pPr>
          </w:p>
          <w:p w14:paraId="0E7B13CE">
            <w:pPr>
              <w:keepNext w:val="0"/>
              <w:keepLines w:val="0"/>
              <w:widowControl/>
              <w:suppressLineNumbers w:val="0"/>
              <w:jc w:val="left"/>
            </w:pPr>
          </w:p>
          <w:p w14:paraId="44277FC6">
            <w:pPr>
              <w:keepNext w:val="0"/>
              <w:keepLines w:val="0"/>
              <w:widowControl/>
              <w:suppressLineNumbers w:val="0"/>
              <w:jc w:val="left"/>
            </w:pPr>
          </w:p>
          <w:p w14:paraId="2F2B4400">
            <w:pPr>
              <w:keepNext w:val="0"/>
              <w:keepLines w:val="0"/>
              <w:widowControl/>
              <w:suppressLineNumbers w:val="0"/>
              <w:jc w:val="left"/>
            </w:pPr>
          </w:p>
          <w:p w14:paraId="1674F6CA">
            <w:pPr>
              <w:keepNext w:val="0"/>
              <w:keepLines w:val="0"/>
              <w:widowControl/>
              <w:suppressLineNumbers w:val="0"/>
              <w:jc w:val="left"/>
            </w:pPr>
          </w:p>
          <w:p w14:paraId="00856DC1">
            <w:pPr>
              <w:keepNext w:val="0"/>
              <w:keepLines w:val="0"/>
              <w:widowControl/>
              <w:suppressLineNumbers w:val="0"/>
              <w:jc w:val="left"/>
            </w:pPr>
          </w:p>
          <w:p w14:paraId="4CD67F5B">
            <w:pPr>
              <w:keepNext w:val="0"/>
              <w:keepLines w:val="0"/>
              <w:widowControl/>
              <w:suppressLineNumbers w:val="0"/>
              <w:jc w:val="left"/>
            </w:pPr>
          </w:p>
          <w:p w14:paraId="2D2F78F1">
            <w:pPr>
              <w:keepNext w:val="0"/>
              <w:keepLines w:val="0"/>
              <w:widowControl/>
              <w:suppressLineNumbers w:val="0"/>
              <w:jc w:val="left"/>
            </w:pPr>
          </w:p>
          <w:p w14:paraId="6DB9F02B">
            <w:pPr>
              <w:keepNext w:val="0"/>
              <w:keepLines w:val="0"/>
              <w:widowControl/>
              <w:suppressLineNumbers w:val="0"/>
              <w:jc w:val="left"/>
            </w:pPr>
          </w:p>
          <w:p w14:paraId="7BBBAD88">
            <w:pPr>
              <w:keepNext w:val="0"/>
              <w:keepLines w:val="0"/>
              <w:widowControl/>
              <w:suppressLineNumbers w:val="0"/>
              <w:jc w:val="left"/>
            </w:pPr>
          </w:p>
          <w:p w14:paraId="4ACCB400">
            <w:pPr>
              <w:keepNext w:val="0"/>
              <w:keepLines w:val="0"/>
              <w:widowControl/>
              <w:suppressLineNumbers w:val="0"/>
              <w:jc w:val="left"/>
            </w:pPr>
          </w:p>
          <w:p w14:paraId="5488EE5E">
            <w:pPr>
              <w:keepNext w:val="0"/>
              <w:keepLines w:val="0"/>
              <w:widowControl/>
              <w:suppressLineNumbers w:val="0"/>
              <w:jc w:val="left"/>
            </w:pPr>
          </w:p>
          <w:p w14:paraId="3BBD0B98">
            <w:pPr>
              <w:keepNext w:val="0"/>
              <w:keepLines w:val="0"/>
              <w:widowControl/>
              <w:suppressLineNumbers w:val="0"/>
              <w:jc w:val="left"/>
            </w:pPr>
          </w:p>
          <w:p w14:paraId="2236F402">
            <w:pPr>
              <w:keepNext w:val="0"/>
              <w:keepLines w:val="0"/>
              <w:widowControl/>
              <w:suppressLineNumbers w:val="0"/>
              <w:jc w:val="left"/>
            </w:pPr>
          </w:p>
          <w:p w14:paraId="5ACB5BD2">
            <w:pPr>
              <w:keepNext w:val="0"/>
              <w:keepLines w:val="0"/>
              <w:widowControl/>
              <w:suppressLineNumbers w:val="0"/>
              <w:jc w:val="left"/>
            </w:pPr>
          </w:p>
          <w:p w14:paraId="0E124505">
            <w:pPr>
              <w:keepNext w:val="0"/>
              <w:keepLines w:val="0"/>
              <w:widowControl/>
              <w:suppressLineNumbers w:val="0"/>
              <w:jc w:val="left"/>
            </w:pPr>
          </w:p>
          <w:p w14:paraId="0DEE1B71">
            <w:pPr>
              <w:keepNext w:val="0"/>
              <w:keepLines w:val="0"/>
              <w:widowControl/>
              <w:suppressLineNumbers w:val="0"/>
              <w:jc w:val="left"/>
            </w:pPr>
          </w:p>
          <w:p w14:paraId="1CBE8D83">
            <w:pPr>
              <w:keepNext w:val="0"/>
              <w:keepLines w:val="0"/>
              <w:widowControl/>
              <w:suppressLineNumbers w:val="0"/>
              <w:jc w:val="left"/>
            </w:pPr>
          </w:p>
          <w:p w14:paraId="48F1A48D">
            <w:pPr>
              <w:keepNext w:val="0"/>
              <w:keepLines w:val="0"/>
              <w:widowControl/>
              <w:suppressLineNumbers w:val="0"/>
              <w:jc w:val="left"/>
            </w:pPr>
          </w:p>
          <w:p w14:paraId="36A76E82">
            <w:pPr>
              <w:keepNext w:val="0"/>
              <w:keepLines w:val="0"/>
              <w:widowControl/>
              <w:suppressLineNumbers w:val="0"/>
              <w:jc w:val="left"/>
            </w:pPr>
          </w:p>
          <w:p w14:paraId="5C92B10F">
            <w:pPr>
              <w:keepNext w:val="0"/>
              <w:keepLines w:val="0"/>
              <w:widowControl/>
              <w:suppressLineNumbers w:val="0"/>
              <w:jc w:val="left"/>
            </w:pPr>
          </w:p>
          <w:p w14:paraId="74B28347">
            <w:pPr>
              <w:keepNext w:val="0"/>
              <w:keepLines w:val="0"/>
              <w:widowControl/>
              <w:suppressLineNumbers w:val="0"/>
              <w:jc w:val="left"/>
            </w:pPr>
          </w:p>
          <w:p w14:paraId="1D7BED3A">
            <w:pPr>
              <w:keepNext w:val="0"/>
              <w:keepLines w:val="0"/>
              <w:widowControl/>
              <w:suppressLineNumbers w:val="0"/>
              <w:jc w:val="left"/>
            </w:pPr>
          </w:p>
          <w:p w14:paraId="430099AD">
            <w:pPr>
              <w:keepNext w:val="0"/>
              <w:keepLines w:val="0"/>
              <w:widowControl/>
              <w:suppressLineNumbers w:val="0"/>
              <w:jc w:val="left"/>
            </w:pPr>
          </w:p>
          <w:p w14:paraId="7CDA78F9">
            <w:pPr>
              <w:keepNext w:val="0"/>
              <w:keepLines w:val="0"/>
              <w:widowControl/>
              <w:suppressLineNumbers w:val="0"/>
              <w:jc w:val="left"/>
            </w:pPr>
          </w:p>
          <w:p w14:paraId="09F3ABB4">
            <w:pPr>
              <w:keepNext w:val="0"/>
              <w:keepLines w:val="0"/>
              <w:widowControl/>
              <w:suppressLineNumbers w:val="0"/>
              <w:jc w:val="left"/>
              <w:rPr>
                <w:rFonts w:hint="default"/>
                <w:lang w:val="en-US" w:eastAsia="zh-CN"/>
              </w:rPr>
            </w:pPr>
          </w:p>
        </w:tc>
      </w:tr>
      <w:tr w14:paraId="05E55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8" w:hRule="atLeast"/>
        </w:trPr>
        <w:tc>
          <w:tcPr>
            <w:tcW w:w="449" w:type="dxa"/>
            <w:vAlign w:val="center"/>
          </w:tcPr>
          <w:p w14:paraId="1A12C0D2">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教学过程</w:t>
            </w:r>
          </w:p>
        </w:tc>
        <w:tc>
          <w:tcPr>
            <w:tcW w:w="9405" w:type="dxa"/>
            <w:gridSpan w:val="3"/>
            <w:vAlign w:val="center"/>
          </w:tcPr>
          <w:p w14:paraId="0394673A">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一、任务导入（2学时-90分钟）</w:t>
            </w:r>
          </w:p>
          <w:p w14:paraId="0BD0BA4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1.情境引入（15分钟）</w:t>
            </w:r>
          </w:p>
          <w:p w14:paraId="59CCEB32">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教师活动：播放一段轮毂双面打磨场景的工业生产视频。播放结束后，引导学生观察并思考工业机器人在轮毂双面打磨过程中是如何快速且准确地设计出打磨路径。</w:t>
            </w:r>
          </w:p>
          <w:p w14:paraId="7E9A5D0C">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学生活动：认真观看视频，积极思考教师提出的问题，部分学生可主动分享自己在视频中观察到的机器人轮毂双面打磨特点。</w:t>
            </w:r>
          </w:p>
          <w:p w14:paraId="5A21842E">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2.任务布置（30分钟）</w:t>
            </w:r>
          </w:p>
          <w:p w14:paraId="06252E2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展示本次任务的具体要求，设定一个模拟的汽车轮毂双面打磨场景。要求学生利用机器人，把轮毂搬运到打磨单元并进行打磨且设计出打磨单元自动反面再打磨轮毂另一面。详细说明任务的关键指标，如抓取准确率需达到 95% 以上，25分钟内完成机器人轮毂双面打磨仿真操作等。同时，介绍此任务与实际工业生产中轮毂双面打磨紧密联系，让学生明白任务的实际意义。</w:t>
            </w:r>
          </w:p>
          <w:p w14:paraId="456BA329">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仔细聆听任务内容，记录关键信息，如任务场景、分拣对象特征、任务指标等。对任务有初步认知后，思考完成任务可能面临的挑战，如何准确的抓取轮毂、怎样控制机器人快速且精准地把轮毂放到打磨单元制定位置，机器人如何准确的设计出打磨轨迹，打磨单元如何设计自动翻转轮毂。</w:t>
            </w:r>
            <w:bookmarkStart w:id="0" w:name="_GoBack"/>
            <w:bookmarkEnd w:id="0"/>
          </w:p>
          <w:p w14:paraId="595AEA87">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3.小组讨论（35分钟）</w:t>
            </w:r>
          </w:p>
          <w:p w14:paraId="623658FB">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教师活动：将学生分成若干小组，每组 4 - 5 人。鼓励学生围绕任务展开讨论，提示从机器人轮毂双面打磨的原理、打磨流程规划、技术和工具等方面进行思考。在各小组讨论过程中，教师巡回观察，适时参与小组讨论，给予引导和启发，确保讨论方向的正确性。</w:t>
            </w:r>
          </w:p>
          <w:p w14:paraId="0AB698FD">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学生活动：小组内成员积极交流想法，共同探讨完成任务的初步方案。例如，讨论轮毂双面打磨路径设计。每个小组安排一名记录员，记录讨论过程中的重要观点和遇到的问题。</w:t>
            </w:r>
          </w:p>
          <w:p w14:paraId="6E019D92">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4.总结引导（10分钟）</w:t>
            </w:r>
          </w:p>
          <w:p w14:paraId="7C184E6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召集各小组代表发言，分享小组讨论的成果和遇到的疑问。对各小组的讨论情况进行总结，梳理出学生们普遍关注的问题，如抓夹的选择、机器人运动指令等。强调这些问题将在后续的新知解析环节中逐步得到解决，激发学生对新知识的渴望。</w:t>
            </w:r>
          </w:p>
          <w:p w14:paraId="60A06B7E">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学生活动：认真倾听各小组发言和教师总结，对比自己小组与其他小组的思路，进一步明确自己的疑问和学习重点，为接下来的学习做好准备。</w:t>
            </w:r>
          </w:p>
          <w:p w14:paraId="4B87365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二、新知解析（2学时-90分钟）</w:t>
            </w:r>
          </w:p>
          <w:p w14:paraId="7C2DBC17">
            <w:pPr>
              <w:jc w:val="left"/>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新知解析</w:t>
            </w:r>
            <w:r>
              <w:rPr>
                <w:rFonts w:hint="eastAsia" w:ascii="黑体" w:hAnsi="黑体" w:eastAsia="黑体" w:cs="黑体"/>
                <w:b w:val="0"/>
                <w:bCs/>
                <w:kern w:val="2"/>
                <w:sz w:val="21"/>
                <w:szCs w:val="22"/>
                <w:lang w:val="en-US" w:eastAsia="zh-CN" w:bidi="ar-SA"/>
              </w:rPr>
              <w:t>：</w:t>
            </w:r>
          </w:p>
          <w:p w14:paraId="22B7DA12">
            <w:pPr>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1. 机器人打磨工作站的组成与常见打磨工具</w:t>
            </w:r>
            <w:r>
              <w:rPr>
                <w:rFonts w:hint="eastAsia" w:ascii="黑体" w:hAnsi="黑体" w:eastAsia="黑体" w:cs="黑体"/>
                <w:b w:val="0"/>
                <w:bCs/>
                <w:kern w:val="2"/>
                <w:sz w:val="21"/>
                <w:szCs w:val="22"/>
                <w:lang w:val="en-US" w:eastAsia="zh-CN" w:bidi="ar-SA"/>
              </w:rPr>
              <w:t>（10分钟）</w:t>
            </w:r>
          </w:p>
          <w:p w14:paraId="2824CDFF">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常见的打磨工作站由工业机器人、打磨机、传感器、烟尘净化器等组成 。工业机器人 是打磨工作站的核心部件，通过编程控制实现自动化的打磨任务 ，它主要负责夹持打磨工 具或工件，按照预设的路径和参数进行精确打磨（在本项目中，工业机器人负责夹持打磨 工具， 因此不需要打磨机）。打磨机是执行打磨作业的重要设备，可以配合不同的打磨工 具对工件表面进行磨削、抛光等处理 ，它根据机器人的指令进行高速旋转，以实现高效的 打磨效果。传感器用于检测工件表面的状态、打磨工具的位置和压力等参数，为控制系统 提供实时反馈 ，这些反馈数据有助于调整打磨参数，优化打磨效果。工装夹具用于固定工 件，以确保在打磨过程中工件的位置稳定不变，合理的工装设计可以提高打磨的精度和效率。在打磨过程中会产生大量的粉尘和烟尘，烟尘净化器负责将这些有害物质进行收集和 处理，以保持工作环境的清洁和安全。</w:t>
            </w:r>
          </w:p>
          <w:p w14:paraId="4777645D">
            <w:pPr>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2. PQArt 打磨工作站组成</w:t>
            </w:r>
            <w:r>
              <w:rPr>
                <w:rFonts w:hint="eastAsia" w:ascii="黑体" w:hAnsi="黑体" w:eastAsia="黑体" w:cs="黑体"/>
                <w:b w:val="0"/>
                <w:bCs/>
                <w:kern w:val="2"/>
                <w:sz w:val="21"/>
                <w:szCs w:val="22"/>
                <w:lang w:val="en-US" w:eastAsia="zh-CN" w:bidi="ar-SA"/>
              </w:rPr>
              <w:t>（10分钟）</w:t>
            </w:r>
          </w:p>
          <w:p w14:paraId="0C3D933C">
            <w:pPr>
              <w:ind w:firstLine="420" w:firstLineChars="200"/>
              <w:jc w:val="left"/>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仿真软件中的打磨单元是完成对零件表面打磨、吹屑过  程的设备，由工作台、打磨工位、旋转工位、翻转工装、吹  屑工位、远程 I/O 模块等组件构成。打磨工位可准确定位零  件并稳定夹持，是实现打磨加工的主要工位；旋转工位可在  准确固定零件的同时带动零件实现 180°沿其轴线的旋转， 方便切换打磨加工区域； 翻转工装在无需执行单元的参与  下，实现零件在打磨工位和旋转工位间的转移，并完成零件  的翻面；吹屑工位可以实现在零件完成打磨、加工工序后吹  除碎屑的功能；打磨单元的气缸动作和传感器信号均由远程  I/O 模块通过工业以太网与总控单元实现数据交互</w:t>
            </w:r>
            <w:r>
              <w:rPr>
                <w:rFonts w:hint="eastAsia" w:ascii="黑体" w:hAnsi="黑体" w:eastAsia="黑体" w:cs="黑体"/>
                <w:b w:val="0"/>
                <w:bCs/>
                <w:kern w:val="2"/>
                <w:sz w:val="21"/>
                <w:szCs w:val="22"/>
                <w:lang w:val="en-US" w:eastAsia="zh-CN" w:bidi="ar-SA"/>
              </w:rPr>
              <w:t>。</w:t>
            </w:r>
          </w:p>
          <w:p w14:paraId="4F67D399">
            <w:pPr>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3. PQArt 软件轨迹生成方法</w:t>
            </w:r>
            <w:r>
              <w:rPr>
                <w:rFonts w:hint="eastAsia" w:ascii="黑体" w:hAnsi="黑体" w:eastAsia="黑体" w:cs="黑体"/>
                <w:b w:val="0"/>
                <w:bCs/>
                <w:kern w:val="2"/>
                <w:sz w:val="21"/>
                <w:szCs w:val="22"/>
                <w:lang w:val="en-US" w:eastAsia="zh-CN" w:bidi="ar-SA"/>
              </w:rPr>
              <w:t>（15分钟）</w:t>
            </w:r>
          </w:p>
          <w:p w14:paraId="0FEB3DC2">
            <w:pPr>
              <w:ind w:firstLine="420" w:firstLineChars="20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1）轨迹基础知识</w:t>
            </w:r>
          </w:p>
          <w:p w14:paraId="1A47FA5E">
            <w:pPr>
              <w:ind w:firstLine="420" w:firstLineChars="20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2）导入轨迹</w:t>
            </w:r>
          </w:p>
          <w:p w14:paraId="76B1F55A">
            <w:pPr>
              <w:ind w:firstLine="420" w:firstLineChars="20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3）轨迹类型及其规划</w:t>
            </w:r>
          </w:p>
          <w:p w14:paraId="73AC59AF">
            <w:pPr>
              <w:ind w:firstLine="420" w:firstLineChars="20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机器人安装工具</w:t>
            </w:r>
            <w:r>
              <w:rPr>
                <w:rFonts w:hint="eastAsia" w:ascii="黑体" w:hAnsi="黑体" w:eastAsia="黑体" w:cs="黑体"/>
                <w:b w:val="0"/>
                <w:bCs/>
                <w:kern w:val="2"/>
                <w:sz w:val="21"/>
                <w:szCs w:val="22"/>
                <w:lang w:val="en-US" w:eastAsia="zh-CN" w:bidi="ar-SA"/>
              </w:rPr>
              <w:t>（10分钟）</w:t>
            </w:r>
          </w:p>
          <w:p w14:paraId="20CB71D3">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设置机器人与导轨的机械原点和初始位置。并将机器人移动至夹爪工具处，安装工具 并返回初始位置</w:t>
            </w:r>
            <w:r>
              <w:rPr>
                <w:rFonts w:hint="eastAsia" w:ascii="黑体" w:hAnsi="黑体" w:eastAsia="黑体" w:cs="黑体"/>
                <w:b w:val="0"/>
                <w:bCs/>
                <w:kern w:val="2"/>
                <w:sz w:val="21"/>
                <w:szCs w:val="22"/>
                <w:lang w:val="en-US" w:eastAsia="zh-CN" w:bidi="ar-SA"/>
              </w:rPr>
              <w:t>。</w:t>
            </w:r>
          </w:p>
          <w:p w14:paraId="22C6DBD1">
            <w:pPr>
              <w:ind w:firstLine="420" w:firstLineChars="20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机器人打磨轮毂</w:t>
            </w:r>
            <w:r>
              <w:rPr>
                <w:rFonts w:hint="eastAsia" w:ascii="黑体" w:hAnsi="黑体" w:eastAsia="黑体" w:cs="黑体"/>
                <w:b w:val="0"/>
                <w:bCs/>
                <w:kern w:val="2"/>
                <w:sz w:val="21"/>
                <w:szCs w:val="22"/>
                <w:lang w:val="en-US" w:eastAsia="zh-CN" w:bidi="ar-SA"/>
              </w:rPr>
              <w:t>（20分钟）</w:t>
            </w:r>
          </w:p>
          <w:p w14:paraId="255C0038">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1）机器人将毂放置于打磨单元</w:t>
            </w:r>
          </w:p>
          <w:p w14:paraId="3A617C3F">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2）机器人安装侧面打磨工具</w:t>
            </w:r>
          </w:p>
          <w:p w14:paraId="45FEF830">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机器人放回轮毂夹爪工具后，安装侧面打磨工具。</w:t>
            </w:r>
          </w:p>
          <w:p w14:paraId="0CEAAF9C">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3）生成打磨轨迹</w:t>
            </w:r>
          </w:p>
          <w:p w14:paraId="16CFC503">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4）打磨单元翻转轮毂</w:t>
            </w:r>
          </w:p>
          <w:p w14:paraId="33C6AABC">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5）机器人打磨轮毂另一面</w:t>
            </w:r>
          </w:p>
          <w:p w14:paraId="2960A78B">
            <w:pPr>
              <w:ind w:firstLine="420" w:firstLineChars="20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6.</w:t>
            </w:r>
            <w:r>
              <w:rPr>
                <w:rFonts w:hint="default" w:ascii="黑体" w:hAnsi="黑体" w:eastAsia="黑体" w:cs="黑体"/>
                <w:b w:val="0"/>
                <w:bCs/>
                <w:kern w:val="2"/>
                <w:sz w:val="21"/>
                <w:szCs w:val="22"/>
                <w:lang w:val="en-US" w:eastAsia="zh-CN" w:bidi="ar-SA"/>
              </w:rPr>
              <w:t>机器人放回轮毂</w:t>
            </w:r>
            <w:r>
              <w:rPr>
                <w:rFonts w:hint="eastAsia" w:ascii="黑体" w:hAnsi="黑体" w:eastAsia="黑体" w:cs="黑体"/>
                <w:b w:val="0"/>
                <w:bCs/>
                <w:kern w:val="2"/>
                <w:sz w:val="21"/>
                <w:szCs w:val="22"/>
                <w:lang w:val="en-US" w:eastAsia="zh-CN" w:bidi="ar-SA"/>
              </w:rPr>
              <w:t>（10分钟）</w:t>
            </w:r>
          </w:p>
          <w:p w14:paraId="77AFB728">
            <w:pPr>
              <w:ind w:firstLine="420" w:firstLineChars="20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7.</w:t>
            </w:r>
            <w:r>
              <w:rPr>
                <w:rFonts w:hint="default" w:ascii="黑体" w:hAnsi="黑体" w:eastAsia="黑体" w:cs="黑体"/>
                <w:b w:val="0"/>
                <w:bCs/>
                <w:kern w:val="2"/>
                <w:sz w:val="21"/>
                <w:szCs w:val="22"/>
                <w:lang w:val="en-US" w:eastAsia="zh-CN" w:bidi="ar-SA"/>
              </w:rPr>
              <w:t>机器人放回工具</w:t>
            </w:r>
            <w:r>
              <w:rPr>
                <w:rFonts w:hint="eastAsia" w:ascii="黑体" w:hAnsi="黑体" w:eastAsia="黑体" w:cs="黑体"/>
                <w:b w:val="0"/>
                <w:bCs/>
                <w:kern w:val="2"/>
                <w:sz w:val="21"/>
                <w:szCs w:val="22"/>
                <w:lang w:val="en-US" w:eastAsia="zh-CN" w:bidi="ar-SA"/>
              </w:rPr>
              <w:t>（10分钟）</w:t>
            </w:r>
          </w:p>
          <w:p w14:paraId="6CDFDCFA">
            <w:pPr>
              <w:ind w:firstLine="420" w:firstLineChars="20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8.</w:t>
            </w:r>
            <w:r>
              <w:rPr>
                <w:rFonts w:hint="default" w:ascii="黑体" w:hAnsi="黑体" w:eastAsia="黑体" w:cs="黑体"/>
                <w:b w:val="0"/>
                <w:bCs/>
                <w:kern w:val="2"/>
                <w:sz w:val="21"/>
                <w:szCs w:val="22"/>
                <w:lang w:val="en-US" w:eastAsia="zh-CN" w:bidi="ar-SA"/>
              </w:rPr>
              <w:t>工作站运行仿真</w:t>
            </w:r>
            <w:r>
              <w:rPr>
                <w:rFonts w:hint="eastAsia" w:ascii="黑体" w:hAnsi="黑体" w:eastAsia="黑体" w:cs="黑体"/>
                <w:b w:val="0"/>
                <w:bCs/>
                <w:kern w:val="2"/>
                <w:sz w:val="21"/>
                <w:szCs w:val="22"/>
                <w:lang w:val="en-US" w:eastAsia="zh-CN" w:bidi="ar-SA"/>
              </w:rPr>
              <w:t>（5分钟）</w:t>
            </w:r>
          </w:p>
        </w:tc>
      </w:tr>
      <w:tr w14:paraId="0686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0BACBCEE">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课后作业</w:t>
            </w:r>
          </w:p>
          <w:p w14:paraId="169119B6">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与评价</w:t>
            </w:r>
          </w:p>
        </w:tc>
        <w:tc>
          <w:tcPr>
            <w:tcW w:w="9405" w:type="dxa"/>
            <w:gridSpan w:val="3"/>
            <w:vAlign w:val="center"/>
          </w:tcPr>
          <w:p w14:paraId="799CF9FC">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课后作业：</w:t>
            </w:r>
          </w:p>
          <w:p w14:paraId="6B0717D5">
            <w:pPr>
              <w:ind w:firstLine="420" w:firstLineChars="20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用PQArt软件完成</w:t>
            </w:r>
            <w:r>
              <w:rPr>
                <w:rFonts w:hint="default" w:ascii="黑体" w:hAnsi="黑体" w:eastAsia="黑体" w:cs="黑体"/>
                <w:b w:val="0"/>
                <w:bCs/>
                <w:kern w:val="2"/>
                <w:sz w:val="21"/>
                <w:szCs w:val="22"/>
                <w:lang w:val="en-US" w:eastAsia="zh-CN" w:bidi="ar-SA"/>
              </w:rPr>
              <w:t>机器人从仓储单元抓取 5 号轮毂放置于打磨单元打磨工位上，再用侧面打磨工具和旋 转工位正反面打磨 5 号轮毂。</w:t>
            </w:r>
          </w:p>
          <w:p w14:paraId="5BB34AC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课后评价：</w:t>
            </w:r>
          </w:p>
        </w:tc>
      </w:tr>
      <w:tr w14:paraId="656E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2723AD37">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总结与反思</w:t>
            </w:r>
          </w:p>
        </w:tc>
        <w:tc>
          <w:tcPr>
            <w:tcW w:w="9405" w:type="dxa"/>
            <w:gridSpan w:val="3"/>
            <w:vAlign w:val="center"/>
          </w:tcPr>
          <w:p w14:paraId="581B04FE">
            <w:pPr>
              <w:jc w:val="left"/>
              <w:rPr>
                <w:color w:val="000000" w:themeColor="text1"/>
                <w14:textFill>
                  <w14:solidFill>
                    <w14:schemeClr w14:val="tx1"/>
                  </w14:solidFill>
                </w14:textFill>
              </w:rPr>
            </w:pPr>
          </w:p>
        </w:tc>
      </w:tr>
    </w:tbl>
    <w:p w14:paraId="30353F60"/>
    <w:p w14:paraId="049D253A"/>
    <w:sectPr>
      <w:pgSz w:w="11906" w:h="16838"/>
      <w:pgMar w:top="850"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5EF08E"/>
    <w:multiLevelType w:val="singleLevel"/>
    <w:tmpl w:val="D85EF08E"/>
    <w:lvl w:ilvl="0" w:tentative="0">
      <w:start w:val="2"/>
      <w:numFmt w:val="decimal"/>
      <w:lvlText w:val="(%1)"/>
      <w:lvlJc w:val="left"/>
      <w:pPr>
        <w:tabs>
          <w:tab w:val="left" w:pos="312"/>
        </w:tabs>
      </w:pPr>
    </w:lvl>
  </w:abstractNum>
  <w:abstractNum w:abstractNumId="1">
    <w:nsid w:val="6449831A"/>
    <w:multiLevelType w:val="singleLevel"/>
    <w:tmpl w:val="6449831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36EAC"/>
    <w:rsid w:val="0BD95485"/>
    <w:rsid w:val="0BED2534"/>
    <w:rsid w:val="0EEA5BFB"/>
    <w:rsid w:val="20ED1AFF"/>
    <w:rsid w:val="227B5090"/>
    <w:rsid w:val="25781413"/>
    <w:rsid w:val="31F17011"/>
    <w:rsid w:val="34525525"/>
    <w:rsid w:val="404620EB"/>
    <w:rsid w:val="427B3B7B"/>
    <w:rsid w:val="46CE3131"/>
    <w:rsid w:val="49374FBE"/>
    <w:rsid w:val="50EE4AFC"/>
    <w:rsid w:val="58E97957"/>
    <w:rsid w:val="5D611151"/>
    <w:rsid w:val="5F5521EA"/>
    <w:rsid w:val="5F681281"/>
    <w:rsid w:val="60786190"/>
    <w:rsid w:val="63AB0864"/>
    <w:rsid w:val="659770B8"/>
    <w:rsid w:val="666E0936"/>
    <w:rsid w:val="6D126FF7"/>
    <w:rsid w:val="6F341910"/>
    <w:rsid w:val="78970D25"/>
    <w:rsid w:val="7FF37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Table Text"/>
    <w:basedOn w:val="1"/>
    <w:semiHidden/>
    <w:qFormat/>
    <w:uiPriority w:val="0"/>
    <w:rPr>
      <w:rFonts w:ascii="微软雅黑" w:hAnsi="微软雅黑" w:eastAsia="微软雅黑" w:cs="微软雅黑"/>
      <w:sz w:val="16"/>
      <w:szCs w:val="16"/>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3613</Words>
  <Characters>3708</Characters>
  <Lines>0</Lines>
  <Paragraphs>0</Paragraphs>
  <TotalTime>0</TotalTime>
  <ScaleCrop>false</ScaleCrop>
  <LinksUpToDate>false</LinksUpToDate>
  <CharactersWithSpaces>3919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2025-02-06T08:56:00Z</dcterms:created>
  <dc:creator>17188</dc:creator>
  <cp:lastModifiedBy>锡林高娃</cp:lastModifiedBy>
  <dcterms:modified xsi:type="dcterms:W3CDTF">2025-02-15T16:38:22Z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eyJoZGlkIjoiMzFhZWEyMmFhNGM5MmFjNmE0ZjI3NzRhMTAxYTg3MTciLCJ1c2VySWQiOiIzODA4Mjc3NTYifQ==</vt:lpwstr>
  </property>
  <property fmtid="{D5CDD505-2E9C-101B-9397-08002B2CF9AE}" pid="4" name="ICV">
    <vt:lpwstr>8E8105F84C6F418A97E1933F75FDD68E_12</vt:lpwstr>
  </property>
</Properties>
</file>