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C684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 w:val="0"/>
          <w:bCs/>
          <w:sz w:val="28"/>
          <w:szCs w:val="28"/>
        </w:rPr>
      </w:pPr>
      <w:r>
        <w:rPr>
          <w:rFonts w:hint="eastAsia" w:ascii="黑体" w:hAnsi="黑体" w:eastAsia="黑体" w:cs="黑体"/>
          <w:b w:val="0"/>
          <w:bCs/>
          <w:sz w:val="28"/>
          <w:szCs w:val="28"/>
        </w:rPr>
        <w:t>《工业机器人应用技术》教案</w:t>
      </w:r>
    </w:p>
    <w:p w14:paraId="7716CAAB">
      <w:pPr>
        <w:spacing w:line="240" w:lineRule="auto"/>
        <w:jc w:val="center"/>
        <w:rPr>
          <w:rFonts w:hint="eastAsia" w:ascii="黑体" w:hAnsi="黑体" w:eastAsia="黑体" w:cs="黑体"/>
          <w:b w:val="0"/>
          <w:bCs/>
          <w:sz w:val="28"/>
          <w:szCs w:val="28"/>
        </w:rPr>
      </w:pPr>
      <w:bookmarkStart w:id="0" w:name="_Toc12445"/>
      <w:bookmarkStart w:id="1" w:name="_Toc17880"/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项目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 xml:space="preserve"> </w:t>
      </w:r>
      <w:bookmarkEnd w:id="0"/>
      <w:bookmarkEnd w:id="1"/>
      <w:r>
        <w:rPr>
          <w:rFonts w:hint="eastAsia" w:ascii="黑体" w:hAnsi="黑体" w:eastAsia="黑体" w:cs="黑体"/>
          <w:b w:val="0"/>
          <w:bCs/>
          <w:sz w:val="28"/>
          <w:szCs w:val="28"/>
          <w:lang w:eastAsia="zh-CN"/>
        </w:rPr>
        <w:t>工业机器人仓储取料搬运作业</w:t>
      </w:r>
      <w:bookmarkStart w:id="2" w:name="_GoBack"/>
      <w:bookmarkEnd w:id="2"/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4"/>
        <w:gridCol w:w="3634"/>
        <w:gridCol w:w="1111"/>
        <w:gridCol w:w="3721"/>
      </w:tblGrid>
      <w:tr w14:paraId="00ED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43383C90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</w:rPr>
              <w:t>授课日期</w:t>
            </w:r>
          </w:p>
        </w:tc>
        <w:tc>
          <w:tcPr>
            <w:tcW w:w="3634" w:type="dxa"/>
            <w:vAlign w:val="center"/>
          </w:tcPr>
          <w:p w14:paraId="605DB6DE">
            <w:pPr>
              <w:jc w:val="left"/>
              <w:rPr>
                <w:color w:val="A6A6A6" w:themeColor="background1" w:themeShade="A6"/>
              </w:rPr>
            </w:pPr>
          </w:p>
        </w:tc>
        <w:tc>
          <w:tcPr>
            <w:tcW w:w="1111" w:type="dxa"/>
            <w:vAlign w:val="center"/>
          </w:tcPr>
          <w:p w14:paraId="21631576">
            <w:pPr>
              <w:jc w:val="left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授课班级</w:t>
            </w:r>
          </w:p>
        </w:tc>
        <w:tc>
          <w:tcPr>
            <w:tcW w:w="3721" w:type="dxa"/>
            <w:vAlign w:val="center"/>
          </w:tcPr>
          <w:p w14:paraId="19FEF54F">
            <w:pPr>
              <w:jc w:val="left"/>
              <w:rPr>
                <w:b/>
              </w:rPr>
            </w:pPr>
          </w:p>
        </w:tc>
      </w:tr>
      <w:tr w14:paraId="4AA53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067674E2">
            <w:pPr>
              <w:jc w:val="left"/>
              <w:rPr>
                <w:rFonts w:hint="eastAsia"/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教案主题</w:t>
            </w:r>
          </w:p>
        </w:tc>
        <w:tc>
          <w:tcPr>
            <w:tcW w:w="8466" w:type="dxa"/>
            <w:gridSpan w:val="3"/>
            <w:vAlign w:val="center"/>
          </w:tcPr>
          <w:p w14:paraId="5A1A1C0B">
            <w:pPr>
              <w:jc w:val="left"/>
            </w:pPr>
            <w:r>
              <w:rPr>
                <w:rFonts w:hint="eastAsia"/>
                <w:lang w:val="en-US" w:eastAsia="zh-CN"/>
              </w:rPr>
              <w:t>汽车</w:t>
            </w:r>
            <w:r>
              <w:rPr>
                <w:rFonts w:hint="eastAsia"/>
              </w:rPr>
              <w:t>轮毂智能仓储系统程序设计</w:t>
            </w:r>
          </w:p>
        </w:tc>
      </w:tr>
      <w:tr w14:paraId="4A554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3AD00986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学时分配</w:t>
            </w:r>
          </w:p>
        </w:tc>
        <w:tc>
          <w:tcPr>
            <w:tcW w:w="3634" w:type="dxa"/>
            <w:vAlign w:val="center"/>
          </w:tcPr>
          <w:p w14:paraId="75CC1B82">
            <w:pPr>
              <w:jc w:val="left"/>
              <w:rPr>
                <w:rFonts w:hint="default"/>
                <w:color w:val="A6A6A6" w:themeColor="background1" w:themeShade="A6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理实一体化教学8学时</w:t>
            </w:r>
          </w:p>
        </w:tc>
        <w:tc>
          <w:tcPr>
            <w:tcW w:w="1111" w:type="dxa"/>
            <w:vAlign w:val="center"/>
          </w:tcPr>
          <w:p w14:paraId="5419758B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主讲教师</w:t>
            </w:r>
          </w:p>
        </w:tc>
        <w:tc>
          <w:tcPr>
            <w:tcW w:w="3721" w:type="dxa"/>
            <w:vAlign w:val="center"/>
          </w:tcPr>
          <w:p w14:paraId="57A1E373">
            <w:pPr>
              <w:jc w:val="left"/>
              <w:rPr>
                <w:b/>
              </w:rPr>
            </w:pPr>
          </w:p>
        </w:tc>
      </w:tr>
      <w:tr w14:paraId="0CE1B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</w:trPr>
        <w:tc>
          <w:tcPr>
            <w:tcW w:w="1354" w:type="dxa"/>
            <w:vAlign w:val="center"/>
          </w:tcPr>
          <w:p w14:paraId="19886501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教学目标</w:t>
            </w:r>
          </w:p>
        </w:tc>
        <w:tc>
          <w:tcPr>
            <w:tcW w:w="8466" w:type="dxa"/>
            <w:gridSpan w:val="3"/>
            <w:vAlign w:val="center"/>
          </w:tcPr>
          <w:p w14:paraId="20022C6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1.知识目标：</w:t>
            </w:r>
          </w:p>
          <w:p w14:paraId="27C00EE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（1）了解智能仓储中工业机器人的具体工作内容。</w:t>
            </w:r>
          </w:p>
          <w:p w14:paraId="58CF4C5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（2）了解智能仓储运行控制逻辑。</w:t>
            </w:r>
          </w:p>
          <w:p w14:paraId="24613D0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了解 ProfiNET I/O 通信原理。</w:t>
            </w:r>
          </w:p>
          <w:p w14:paraId="0E3D100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了解 ProfiNET 通信的应用方法。</w:t>
            </w:r>
          </w:p>
          <w:p w14:paraId="2695B62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2.技能目标：</w:t>
            </w:r>
          </w:p>
          <w:p w14:paraId="28D0A87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（1）能够根据控制要求分析控制逻辑。</w:t>
            </w:r>
          </w:p>
          <w:p w14:paraId="35BECD7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（2）能够根据控制要求编写智能仓储 PLC 程序。</w:t>
            </w:r>
          </w:p>
          <w:p w14:paraId="1696B69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（3）能够根据控制要求编写智能仓储机器人程序。</w:t>
            </w:r>
          </w:p>
          <w:p w14:paraId="789A8E1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（4）能够进行点位示教和程序调试。</w:t>
            </w:r>
          </w:p>
          <w:p w14:paraId="30EC2B3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3.素质目标：</w:t>
            </w:r>
          </w:p>
          <w:p w14:paraId="58A5C6E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（1）提高团队协作的能力。</w:t>
            </w:r>
          </w:p>
          <w:p w14:paraId="5DD03FE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（2）提高数据分析的能力。</w:t>
            </w:r>
          </w:p>
          <w:p w14:paraId="6CBAF7B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（3）培养国家自豪感。</w:t>
            </w:r>
          </w:p>
        </w:tc>
      </w:tr>
      <w:tr w14:paraId="554D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7C13F901">
            <w:pPr>
              <w:jc w:val="left"/>
              <w:rPr>
                <w:b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教学重点</w:t>
            </w:r>
          </w:p>
        </w:tc>
        <w:tc>
          <w:tcPr>
            <w:tcW w:w="8466" w:type="dxa"/>
            <w:gridSpan w:val="3"/>
            <w:vAlign w:val="center"/>
          </w:tcPr>
          <w:p w14:paraId="4451111C">
            <w:pPr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教学重点：仓储控制逻辑和程序编写技巧。</w:t>
            </w:r>
          </w:p>
        </w:tc>
      </w:tr>
      <w:tr w14:paraId="2B7EA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64BA2DD7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教学难点</w:t>
            </w:r>
          </w:p>
        </w:tc>
        <w:tc>
          <w:tcPr>
            <w:tcW w:w="8466" w:type="dxa"/>
            <w:gridSpan w:val="3"/>
            <w:vAlign w:val="center"/>
          </w:tcPr>
          <w:p w14:paraId="43B8A529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教学难点：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仓储控制逻辑</w:t>
            </w:r>
          </w:p>
        </w:tc>
      </w:tr>
      <w:tr w14:paraId="46501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1354" w:type="dxa"/>
            <w:vAlign w:val="center"/>
          </w:tcPr>
          <w:p w14:paraId="7936BC38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教学设计</w:t>
            </w:r>
          </w:p>
          <w:p w14:paraId="3FB8F4A5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思路</w:t>
            </w:r>
          </w:p>
        </w:tc>
        <w:tc>
          <w:tcPr>
            <w:tcW w:w="8466" w:type="dxa"/>
            <w:gridSpan w:val="3"/>
            <w:vAlign w:val="center"/>
          </w:tcPr>
          <w:p w14:paraId="65EF549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一、本单元教学内容重塑</w:t>
            </w:r>
          </w:p>
          <w:p w14:paraId="6B49CA5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1.重塑原则与方法</w:t>
            </w:r>
          </w:p>
          <w:p w14:paraId="0332896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（1）原则：以产业需求为导向，紧密结合工业机器人在实际生产中的应用场景，强调知识与技能的实用性和综合性。注重学生能力培养，遵循从简单到复杂、从理论到实践的认知规律，促进学生全面发展。</w:t>
            </w:r>
          </w:p>
          <w:p w14:paraId="39C2B9C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（2）方法：整合相关知识点，打破传统学科界限，将理论知识与实践操作深度融合。引入实际案例，以问题为驱动，引导学生主动思考和探索，培养解决实际问题的能力。</w:t>
            </w:r>
          </w:p>
          <w:p w14:paraId="363C2C5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2.内容结构</w:t>
            </w:r>
          </w:p>
          <w:p w14:paraId="40E5AD1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（1）基础理论：伺服电机的结构组成、工作原理，工具抓取机构的类型与原理。</w:t>
            </w:r>
          </w:p>
          <w:p w14:paraId="67359EE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（2）编程控制：机器人编程语言基础，滑台移动与工具抓取的编程指令、逻辑控制。</w:t>
            </w:r>
          </w:p>
          <w:p w14:paraId="6301585A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（3）实践应用：基于实际项目的任务实施，包括任务分析、方案设计、编程调试与优化。</w:t>
            </w:r>
          </w:p>
          <w:p w14:paraId="5B0A132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二、教学资源</w:t>
            </w:r>
          </w:p>
          <w:p w14:paraId="6DF3F1E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1.教学视频</w:t>
            </w:r>
          </w:p>
          <w:p w14:paraId="0E3DAFD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    自建教学视频：针对本单元重难点，制作滑台结构剖析、编程实操演示、故障排除等视频，突出针对性和实用性。</w:t>
            </w:r>
          </w:p>
          <w:p w14:paraId="5F7231A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2.案例库</w:t>
            </w:r>
          </w:p>
          <w:p w14:paraId="2F590F8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    收集工业生产中机器人滑台搬运、装配等实际案例，分析案例背景、任务要求、解决方案。设计具有启发性问题的案例，如 “如何提高滑台移动精度以满足特定产品装配要求”，引导学生自主探究。</w:t>
            </w:r>
          </w:p>
          <w:p w14:paraId="790A80A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3.习题库</w:t>
            </w:r>
          </w:p>
          <w:p w14:paraId="45066313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0" w:leftChars="0" w:firstLine="375" w:firstLineChars="17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包含选择题、填空题、编程题等多种题型，覆盖基础理论、编程指令应用、故障分析等知识点，帮助学生巩固所学知识。</w:t>
            </w:r>
          </w:p>
          <w:p w14:paraId="70D9D74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4.实验项目库</w:t>
            </w:r>
          </w:p>
          <w:p w14:paraId="78FD3FC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firstLine="420" w:firstLineChars="200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设置 “滑台直线移动与简单工具抓取”“复杂轨迹滑台移动及多工具抓取切换” 等实验项目，从易到难逐步提升学生实践能力。</w:t>
            </w:r>
          </w:p>
          <w:p w14:paraId="46099DC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三、教学流程及方法</w:t>
            </w:r>
          </w:p>
          <w:p w14:paraId="11F39401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1.教学流程</w:t>
            </w:r>
          </w:p>
          <w:p w14:paraId="6C774A9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（1）课程导入：通过展示工业生产视频引入本单元主题，激发学生兴趣。</w:t>
            </w:r>
          </w:p>
          <w:p w14:paraId="222ACF56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（2）知识讲解：结合 PPT、动画等讲解基础理论和编程知识。</w:t>
            </w:r>
          </w:p>
          <w:p w14:paraId="1F15072B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（3）案例分析：剖析实际案例，引导学生思考问题解决方案。</w:t>
            </w:r>
          </w:p>
          <w:p w14:paraId="0E29063E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（4）实践操作：学生分组进行实验项目，教师现场指导。</w:t>
            </w:r>
          </w:p>
          <w:p w14:paraId="0CD202A7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（5）成果展示与评价：各小组展示项目成果，师生共同评价。</w:t>
            </w:r>
          </w:p>
          <w:p w14:paraId="01901815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 教学方法</w:t>
            </w:r>
          </w:p>
          <w:p w14:paraId="3CB59A7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（1）讲授法：讲解理论知识，确保学生掌握基本概念和原理。</w:t>
            </w:r>
          </w:p>
          <w:p w14:paraId="751E5C99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（2）案例教学法：通过实际案例，加深学生对知识的理解和应用。</w:t>
            </w:r>
          </w:p>
          <w:p w14:paraId="1F30B92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（3）小组合作学习法：培养学生团队协作和沟通能力。</w:t>
            </w:r>
          </w:p>
          <w:p w14:paraId="6A915FA0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（4）项目驱动法：以实际项目为载体，提升学生综合实践能力。</w:t>
            </w:r>
          </w:p>
          <w:p w14:paraId="3011383F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四、学习评价</w:t>
            </w:r>
          </w:p>
          <w:p w14:paraId="36AEEAB4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1.评价方式</w:t>
            </w:r>
          </w:p>
          <w:p w14:paraId="3C902582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firstLine="420" w:firstLineChars="200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采用学生自评、小组互评、教师评价相结合的多元评价方式。</w:t>
            </w:r>
          </w:p>
          <w:p w14:paraId="5F084DE7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Chars="-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2.</w:t>
            </w:r>
            <w:r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评价表</w:t>
            </w:r>
          </w:p>
          <w:tbl>
            <w:tblPr>
              <w:tblStyle w:val="9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24"/>
              <w:gridCol w:w="670"/>
              <w:gridCol w:w="895"/>
              <w:gridCol w:w="3239"/>
              <w:gridCol w:w="643"/>
              <w:gridCol w:w="775"/>
              <w:gridCol w:w="1094"/>
            </w:tblGrid>
            <w:tr w14:paraId="400626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951" w:type="dxa"/>
                  <w:shd w:val="clear" w:color="auto" w:fill="D7D7D7" w:themeFill="background1" w:themeFillShade="D8"/>
                  <w:vAlign w:val="center"/>
                </w:tcPr>
                <w:p w14:paraId="0CF7BF5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任务</w:t>
                  </w:r>
                </w:p>
              </w:tc>
              <w:tc>
                <w:tcPr>
                  <w:tcW w:w="679" w:type="dxa"/>
                  <w:shd w:val="clear" w:color="auto" w:fill="D7D7D7" w:themeFill="background1" w:themeFillShade="D8"/>
                  <w:vAlign w:val="center"/>
                </w:tcPr>
                <w:p w14:paraId="4AADD3AB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内容</w:t>
                  </w:r>
                </w:p>
              </w:tc>
              <w:tc>
                <w:tcPr>
                  <w:tcW w:w="4306" w:type="dxa"/>
                  <w:gridSpan w:val="2"/>
                  <w:shd w:val="clear" w:color="auto" w:fill="D7D7D7" w:themeFill="background1" w:themeFillShade="D8"/>
                  <w:vAlign w:val="center"/>
                </w:tcPr>
                <w:p w14:paraId="2883AE76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评分标准</w:t>
                  </w:r>
                </w:p>
              </w:tc>
              <w:tc>
                <w:tcPr>
                  <w:tcW w:w="656" w:type="dxa"/>
                  <w:shd w:val="clear" w:color="auto" w:fill="D7D7D7" w:themeFill="background1" w:themeFillShade="D8"/>
                  <w:vAlign w:val="center"/>
                </w:tcPr>
                <w:p w14:paraId="53939B4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配分</w:t>
                  </w:r>
                </w:p>
              </w:tc>
              <w:tc>
                <w:tcPr>
                  <w:tcW w:w="795" w:type="dxa"/>
                  <w:shd w:val="clear" w:color="auto" w:fill="D7D7D7" w:themeFill="background1" w:themeFillShade="D8"/>
                  <w:vAlign w:val="center"/>
                </w:tcPr>
                <w:p w14:paraId="0E3B6074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得分</w:t>
                  </w:r>
                </w:p>
              </w:tc>
              <w:tc>
                <w:tcPr>
                  <w:tcW w:w="1130" w:type="dxa"/>
                  <w:shd w:val="clear" w:color="auto" w:fill="D7D7D7" w:themeFill="background1" w:themeFillShade="D8"/>
                  <w:vAlign w:val="center"/>
                </w:tcPr>
                <w:p w14:paraId="7F83C47B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小计</w:t>
                  </w:r>
                </w:p>
              </w:tc>
            </w:tr>
            <w:tr w14:paraId="26FC222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restart"/>
                </w:tcPr>
                <w:p w14:paraId="2508955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6B0442D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38ABAE0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7C5A234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24AFA83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2E4B8DF8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2D8AD3E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2247F27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00B0AAE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597010C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1825611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6BD05B4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b w:val="0"/>
                      <w:bCs w:val="0"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  <w:t>汽车轮毂智能仓储取放料作业</w:t>
                  </w:r>
                </w:p>
              </w:tc>
              <w:tc>
                <w:tcPr>
                  <w:tcW w:w="679" w:type="dxa"/>
                  <w:vMerge w:val="restart"/>
                </w:tcPr>
                <w:p w14:paraId="19E6DCD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1A4CE6A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数字素养</w:t>
                  </w: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2607129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信息收集方法</w:t>
                  </w:r>
                </w:p>
              </w:tc>
              <w:tc>
                <w:tcPr>
                  <w:tcW w:w="656" w:type="dxa"/>
                  <w:vAlign w:val="center"/>
                </w:tcPr>
                <w:p w14:paraId="71B977E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95" w:type="dxa"/>
                  <w:vAlign w:val="top"/>
                </w:tcPr>
                <w:p w14:paraId="2DC1121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restart"/>
                </w:tcPr>
                <w:p w14:paraId="3F75D5B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0E8214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5D2DA61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64069CA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438E86EB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信息收集情况</w:t>
                  </w:r>
                </w:p>
              </w:tc>
              <w:tc>
                <w:tcPr>
                  <w:tcW w:w="656" w:type="dxa"/>
                  <w:vAlign w:val="center"/>
                </w:tcPr>
                <w:p w14:paraId="2DC2549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95" w:type="dxa"/>
                  <w:vAlign w:val="top"/>
                </w:tcPr>
                <w:p w14:paraId="6DF3C8F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28537C8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F178E9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3150FAF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restart"/>
                </w:tcPr>
                <w:p w14:paraId="236ECC2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2D98F38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69E499B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工匠素养</w:t>
                  </w: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5466D62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能够认真负责的推进任务</w:t>
                  </w:r>
                </w:p>
              </w:tc>
              <w:tc>
                <w:tcPr>
                  <w:tcW w:w="656" w:type="dxa"/>
                  <w:vAlign w:val="center"/>
                </w:tcPr>
                <w:p w14:paraId="582DE67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95" w:type="dxa"/>
                  <w:vAlign w:val="top"/>
                </w:tcPr>
                <w:p w14:paraId="399D200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372D7CA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4CAC3B4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02266CD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7A81304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06ECCDB2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能够开展有效的团队合作</w:t>
                  </w:r>
                </w:p>
              </w:tc>
              <w:tc>
                <w:tcPr>
                  <w:tcW w:w="656" w:type="dxa"/>
                  <w:vAlign w:val="center"/>
                </w:tcPr>
                <w:p w14:paraId="5CB1D94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95" w:type="dxa"/>
                  <w:vAlign w:val="top"/>
                </w:tcPr>
                <w:p w14:paraId="09896B8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6C6D2AC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114B85C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43A5F0C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7668EEF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64350B54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遇到问题能够努力解决</w:t>
                  </w:r>
                </w:p>
              </w:tc>
              <w:tc>
                <w:tcPr>
                  <w:tcW w:w="656" w:type="dxa"/>
                  <w:vAlign w:val="center"/>
                </w:tcPr>
                <w:p w14:paraId="7F9ED62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5</w:t>
                  </w:r>
                </w:p>
              </w:tc>
              <w:tc>
                <w:tcPr>
                  <w:tcW w:w="795" w:type="dxa"/>
                  <w:vAlign w:val="top"/>
                </w:tcPr>
                <w:p w14:paraId="1CBBA76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2693445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4A492F4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00F8A57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restart"/>
                </w:tcPr>
                <w:p w14:paraId="276AADB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6FCD9CA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5DEA248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02B6B0D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0599C79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3E09542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</w:p>
                <w:p w14:paraId="4DDF1663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技能素养</w:t>
                  </w: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55774D6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按下程序运行，机器人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能够从起始点移动至取料点上方。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5C95644C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15</w:t>
                  </w:r>
                </w:p>
              </w:tc>
              <w:tc>
                <w:tcPr>
                  <w:tcW w:w="795" w:type="dxa"/>
                  <w:vAlign w:val="top"/>
                </w:tcPr>
                <w:p w14:paraId="74AA49FB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74D018A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7D3637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6421BE1A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20B0458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49C55BE5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机器人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能够移动至取料点。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25909924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6444ED2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5ADBFAC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65E5C1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3CC1EC8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4D29144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675F224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机器人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能够从取料店移动至放置点上方。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14D962B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264BFD6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383ED40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089D595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39D4D11C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496763B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3A9C92D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机器人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能够动至放置点。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779B4091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1862ABD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5228DD2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527937F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118F74B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23733EF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30CF9071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机器人移动过程中速度与转弯半径符合要求。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0DB277C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501C974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2EC66CA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C8E30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615F2DB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2D99EDC7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4C827FF6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机器人运行过程中未发生碰撞。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78E5BBB5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1AF04A48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35EE97B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5666398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Merge w:val="continue"/>
                </w:tcPr>
                <w:p w14:paraId="35FF3CC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679" w:type="dxa"/>
                  <w:vMerge w:val="continue"/>
                </w:tcPr>
                <w:p w14:paraId="65C2D2E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4306" w:type="dxa"/>
                  <w:gridSpan w:val="2"/>
                  <w:vAlign w:val="center"/>
                </w:tcPr>
                <w:p w14:paraId="1E290754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机器人能够按照要求回到原点。</w:t>
                  </w:r>
                </w:p>
              </w:tc>
              <w:tc>
                <w:tcPr>
                  <w:tcW w:w="656" w:type="dxa"/>
                  <w:vAlign w:val="center"/>
                </w:tcPr>
                <w:p w14:paraId="6EB3C3E4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10</w:t>
                  </w:r>
                </w:p>
              </w:tc>
              <w:tc>
                <w:tcPr>
                  <w:tcW w:w="795" w:type="dxa"/>
                  <w:vAlign w:val="top"/>
                </w:tcPr>
                <w:p w14:paraId="1542F760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left="0" w:leftChars="0" w:right="0" w:rightChars="0" w:firstLine="0" w:firstLine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1130" w:type="dxa"/>
                  <w:vMerge w:val="continue"/>
                </w:tcPr>
                <w:p w14:paraId="444FABB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060AAF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shd w:val="clear" w:color="auto" w:fill="D7D7D7" w:themeFill="background1" w:themeFillShade="D8"/>
                  <w:vAlign w:val="center"/>
                </w:tcPr>
                <w:p w14:paraId="5B78B6F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考核</w:t>
                  </w:r>
                </w:p>
                <w:p w14:paraId="7A1AE21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主体</w:t>
                  </w:r>
                </w:p>
              </w:tc>
              <w:tc>
                <w:tcPr>
                  <w:tcW w:w="679" w:type="dxa"/>
                  <w:shd w:val="clear" w:color="auto" w:fill="D7D7D7" w:themeFill="background1" w:themeFillShade="D8"/>
                  <w:vAlign w:val="center"/>
                </w:tcPr>
                <w:p w14:paraId="2DA436B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分值</w:t>
                  </w:r>
                </w:p>
              </w:tc>
              <w:tc>
                <w:tcPr>
                  <w:tcW w:w="921" w:type="dxa"/>
                  <w:shd w:val="clear" w:color="auto" w:fill="D7D7D7" w:themeFill="background1" w:themeFillShade="D8"/>
                  <w:vAlign w:val="center"/>
                </w:tcPr>
                <w:p w14:paraId="0EED222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得分</w:t>
                  </w:r>
                </w:p>
              </w:tc>
              <w:tc>
                <w:tcPr>
                  <w:tcW w:w="3385" w:type="dxa"/>
                  <w:shd w:val="clear" w:color="auto" w:fill="D7D7D7" w:themeFill="background1" w:themeFillShade="D8"/>
                  <w:vAlign w:val="center"/>
                </w:tcPr>
                <w:p w14:paraId="41F26D6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存在的问题</w:t>
                  </w:r>
                </w:p>
              </w:tc>
              <w:tc>
                <w:tcPr>
                  <w:tcW w:w="2581" w:type="dxa"/>
                  <w:gridSpan w:val="3"/>
                  <w:shd w:val="clear" w:color="auto" w:fill="D7D7D7" w:themeFill="background1" w:themeFillShade="D8"/>
                  <w:vAlign w:val="center"/>
                </w:tcPr>
                <w:p w14:paraId="71052C2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解决方案</w:t>
                  </w:r>
                </w:p>
              </w:tc>
            </w:tr>
            <w:tr w14:paraId="466C4D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Align w:val="center"/>
                </w:tcPr>
                <w:p w14:paraId="62ABF23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指导教师评价</w:t>
                  </w:r>
                </w:p>
              </w:tc>
              <w:tc>
                <w:tcPr>
                  <w:tcW w:w="679" w:type="dxa"/>
                  <w:vAlign w:val="center"/>
                </w:tcPr>
                <w:p w14:paraId="2F90B3E9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21" w:type="dxa"/>
                </w:tcPr>
                <w:p w14:paraId="220E318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385" w:type="dxa"/>
                </w:tcPr>
                <w:p w14:paraId="5E7DF47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81" w:type="dxa"/>
                  <w:gridSpan w:val="3"/>
                  <w:vAlign w:val="top"/>
                </w:tcPr>
                <w:p w14:paraId="430817D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11073AD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Align w:val="center"/>
                </w:tcPr>
                <w:p w14:paraId="619CC54A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企业教师评价</w:t>
                  </w:r>
                </w:p>
              </w:tc>
              <w:tc>
                <w:tcPr>
                  <w:tcW w:w="679" w:type="dxa"/>
                  <w:vAlign w:val="center"/>
                </w:tcPr>
                <w:p w14:paraId="2D707418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21" w:type="dxa"/>
                </w:tcPr>
                <w:p w14:paraId="12AABC6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385" w:type="dxa"/>
                </w:tcPr>
                <w:p w14:paraId="00ED6101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81" w:type="dxa"/>
                  <w:gridSpan w:val="3"/>
                  <w:vAlign w:val="top"/>
                </w:tcPr>
                <w:p w14:paraId="173C0FA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4F61EBD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Align w:val="center"/>
                </w:tcPr>
                <w:p w14:paraId="1A94B910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小组互评</w:t>
                  </w:r>
                </w:p>
              </w:tc>
              <w:tc>
                <w:tcPr>
                  <w:tcW w:w="679" w:type="dxa"/>
                  <w:vAlign w:val="center"/>
                </w:tcPr>
                <w:p w14:paraId="5A55267E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21" w:type="dxa"/>
                </w:tcPr>
                <w:p w14:paraId="75523A46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385" w:type="dxa"/>
                </w:tcPr>
                <w:p w14:paraId="00E21B5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81" w:type="dxa"/>
                  <w:gridSpan w:val="3"/>
                </w:tcPr>
                <w:p w14:paraId="0237C10D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</w:tr>
            <w:tr w14:paraId="785493B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Align w:val="center"/>
                </w:tcPr>
                <w:p w14:paraId="5241DECF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自评成绩</w:t>
                  </w:r>
                </w:p>
              </w:tc>
              <w:tc>
                <w:tcPr>
                  <w:tcW w:w="679" w:type="dxa"/>
                  <w:vAlign w:val="center"/>
                </w:tcPr>
                <w:p w14:paraId="667830FC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100</w:t>
                  </w:r>
                </w:p>
              </w:tc>
              <w:tc>
                <w:tcPr>
                  <w:tcW w:w="921" w:type="dxa"/>
                </w:tcPr>
                <w:p w14:paraId="3F4F00EE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385" w:type="dxa"/>
                </w:tcPr>
                <w:p w14:paraId="49576859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81" w:type="dxa"/>
                  <w:gridSpan w:val="3"/>
                </w:tcPr>
                <w:p w14:paraId="651BDBA5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增量评价（10～20分）：</w:t>
                  </w:r>
                </w:p>
              </w:tc>
            </w:tr>
            <w:tr w14:paraId="19E4714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7" w:hRule="atLeast"/>
              </w:trPr>
              <w:tc>
                <w:tcPr>
                  <w:tcW w:w="951" w:type="dxa"/>
                  <w:vAlign w:val="center"/>
                </w:tcPr>
                <w:p w14:paraId="11F2DA4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总评</w:t>
                  </w:r>
                </w:p>
              </w:tc>
              <w:tc>
                <w:tcPr>
                  <w:tcW w:w="679" w:type="dxa"/>
                  <w:vAlign w:val="center"/>
                </w:tcPr>
                <w:p w14:paraId="7942BD1D">
                  <w:pPr>
                    <w:widowControl w:val="0"/>
                    <w:outlineLvl w:val="9"/>
                    <w:rPr>
                      <w:rFonts w:hint="eastAsia" w:ascii="黑体" w:hAnsi="黑体" w:eastAsia="黑体" w:cs="黑体"/>
                      <w:kern w:val="2"/>
                      <w:sz w:val="18"/>
                      <w:szCs w:val="18"/>
                      <w:lang w:val="en-US" w:eastAsia="zh-CN" w:bidi="ar-SA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100</w:t>
                  </w:r>
                </w:p>
              </w:tc>
              <w:tc>
                <w:tcPr>
                  <w:tcW w:w="921" w:type="dxa"/>
                </w:tcPr>
                <w:p w14:paraId="76258F2F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3385" w:type="dxa"/>
                </w:tcPr>
                <w:p w14:paraId="70E751C2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</w:p>
              </w:tc>
              <w:tc>
                <w:tcPr>
                  <w:tcW w:w="2581" w:type="dxa"/>
                  <w:gridSpan w:val="3"/>
                </w:tcPr>
                <w:p w14:paraId="19382764">
                  <w:pPr>
                    <w:keepNext w:val="0"/>
                    <w:keepLines w:val="0"/>
                    <w:pageBreakBefore w:val="0"/>
                    <w:widowControl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Autospacing="0" w:line="240" w:lineRule="auto"/>
                    <w:ind w:right="0" w:rightChars="0"/>
                    <w:jc w:val="center"/>
                    <w:textAlignment w:val="auto"/>
                    <w:outlineLvl w:val="9"/>
                    <w:rPr>
                      <w:rFonts w:hint="eastAsia" w:ascii="黑体" w:hAnsi="黑体" w:eastAsia="黑体" w:cs="黑体"/>
                      <w:b/>
                      <w:bCs/>
                      <w:i w:val="0"/>
                      <w:iCs w:val="0"/>
                      <w:caps w:val="0"/>
                      <w:color w:val="333333"/>
                      <w:spacing w:val="0"/>
                      <w:kern w:val="0"/>
                      <w:sz w:val="18"/>
                      <w:szCs w:val="18"/>
                      <w:shd w:val="clear" w:fill="FFFFFF"/>
                      <w:vertAlign w:val="baseline"/>
                      <w:lang w:val="en-US" w:eastAsia="zh-CN" w:bidi="ar"/>
                    </w:rPr>
                  </w:pP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总评分成绩=（指导）教师评价×35%+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企业教师评价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×35%小组互评×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15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%+自评成绩×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  <w:lang w:val="en-US" w:eastAsia="zh-CN"/>
                    </w:rPr>
                    <w:t>15</w:t>
                  </w:r>
                  <w:r>
                    <w:rPr>
                      <w:rFonts w:hint="eastAsia" w:ascii="黑体" w:hAnsi="黑体" w:eastAsia="黑体" w:cs="黑体"/>
                      <w:sz w:val="18"/>
                      <w:szCs w:val="18"/>
                    </w:rPr>
                    <w:t>%+增量评价</w:t>
                  </w:r>
                </w:p>
              </w:tc>
            </w:tr>
          </w:tbl>
          <w:p w14:paraId="5FDE4101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Chars="-19"/>
              <w:jc w:val="both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</w:p>
          <w:p w14:paraId="5FD214BD">
            <w:pPr>
              <w:pStyle w:val="4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3" w:line="240" w:lineRule="auto"/>
              <w:ind w:left="39" w:leftChars="0" w:hanging="39" w:hangingChars="19"/>
              <w:jc w:val="center"/>
              <w:textAlignment w:val="baseline"/>
              <w:outlineLvl w:val="9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7E388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8" w:hRule="atLeast"/>
        </w:trPr>
        <w:tc>
          <w:tcPr>
            <w:tcW w:w="1354" w:type="dxa"/>
            <w:vAlign w:val="center"/>
          </w:tcPr>
          <w:p w14:paraId="72E74C18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教学过程</w:t>
            </w:r>
          </w:p>
        </w:tc>
        <w:tc>
          <w:tcPr>
            <w:tcW w:w="8466" w:type="dxa"/>
            <w:gridSpan w:val="3"/>
            <w:vAlign w:val="center"/>
          </w:tcPr>
          <w:p w14:paraId="38096C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任务导入（2学时 - 90分钟）</w:t>
            </w:r>
          </w:p>
          <w:p w14:paraId="068FD8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课程开篇（15分钟）</w:t>
            </w:r>
          </w:p>
          <w:p w14:paraId="34006F3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教师活动：播放工业自动化生产中不同通信网络下设备协同工作的视频，特别突出 ProfiNet 通信在其中的高效应用场景，如多个工业机器人通过 ProfiNet 网络与控制系统实时交互数据，实现精准同步作业。引入本节课关于 ProfiNet 通信的内容，强调通信在工业自动化中的核心地位，提出工业 4.0 背景下高速、可靠通信对提升生产效率的重要性，激发学生对工业前沿技术的探索欲望。</w:t>
            </w:r>
          </w:p>
          <w:p w14:paraId="03E2E1A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学生活动：认真观看视频，思考教师提出的关于通信在工业生产中作用的问题，并自由发言分享自己在视频中观察到的通信应用场景和初步想法。 </w:t>
            </w:r>
          </w:p>
          <w:p w14:paraId="5DC6E14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任务呈现（30分钟）</w:t>
            </w:r>
          </w:p>
          <w:p w14:paraId="59E9AD6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教师活动：展示具体的任务场景，设定一个大型自动化工厂的生产车间，其中有多台工业机器人、传感器和执行器需要通过 ProfiNet 网络进行通信，要求学生编程实现设备之间的数据传输和协同控制。同时，介绍该任务在实际工业生产中的应用背景，如汽车制造、电子芯片生产等行业对 ProfiNet 通信的依赖，让学生明白所学内容的实际价值。</w:t>
            </w:r>
          </w:p>
          <w:p w14:paraId="4026A92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学生活动：仔细聆听任务要求，记录关键信息，对任务有初步的整体认知，思考完成任务可能面临的挑战，如通信协议的理解、编程实现的难度等，以及所需的知识，如 ProfiNet 结构、编程控制指令等。</w:t>
            </w:r>
          </w:p>
          <w:p w14:paraId="66AB08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分组讨论（30分钟）</w:t>
            </w:r>
          </w:p>
          <w:p w14:paraId="45C5A17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教师活动：将学生分成若干小组，每组 4 - 5 人。引导学生围绕任务展开讨论，提示学生从 ProfiNet 通信结构如何支持设备互联、通信应用中的数据传输流程、可能用到的编程控制指令等方面进行思考。在各小组讨论过程中，教师巡回观察，适时给予启发和引导，鼓励学生积极交流，大胆提出想法。</w:t>
            </w:r>
          </w:p>
          <w:p w14:paraId="333FDA9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学生活动：小组内成员积极讨论，各抒己见，初步探讨完成任务的思路和方法。记录讨论过程中的关键想法和遇到的问题，如对 ProfiNet I/O 系统基本组件在通信中的作用不理解等，为后续的学习明确方向。 </w:t>
            </w:r>
          </w:p>
          <w:p w14:paraId="0921802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总结归纳（15分钟）</w:t>
            </w:r>
          </w:p>
          <w:p w14:paraId="4E052FE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教师活动：召集各小组代表发言，分享小组讨论的结果和遇到的问题。对各小组的讨论情况进行总结归纳，梳理出学生们普遍关注的问题和思路，如以太网、工业以太网及 ProfiNet 的具体区别在通信任务中的体现。针对这些问题，强调接下来的新知解析部分将为大家提供答案，激发学生的学习期待。</w:t>
            </w:r>
          </w:p>
          <w:p w14:paraId="3E8F460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学生活动：认真倾听各小组发言和教师总结，对比自己小组与其他小组的思路，进一步明确自己的疑问和学习重点。 </w:t>
            </w:r>
          </w:p>
          <w:p w14:paraId="696F0C3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新知解析（2学时 - 90分钟）</w:t>
            </w:r>
          </w:p>
          <w:p w14:paraId="1393E7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ProfiNet 通信结构（30分钟）</w:t>
            </w:r>
          </w:p>
          <w:p w14:paraId="6B49A45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 - 运用多媒体课件，详细展示以太网、工业以太网及 ProfiNet 的区别。从网络拓扑结构、传输速率、可靠性、实时性等方面进行对比，结合实际工业案例说明各自的应用场景。例如，以太网适用于办公室网络，工业以太网在一般工业监控中使用，而 ProfiNet 则在对实时性要求极高的工业自动化控制中发挥关键作用。 - 介绍 ProfiNet 结构，包括其分层架构，如应用层、传输层、网络层和数据链路层，以及各层的功能和作用。通过图形化的方式展示 ProfiNet 网络中不同设备之间的通信路径和数据流向。 - 结合设备实物，通俗介绍 ProfiNet I/O 系统基本组件，如 ProfiNet 控制器、ProfiNet I/O 设备、交换机等。讲解各组件的功能、接口类型和在网络中的连接方式。</w:t>
            </w:r>
          </w:p>
          <w:p w14:paraId="64055A88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学生活动：仔细观察课件展示的内容，结合动画理解 ProfiNet 通信结构的工作原理。思考教师所举案例中不同网络的应用特点，有疑问及时提问。</w:t>
            </w:r>
          </w:p>
          <w:p w14:paraId="36656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ProfiNet 通信应用（20分钟）</w:t>
            </w:r>
          </w:p>
          <w:p w14:paraId="3028360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教师活动：通过实际的工业项目案例，讲解 ProfiNet 通信在工业自动化中的具体应用。如在自动化生产线中，如何通过 ProfiNet 实现传感器数据的实时采集和传输，以及如何控制执行器完成相应的动作。展示 ProfiNet 通信在故障诊断、远程监控等方面的应用优势，让学生了解其在提高生产效率和可靠性方面的重要作用。</w:t>
            </w:r>
          </w:p>
          <w:p w14:paraId="3A79EA5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学生活动：认真聆听教师讲解，结合之前的任务要求，思考 ProfiNet 通信应用在自己任务中的具体实现方式。对案例中的应用场景进行分析，提出自己的疑问和见解。 </w:t>
            </w:r>
          </w:p>
          <w:p w14:paraId="2E81FFF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编程控制指令（30分钟）</w:t>
            </w:r>
          </w:p>
          <w:p w14:paraId="7870402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教师活动：介绍常用的与 ProfiNet 通信相关的编程控制指令，如西门子 PLC 编程中用于 ProfiNet 通信的指令。针对本次任务，重点讲解与设备数据读写、通信连接建立和断开等相关的编程指令。通过编写简单的示例程序，演示如何使用这些指令实现 ProfiNet 网络中设备之间的数据传输和控制。详细解释每个指令的语法格式、参数含义和使用注意事项。学生活动：认真学习编程指令的相关知识，跟随教师的演示理解指令的使用方法。记录关键指令及其应用场景，尝试在自己的笔记本上模仿编写简单代码。</w:t>
            </w:r>
          </w:p>
          <w:p w14:paraId="7B6A641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知识总结与答疑（10分钟）</w:t>
            </w:r>
          </w:p>
          <w:p w14:paraId="01D0042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教师活动：对本次讲解的 ProfiNet 通信结构、通信应用和编程控制指令等知识进行系统总结，强调重点内容和关键知识点，如 ProfiNet 与其他网络的区别、通信应用的核心流程、编程指令的使用要点等。鼓励学生提出在学习过程中遇到的疑问，耐心解答学生的问题，确保学生对新知识有清晰的理解。</w:t>
            </w:r>
          </w:p>
          <w:p w14:paraId="6A9240A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学生活动：回顾所学知识，整理笔记，提出自己的疑问，在教师解答后进一步完善自己的知识体系。</w:t>
            </w:r>
          </w:p>
          <w:p w14:paraId="3553430E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三、任务实施（4学时 - 180分钟）</w:t>
            </w:r>
          </w:p>
          <w:p w14:paraId="42EF3A2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1. 方案设计（30分钟）</w:t>
            </w:r>
          </w:p>
          <w:p w14:paraId="0B11F20D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教师活动：再次明确任务要求，引导学生以小组为单位，根据所学知识制定详细的任务实施方案。提示学生考虑 ProfiNet 网络的拓扑结构设计、设备的配置和参数设置、编程逻辑的设计等方面。在各小组设计方案过程中，教师巡视指导，对遇到困难的小组给予适当的提示和引导，鼓励小组之间相互交流和启发。</w:t>
            </w:r>
          </w:p>
          <w:p w14:paraId="4484F5E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学生活动：小组内成员共同讨论，结合任务要求和所学知识，制定详细的任务实施方案，包括绘制 ProfiNet 网络拓扑图、确定设备的配置参数、规划编程的模块和流程等。将方案以书面形式记录下来，为后续的编程和操作做好准备。</w:t>
            </w:r>
          </w:p>
          <w:p w14:paraId="1DB998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编程实现（90分钟）</w:t>
            </w:r>
          </w:p>
          <w:p w14:paraId="18CE45A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学生开始编程后，教师密切关注各小组的编程进展情况。对编程过程中遇到困难的学生或小组，及时给予技术支持和指导，如帮助解决编程语法错误、通信连接问题等。鼓励学生在编程过程中运用所学知识，发挥创新思维，优化程序代码。提醒学生注意编程规范和注释的添加，以便于程序的调试和后期维护。</w:t>
            </w:r>
          </w:p>
          <w:p w14:paraId="257F2FF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学生活动：按照小组制定的方案，分工协作进行编程。在编程过程中，充分运用所学的编程控制指令，实现 ProfiNet 网络中设备之间的数据传输和协同控制。小组成员之间相互交流和检查代码，及时发现并解决编程中出现的问题。对程序进行初步调试，观察运行结果，记录出现的异常情况。</w:t>
            </w:r>
          </w:p>
          <w:p w14:paraId="7753607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模拟调试（30分钟）</w:t>
            </w:r>
          </w:p>
          <w:p w14:paraId="61CCFA7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指导学生使用模拟软件对编写好的程序进行模拟调试。讲解模拟调试的方法和技巧，如如何设置模拟环境参数、观察设备通信状态和数据传输情况等。在学生模拟调试过程中，提醒学生注意观察程序运行过程中的各种反馈信息，如通信错误提示、数据传输异常等，根据反馈信息分析和解决问题。对学生在模拟调试中遇到的共性问题，进行集中讲解和指导。</w:t>
            </w:r>
          </w:p>
          <w:p w14:paraId="5BF0062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 xml:space="preserve">学生活动：在模拟软件中加载编写好的程序，设置模拟环境参数，进行模拟调试。仔细观察程序运行情况，记录出现的问题，如设备通信连接失败、数据传输错误等。根据模拟结果，分析问题产生的原因，对程序进行修改和优化。反复进行模拟调试，直至程序能够在模拟环境中顺利运行，达到任务要求。 </w:t>
            </w:r>
          </w:p>
          <w:p w14:paraId="1A6F714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实际操作与优化（30分钟）</w:t>
            </w:r>
          </w:p>
          <w:p w14:paraId="7DA894C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教师活动：在学生完成模拟调试后，指导学生将程序下载到实际的工业自动化设备上进行实际操作。强调实际操作过程中的安全注意事项，如正确佩戴防护装备、遵守设备操作规程等。在学生实际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操作过程中，密切关注学生的操作行为，确保操作安全。对实际操作中出现的问题，引导学生从硬件连接、参数设置、程序逻辑等方面进行分析和排查，鼓励学生自主解决问题。</w:t>
            </w:r>
          </w:p>
          <w:p w14:paraId="54F0B03B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firstLine="420" w:firstLineChars="200"/>
              <w:jc w:val="left"/>
              <w:textAlignment w:val="auto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学生活动：将程序下载到实际的工业自动化设备上，严格按照操作规程进行实际操作。在操作过程中，仔细观察设备的运行情况，如设备之间的通信是否稳定、数据传输是否准确、设备的动作是否符合预期等。如果出现问题，要冷静分析原因，结合所学知识和模拟调试的经验，对程序和设备参数进行调整和优化。不断尝试不同的解决方案，直至设备能够准确、稳定地完成任务。</w:t>
            </w:r>
          </w:p>
        </w:tc>
      </w:tr>
      <w:tr w14:paraId="007CC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57DAF66D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课后作业</w:t>
            </w:r>
          </w:p>
          <w:p w14:paraId="5B74EA11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与评价</w:t>
            </w:r>
          </w:p>
        </w:tc>
        <w:tc>
          <w:tcPr>
            <w:tcW w:w="8466" w:type="dxa"/>
            <w:gridSpan w:val="3"/>
            <w:vAlign w:val="center"/>
          </w:tcPr>
          <w:p w14:paraId="4B35D82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一、作业任务</w:t>
            </w:r>
          </w:p>
          <w:p w14:paraId="3B8BBCC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1.理论知识巩固作业（必做，占总成绩 30%</w:t>
            </w: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）</w:t>
            </w:r>
          </w:p>
          <w:p w14:paraId="5C3817A4">
            <w:pPr>
              <w:jc w:val="left"/>
              <w:rPr>
                <w:rFonts w:hint="default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任务内容：课后习题。</w:t>
            </w:r>
          </w:p>
          <w:p w14:paraId="2ACA6669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完成时间：课后一周内完成。</w:t>
            </w:r>
          </w:p>
          <w:p w14:paraId="55D19271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2.实践操作拓展作业（必做，占总成绩 50%）</w:t>
            </w:r>
          </w:p>
          <w:p w14:paraId="64824B5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任务内容：给定一个实际工业场景的模拟任务，要求学生以小组为单位（每组3-4人），在真实产线中开展观摩与操作演练。同时，记录调试过程中的参数变化和遇到的问题及解决方法。</w:t>
            </w:r>
          </w:p>
          <w:p w14:paraId="781E196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完成时间：课后两周内完成，期间需安排一次小组讨论和中期检查，确保任务进度。</w:t>
            </w:r>
          </w:p>
          <w:p w14:paraId="180B694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二、考评安排</w:t>
            </w:r>
          </w:p>
          <w:p w14:paraId="26063175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1.理论知识巩固作业考评</w:t>
            </w:r>
          </w:p>
          <w:p w14:paraId="54CB7214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批改方式：教师统一批改，按照标准答案和评分细则进行打分。</w:t>
            </w:r>
          </w:p>
          <w:p w14:paraId="72FBEC3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评分标准：选择题、填空题主要考查基础知识的掌握，答案准确即可得分；简答题要求回答全面、逻辑清晰，根据要点完整性和阐述准确性打分；编程题根据程序的正确性、规范性、代码逻辑以及注释的完整性等方面进行评分。</w:t>
            </w:r>
          </w:p>
          <w:p w14:paraId="2782AB33">
            <w:pPr>
              <w:jc w:val="left"/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 w:val="0"/>
                <w:kern w:val="2"/>
                <w:sz w:val="21"/>
                <w:szCs w:val="22"/>
                <w:lang w:val="en-US" w:eastAsia="zh-CN" w:bidi="ar-SA"/>
              </w:rPr>
              <w:t>2.实践操作拓展作业考评</w:t>
            </w:r>
          </w:p>
          <w:p w14:paraId="53DA592A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考评方式：采用小组汇报展示和实际操作演示相结合的方式，由教师和其他小组同学共同参与评价。</w:t>
            </w:r>
          </w:p>
          <w:p w14:paraId="5C4AC00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评分标准：</w:t>
            </w:r>
          </w:p>
          <w:p w14:paraId="3AB81D78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任务完成情况（40%）：机器人是否能够准确、高效地完成模拟生产线上的抓取和放置任务，动作的精准度和效率是否达到一定标准。</w:t>
            </w:r>
          </w:p>
          <w:p w14:paraId="617C03A3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伺服轴调试过程（30%）：调试过程中参数调整的合理性，对伺服轴特性的理解和运用能力，能否根据实际情况分析和解决调试过程中出现的问题，记录是否详细准确。</w:t>
            </w:r>
          </w:p>
          <w:p w14:paraId="445ADF1C">
            <w:pPr>
              <w:jc w:val="left"/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团队协作与沟通（20%）：小组内成员分工是否合理，协作是否顺畅，在汇报展示中团队成员的参与度和沟通效果。</w:t>
            </w:r>
          </w:p>
          <w:p w14:paraId="72D1679F">
            <w:pPr>
              <w:jc w:val="left"/>
            </w:pPr>
            <w:r>
              <w:rPr>
                <w:rFonts w:hint="eastAsia" w:ascii="黑体" w:hAnsi="黑体" w:eastAsia="黑体" w:cs="黑体"/>
                <w:b w:val="0"/>
                <w:bCs/>
                <w:kern w:val="2"/>
                <w:sz w:val="21"/>
                <w:szCs w:val="22"/>
                <w:lang w:val="en-US" w:eastAsia="zh-CN" w:bidi="ar-SA"/>
              </w:rPr>
              <w:t>汇报展示效果（10%）：汇报内容是否清晰、有条理，能够准确展示任务完成过程、调试方法和结果，演示过程操作熟练、讲解清晰。</w:t>
            </w:r>
          </w:p>
        </w:tc>
      </w:tr>
      <w:tr w14:paraId="35EA6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354" w:type="dxa"/>
            <w:vAlign w:val="center"/>
          </w:tcPr>
          <w:p w14:paraId="6B7149D5">
            <w:pPr>
              <w:jc w:val="left"/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lang w:val="en-US" w:eastAsia="zh-CN"/>
              </w:rPr>
              <w:t>总结与反思</w:t>
            </w:r>
          </w:p>
        </w:tc>
        <w:tc>
          <w:tcPr>
            <w:tcW w:w="8466" w:type="dxa"/>
            <w:gridSpan w:val="3"/>
            <w:vAlign w:val="center"/>
          </w:tcPr>
          <w:p w14:paraId="68AE392C">
            <w:pPr>
              <w:jc w:val="left"/>
            </w:pPr>
          </w:p>
        </w:tc>
      </w:tr>
    </w:tbl>
    <w:p w14:paraId="3B27280F"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0DE545D"/>
    <w:multiLevelType w:val="singleLevel"/>
    <w:tmpl w:val="C0DE545D"/>
    <w:lvl w:ilvl="0" w:tentative="0">
      <w:start w:val="2"/>
      <w:numFmt w:val="decimal"/>
      <w:suff w:val="space"/>
      <w:lvlText w:val="%1."/>
      <w:lvlJc w:val="left"/>
      <w:pPr>
        <w:ind w:left="105" w:leftChars="0" w:firstLine="0" w:firstLineChars="0"/>
      </w:pPr>
    </w:lvl>
  </w:abstractNum>
  <w:abstractNum w:abstractNumId="1">
    <w:nsid w:val="F8530721"/>
    <w:multiLevelType w:val="singleLevel"/>
    <w:tmpl w:val="F8530721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5BD9408"/>
    <w:multiLevelType w:val="singleLevel"/>
    <w:tmpl w:val="55BD940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6456ADCF"/>
    <w:multiLevelType w:val="singleLevel"/>
    <w:tmpl w:val="6456ADCF"/>
    <w:lvl w:ilvl="0" w:tentative="0">
      <w:start w:val="1"/>
      <w:numFmt w:val="decimal"/>
      <w:suff w:val="space"/>
      <w:lvlText w:val="%1."/>
      <w:lvlJc w:val="left"/>
      <w:pPr>
        <w:ind w:left="105" w:leftChars="0" w:firstLine="0" w:firstLineChars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ViZDIyNjM5MWVkNWU2NWNhNzY2NTRiNWZkY2MyNTYifQ=="/>
  </w:docVars>
  <w:rsids>
    <w:rsidRoot w:val="00972C96"/>
    <w:rsid w:val="0005121D"/>
    <w:rsid w:val="00053647"/>
    <w:rsid w:val="0009074C"/>
    <w:rsid w:val="00217DE0"/>
    <w:rsid w:val="00343936"/>
    <w:rsid w:val="004246CF"/>
    <w:rsid w:val="005C57B4"/>
    <w:rsid w:val="005F0EE1"/>
    <w:rsid w:val="006F5C90"/>
    <w:rsid w:val="006F5F90"/>
    <w:rsid w:val="007B78FA"/>
    <w:rsid w:val="007E1B64"/>
    <w:rsid w:val="007F12D6"/>
    <w:rsid w:val="008070D6"/>
    <w:rsid w:val="00853906"/>
    <w:rsid w:val="008E003B"/>
    <w:rsid w:val="009544D0"/>
    <w:rsid w:val="00972C96"/>
    <w:rsid w:val="009C463E"/>
    <w:rsid w:val="00A43EDB"/>
    <w:rsid w:val="00BB18AD"/>
    <w:rsid w:val="00BE781F"/>
    <w:rsid w:val="00BF5616"/>
    <w:rsid w:val="00D46E22"/>
    <w:rsid w:val="00D87842"/>
    <w:rsid w:val="00D94CDA"/>
    <w:rsid w:val="00DA7FF4"/>
    <w:rsid w:val="00DC092B"/>
    <w:rsid w:val="00E31E24"/>
    <w:rsid w:val="00E45F73"/>
    <w:rsid w:val="00E811BE"/>
    <w:rsid w:val="00EA257B"/>
    <w:rsid w:val="03EF2B13"/>
    <w:rsid w:val="05093466"/>
    <w:rsid w:val="08425EF7"/>
    <w:rsid w:val="08EB5D18"/>
    <w:rsid w:val="0BD460C1"/>
    <w:rsid w:val="13554E9C"/>
    <w:rsid w:val="16BB1643"/>
    <w:rsid w:val="3557659E"/>
    <w:rsid w:val="42402890"/>
    <w:rsid w:val="44532CED"/>
    <w:rsid w:val="4CCA695C"/>
    <w:rsid w:val="5A844484"/>
    <w:rsid w:val="5AFE6E6B"/>
    <w:rsid w:val="5E3941D5"/>
    <w:rsid w:val="5E5635C5"/>
    <w:rsid w:val="6DBD5C02"/>
    <w:rsid w:val="75FDA171"/>
    <w:rsid w:val="7FF7E065"/>
    <w:rsid w:val="BFFF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9">
    <w:name w:val="Table Grid"/>
    <w:basedOn w:val="8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customStyle="1" w:styleId="12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3">
    <w:name w:val="页脚 字符"/>
    <w:basedOn w:val="10"/>
    <w:link w:val="5"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5330</Words>
  <Characters>5462</Characters>
  <Lines>7</Lines>
  <Paragraphs>2</Paragraphs>
  <TotalTime>26</TotalTime>
  <ScaleCrop>false</ScaleCrop>
  <LinksUpToDate>false</LinksUpToDate>
  <CharactersWithSpaces>5493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2023-11-19T12:31:00Z</dcterms:created>
  <dc:creator>蒋建伟</dc:creator>
  <cp:lastModifiedBy>宝儿</cp:lastModifiedBy>
  <dcterms:modified xsi:type="dcterms:W3CDTF">2025-02-07T07:51:36Z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AA73007FC1054B80B5EA47778C994335_13</vt:lpwstr>
  </property>
  <property fmtid="{D5CDD505-2E9C-101B-9397-08002B2CF9AE}" pid="4" name="KSOTemplateDocerSaveRecord">
    <vt:lpwstr>eyJoZGlkIjoiYjg0NGY0ZWI2ODJkZTFjNDllZDEzZDRmNjYwZTQ2OTYiLCJ1c2VySWQiOiI1MjI2MDYyODYifQ==</vt:lpwstr>
  </property>
</Properties>
</file>