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68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《工业机器人应用技术》教案</w:t>
      </w:r>
    </w:p>
    <w:p w14:paraId="7716CAAB">
      <w:pPr>
        <w:spacing w:line="240" w:lineRule="auto"/>
        <w:jc w:val="center"/>
        <w:rPr>
          <w:rFonts w:hint="eastAsia" w:ascii="黑体" w:hAnsi="黑体" w:eastAsia="黑体" w:cs="黑体"/>
          <w:b w:val="0"/>
          <w:bCs/>
          <w:sz w:val="28"/>
          <w:szCs w:val="28"/>
        </w:rPr>
      </w:pPr>
      <w:bookmarkStart w:id="0" w:name="_Toc12445"/>
      <w:bookmarkStart w:id="1" w:name="_Toc17880"/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项目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 xml:space="preserve"> </w:t>
      </w:r>
      <w:bookmarkEnd w:id="0"/>
      <w:bookmarkEnd w:id="1"/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工业机器人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滑台移动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作业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3634"/>
        <w:gridCol w:w="1111"/>
        <w:gridCol w:w="3721"/>
      </w:tblGrid>
      <w:tr w14:paraId="00ED2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43383C90">
            <w:pPr>
              <w:jc w:val="left"/>
              <w:rPr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</w:rPr>
              <w:t>授课日期</w:t>
            </w:r>
          </w:p>
        </w:tc>
        <w:tc>
          <w:tcPr>
            <w:tcW w:w="3634" w:type="dxa"/>
            <w:vAlign w:val="center"/>
          </w:tcPr>
          <w:p w14:paraId="605DB6DE">
            <w:pPr>
              <w:jc w:val="left"/>
              <w:rPr>
                <w:color w:val="A6A6A6" w:themeColor="background1" w:themeShade="A6"/>
              </w:rPr>
            </w:pPr>
          </w:p>
        </w:tc>
        <w:tc>
          <w:tcPr>
            <w:tcW w:w="1111" w:type="dxa"/>
            <w:vAlign w:val="center"/>
          </w:tcPr>
          <w:p w14:paraId="21631576">
            <w:pPr>
              <w:jc w:val="left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授课班级</w:t>
            </w:r>
          </w:p>
        </w:tc>
        <w:tc>
          <w:tcPr>
            <w:tcW w:w="3721" w:type="dxa"/>
            <w:vAlign w:val="center"/>
          </w:tcPr>
          <w:p w14:paraId="19FEF54F">
            <w:pPr>
              <w:jc w:val="left"/>
              <w:rPr>
                <w:b/>
              </w:rPr>
            </w:pPr>
          </w:p>
        </w:tc>
      </w:tr>
      <w:tr w14:paraId="4AA53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067674E2">
            <w:pPr>
              <w:jc w:val="left"/>
              <w:rPr>
                <w:rFonts w:hint="eastAsia"/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教案主题</w:t>
            </w:r>
          </w:p>
        </w:tc>
        <w:tc>
          <w:tcPr>
            <w:tcW w:w="8466" w:type="dxa"/>
            <w:gridSpan w:val="3"/>
            <w:vAlign w:val="center"/>
          </w:tcPr>
          <w:p w14:paraId="5A1A1C0B">
            <w:pPr>
              <w:jc w:val="left"/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工业机器人滑台移动作业及工具的抓取</w:t>
            </w:r>
          </w:p>
        </w:tc>
      </w:tr>
      <w:tr w14:paraId="4A554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3AD00986">
            <w:pPr>
              <w:jc w:val="left"/>
              <w:rPr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学时分配</w:t>
            </w:r>
          </w:p>
        </w:tc>
        <w:tc>
          <w:tcPr>
            <w:tcW w:w="3634" w:type="dxa"/>
            <w:vAlign w:val="center"/>
          </w:tcPr>
          <w:p w14:paraId="75CC1B82">
            <w:pPr>
              <w:jc w:val="left"/>
              <w:rPr>
                <w:rFonts w:hint="default"/>
                <w:color w:val="A6A6A6" w:themeColor="background1" w:themeShade="A6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理实一体化教学8学时</w:t>
            </w:r>
          </w:p>
        </w:tc>
        <w:tc>
          <w:tcPr>
            <w:tcW w:w="1111" w:type="dxa"/>
            <w:vAlign w:val="center"/>
          </w:tcPr>
          <w:p w14:paraId="5419758B">
            <w:pPr>
              <w:jc w:val="left"/>
              <w:rPr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主讲教师</w:t>
            </w:r>
          </w:p>
        </w:tc>
        <w:tc>
          <w:tcPr>
            <w:tcW w:w="3721" w:type="dxa"/>
            <w:vAlign w:val="center"/>
          </w:tcPr>
          <w:p w14:paraId="57A1E373">
            <w:pPr>
              <w:jc w:val="left"/>
              <w:rPr>
                <w:b/>
              </w:rPr>
            </w:pPr>
          </w:p>
        </w:tc>
      </w:tr>
      <w:tr w14:paraId="0CE1B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354" w:type="dxa"/>
            <w:vAlign w:val="center"/>
          </w:tcPr>
          <w:p w14:paraId="19886501">
            <w:pPr>
              <w:jc w:val="left"/>
              <w:rPr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教学目标</w:t>
            </w:r>
          </w:p>
        </w:tc>
        <w:tc>
          <w:tcPr>
            <w:tcW w:w="8466" w:type="dxa"/>
            <w:gridSpan w:val="3"/>
            <w:vAlign w:val="center"/>
          </w:tcPr>
          <w:p w14:paraId="327A7C8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1.知识目标：</w:t>
            </w:r>
          </w:p>
          <w:p w14:paraId="144352E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（1）熟悉伺服控制的基本原理。</w:t>
            </w:r>
          </w:p>
          <w:p w14:paraId="5855B6E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熟悉伺服轴的运动工艺参数的内容。</w:t>
            </w:r>
          </w:p>
          <w:p w14:paraId="5E9B966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了解DeviceNet通信结构。</w:t>
            </w:r>
          </w:p>
          <w:p w14:paraId="0DB088F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4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了解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DeviceNet远程I/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O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模块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的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功能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。</w:t>
            </w:r>
          </w:p>
          <w:p w14:paraId="045C17B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5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掌握工业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机器人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和PLC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之间的通信方式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及编程方法。</w:t>
            </w:r>
          </w:p>
          <w:p w14:paraId="2E63D4D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2.技能目标：</w:t>
            </w:r>
          </w:p>
          <w:p w14:paraId="34A8EE3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（1）能够对PLC进行硬件组态。</w:t>
            </w:r>
          </w:p>
          <w:p w14:paraId="3AC1247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能够利用轴控制面板对伺服轴进行调试。</w:t>
            </w:r>
          </w:p>
          <w:p w14:paraId="7AF9CD6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能够配置DeviceNet远程I/O模块。</w:t>
            </w:r>
          </w:p>
          <w:p w14:paraId="2DA39D9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4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）能够定义机器人及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PLC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的信号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。</w:t>
            </w:r>
          </w:p>
          <w:p w14:paraId="14FE66F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5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）能够对机器人及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PLC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进行编程，达到滑台自动运行的目的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。</w:t>
            </w:r>
          </w:p>
          <w:p w14:paraId="3613A91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3.素质目标：</w:t>
            </w:r>
          </w:p>
          <w:p w14:paraId="0C84018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养成遇事勤思考、有思路、会分析、能解决的思维方式。</w:t>
            </w:r>
          </w:p>
          <w:p w14:paraId="280D78E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养成严格遵守“7S规范”的操作习惯。</w:t>
            </w:r>
          </w:p>
          <w:p w14:paraId="1C9E9DD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树立绿色环保的理想。</w:t>
            </w:r>
          </w:p>
          <w:p w14:paraId="276E44F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4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树立行业责任感的理想。</w:t>
            </w:r>
          </w:p>
          <w:p w14:paraId="0E582D1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5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提高团队协作的能力。</w:t>
            </w:r>
          </w:p>
          <w:p w14:paraId="6CBAF7B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6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提高数据分析的能力。</w:t>
            </w:r>
          </w:p>
        </w:tc>
      </w:tr>
      <w:tr w14:paraId="554D0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7C13F901">
            <w:pPr>
              <w:jc w:val="left"/>
              <w:rPr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教学重点</w:t>
            </w:r>
          </w:p>
        </w:tc>
        <w:tc>
          <w:tcPr>
            <w:tcW w:w="8466" w:type="dxa"/>
            <w:gridSpan w:val="3"/>
            <w:vAlign w:val="center"/>
          </w:tcPr>
          <w:p w14:paraId="4451111C">
            <w:pPr>
              <w:jc w:val="left"/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教学重点：工业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机器人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和PLC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之间的通信方式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及编程方法。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理解它们之间的通信方式及编程方法，对于构建高效、灵活且稳定的自动化生产线至关重要，因此成为教学与学习的重点内容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。</w:t>
            </w:r>
          </w:p>
        </w:tc>
      </w:tr>
      <w:tr w14:paraId="2B7EA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64BA2DD7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教学难点</w:t>
            </w:r>
          </w:p>
        </w:tc>
        <w:tc>
          <w:tcPr>
            <w:tcW w:w="8466" w:type="dxa"/>
            <w:gridSpan w:val="3"/>
            <w:vAlign w:val="center"/>
          </w:tcPr>
          <w:p w14:paraId="43B8A529">
            <w:pPr>
              <w:jc w:val="left"/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教学难点：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利用轴控制面板对伺服轴进行调试。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在于其涉及多领域知识综合运用，需精准把握复杂参数设定、细致排查多种潜在故障且要兼顾机械与电气系统协同，对调试人员专业素养与实操经验要求极高。</w:t>
            </w:r>
          </w:p>
        </w:tc>
      </w:tr>
      <w:tr w14:paraId="46501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</w:trPr>
        <w:tc>
          <w:tcPr>
            <w:tcW w:w="1354" w:type="dxa"/>
            <w:vAlign w:val="center"/>
          </w:tcPr>
          <w:p w14:paraId="7936BC38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教学设计</w:t>
            </w:r>
          </w:p>
          <w:p w14:paraId="3FB8F4A5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思路</w:t>
            </w:r>
          </w:p>
        </w:tc>
        <w:tc>
          <w:tcPr>
            <w:tcW w:w="8466" w:type="dxa"/>
            <w:gridSpan w:val="3"/>
            <w:vAlign w:val="center"/>
          </w:tcPr>
          <w:p w14:paraId="65EF549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一、本单元教学内容重塑</w:t>
            </w:r>
          </w:p>
          <w:p w14:paraId="6B49CA5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1.重塑原则与方法</w:t>
            </w:r>
          </w:p>
          <w:p w14:paraId="0332896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（1）原则：以产业需求为导向，紧密结合工业机器人在实际生产中的应用场景，强调知识与技能的实用性和综合性。注重学生能力培养，遵循从简单到复杂、从理论到实践的认知规律，促进学生全面发展。</w:t>
            </w:r>
          </w:p>
          <w:p w14:paraId="39C2B9C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（2）方法：整合相关知识点，打破传统学科界限，将理论知识与实践操作深度融合。引入实际案例，以问题为驱动，引导学生主动思考和探索，培养解决实际问题的能力。</w:t>
            </w:r>
          </w:p>
          <w:p w14:paraId="363C2C5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2.内容结构</w:t>
            </w:r>
          </w:p>
          <w:p w14:paraId="40E5AD1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（1）基础理论：伺服电机的结构组成、工作原理，工具抓取机构的类型与原理。</w:t>
            </w:r>
          </w:p>
          <w:p w14:paraId="67359EE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（2）编程控制：机器人编程语言基础，滑台移动与工具抓取的编程指令、逻辑控制。</w:t>
            </w:r>
          </w:p>
          <w:p w14:paraId="6301585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（3）实践应用：基于实际项目的任务实施，包括任务分析、方案设计、编程调试与优化。</w:t>
            </w:r>
          </w:p>
          <w:p w14:paraId="5B0A132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二、教学资源</w:t>
            </w:r>
          </w:p>
          <w:p w14:paraId="6DF3F1E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1.教学视频</w:t>
            </w:r>
          </w:p>
          <w:p w14:paraId="0E3DAFD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 xml:space="preserve">    自建教学视频：针对本单元重难点，制作滑台结构剖析、编程实操演示、故障排除等视频，突出针对性和实用性。</w:t>
            </w:r>
          </w:p>
          <w:p w14:paraId="5F7231A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2.案例库</w:t>
            </w:r>
          </w:p>
          <w:p w14:paraId="2F590F8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 xml:space="preserve">    收集工业生产中机器人滑台搬运、装配等实际案例，分析案例背景、任务要求、解决方案。设计具有启发性问题的案例，如 “如何提高滑台移动精度以满足特定产品装配要求”，引导学生自主探究。</w:t>
            </w:r>
          </w:p>
          <w:p w14:paraId="790A80A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3.习题库</w:t>
            </w:r>
          </w:p>
          <w:p w14:paraId="4506631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0" w:leftChars="0" w:firstLine="375" w:firstLineChars="17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包含选择题、填空题、编程题等多种题型，覆盖基础理论、编程指令应用、故障分析等知识点，帮助学生巩固所学知识。</w:t>
            </w:r>
          </w:p>
          <w:p w14:paraId="70D9D74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4.实验项目库</w:t>
            </w:r>
          </w:p>
          <w:p w14:paraId="78FD3FC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firstLine="420" w:firstLineChars="200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设置 “滑台直线移动与简单工具抓取”“复杂轨迹滑台移动及多工具抓取切换” 等实验项目，从易到难逐步提升学生实践能力。</w:t>
            </w:r>
          </w:p>
          <w:p w14:paraId="46099DC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三、教学流程及方法</w:t>
            </w:r>
          </w:p>
          <w:p w14:paraId="11F3940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1.教学流程</w:t>
            </w:r>
          </w:p>
          <w:p w14:paraId="6C774A9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（1）课程导入：通过展示工业生产视频引入本单元主题，激发学生兴趣。</w:t>
            </w:r>
          </w:p>
          <w:p w14:paraId="222ACF5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（2）知识讲解：结合 PPT、动画等讲解基础理论和编程知识。</w:t>
            </w:r>
          </w:p>
          <w:p w14:paraId="1F15072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（3）案例分析：剖析实际案例，引导学生思考问题解决方案。</w:t>
            </w:r>
          </w:p>
          <w:p w14:paraId="0E29063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（4）实践操作：学生分组进行实验项目，教师现场指导。</w:t>
            </w:r>
          </w:p>
          <w:p w14:paraId="0CD202A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（5）成果展示与评价：各小组展示项目成果，师生共同评价。</w:t>
            </w:r>
          </w:p>
          <w:p w14:paraId="0190181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 教学方法</w:t>
            </w:r>
          </w:p>
          <w:p w14:paraId="3CB59A7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（1）讲授法：讲解理论知识，确保学生掌握基本概念和原理。</w:t>
            </w:r>
          </w:p>
          <w:p w14:paraId="751E5C9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（2）案例教学法：通过实际案例，加深学生对知识的理解和应用。</w:t>
            </w:r>
          </w:p>
          <w:p w14:paraId="1F30B92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（3）小组合作学习法：培养学生团队协作和沟通能力。</w:t>
            </w:r>
          </w:p>
          <w:p w14:paraId="6A915FA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（4）项目驱动法：以实际项目为载体，提升学生综合实践能力。</w:t>
            </w:r>
          </w:p>
          <w:p w14:paraId="3011383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四、学习评价</w:t>
            </w:r>
          </w:p>
          <w:p w14:paraId="36AEEAB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1.评价方式</w:t>
            </w:r>
          </w:p>
          <w:p w14:paraId="3C90258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firstLine="420" w:firstLineChars="200"/>
              <w:jc w:val="both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采用学生自评、小组互评、教师评价相结合的多元评价方式。</w:t>
            </w:r>
          </w:p>
          <w:p w14:paraId="5F084DE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2.评价表</w:t>
            </w: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04"/>
              <w:gridCol w:w="692"/>
              <w:gridCol w:w="819"/>
              <w:gridCol w:w="3010"/>
              <w:gridCol w:w="644"/>
              <w:gridCol w:w="776"/>
              <w:gridCol w:w="1095"/>
            </w:tblGrid>
            <w:tr w14:paraId="39AE8D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04" w:type="dxa"/>
                  <w:shd w:val="clear" w:color="auto" w:fill="D7D7D7" w:themeFill="background1" w:themeFillShade="D8"/>
                  <w:vAlign w:val="center"/>
                </w:tcPr>
                <w:p w14:paraId="51987FE4">
                  <w:pPr>
                    <w:widowControl w:val="0"/>
                    <w:jc w:val="center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任务</w:t>
                  </w:r>
                </w:p>
              </w:tc>
              <w:tc>
                <w:tcPr>
                  <w:tcW w:w="692" w:type="dxa"/>
                  <w:shd w:val="clear" w:color="auto" w:fill="D7D7D7" w:themeFill="background1" w:themeFillShade="D8"/>
                  <w:vAlign w:val="center"/>
                </w:tcPr>
                <w:p w14:paraId="24D19667">
                  <w:pPr>
                    <w:widowControl w:val="0"/>
                    <w:jc w:val="center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内容</w:t>
                  </w:r>
                </w:p>
              </w:tc>
              <w:tc>
                <w:tcPr>
                  <w:tcW w:w="3829" w:type="dxa"/>
                  <w:gridSpan w:val="2"/>
                  <w:shd w:val="clear" w:color="auto" w:fill="D7D7D7" w:themeFill="background1" w:themeFillShade="D8"/>
                  <w:vAlign w:val="center"/>
                </w:tcPr>
                <w:p w14:paraId="31C40B3C">
                  <w:pPr>
                    <w:widowControl w:val="0"/>
                    <w:jc w:val="center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评分标准</w:t>
                  </w:r>
                </w:p>
              </w:tc>
              <w:tc>
                <w:tcPr>
                  <w:tcW w:w="644" w:type="dxa"/>
                  <w:shd w:val="clear" w:color="auto" w:fill="D7D7D7" w:themeFill="background1" w:themeFillShade="D8"/>
                  <w:vAlign w:val="center"/>
                </w:tcPr>
                <w:p w14:paraId="64C525E8">
                  <w:pPr>
                    <w:widowControl w:val="0"/>
                    <w:jc w:val="center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配分</w:t>
                  </w:r>
                </w:p>
              </w:tc>
              <w:tc>
                <w:tcPr>
                  <w:tcW w:w="776" w:type="dxa"/>
                  <w:shd w:val="clear" w:color="auto" w:fill="D7D7D7" w:themeFill="background1" w:themeFillShade="D8"/>
                  <w:vAlign w:val="center"/>
                </w:tcPr>
                <w:p w14:paraId="10F9FD45">
                  <w:pPr>
                    <w:widowControl w:val="0"/>
                    <w:jc w:val="center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得分</w:t>
                  </w:r>
                </w:p>
              </w:tc>
              <w:tc>
                <w:tcPr>
                  <w:tcW w:w="1095" w:type="dxa"/>
                  <w:shd w:val="clear" w:color="auto" w:fill="D7D7D7" w:themeFill="background1" w:themeFillShade="D8"/>
                  <w:vAlign w:val="center"/>
                </w:tcPr>
                <w:p w14:paraId="4FED592C">
                  <w:pPr>
                    <w:widowControl w:val="0"/>
                    <w:jc w:val="center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小计</w:t>
                  </w:r>
                </w:p>
              </w:tc>
            </w:tr>
            <w:tr w14:paraId="42F552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restart"/>
                </w:tcPr>
                <w:p w14:paraId="725C5A4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7800F40B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21CA3B4B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03144625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131DE47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7538C72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147FA34C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38C4A282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009F6866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2C8F19C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06119680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572DB97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机器人轨迹作业</w:t>
                  </w:r>
                </w:p>
              </w:tc>
              <w:tc>
                <w:tcPr>
                  <w:tcW w:w="692" w:type="dxa"/>
                  <w:vMerge w:val="restart"/>
                </w:tcPr>
                <w:p w14:paraId="318E7DDB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656B65A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数字素养</w:t>
                  </w: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64980509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信息收集方法</w:t>
                  </w:r>
                </w:p>
              </w:tc>
              <w:tc>
                <w:tcPr>
                  <w:tcW w:w="644" w:type="dxa"/>
                  <w:vAlign w:val="center"/>
                </w:tcPr>
                <w:p w14:paraId="7BE9B543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5</w:t>
                  </w:r>
                </w:p>
              </w:tc>
              <w:tc>
                <w:tcPr>
                  <w:tcW w:w="776" w:type="dxa"/>
                  <w:vAlign w:val="top"/>
                </w:tcPr>
                <w:p w14:paraId="6B7C2AC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restart"/>
                </w:tcPr>
                <w:p w14:paraId="7F416FDB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4BF4C1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continue"/>
                </w:tcPr>
                <w:p w14:paraId="1BEA361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692" w:type="dxa"/>
                  <w:vMerge w:val="continue"/>
                </w:tcPr>
                <w:p w14:paraId="5DDF409C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56EB7932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信息收集情况</w:t>
                  </w:r>
                </w:p>
              </w:tc>
              <w:tc>
                <w:tcPr>
                  <w:tcW w:w="644" w:type="dxa"/>
                  <w:vAlign w:val="center"/>
                </w:tcPr>
                <w:p w14:paraId="310280D0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5</w:t>
                  </w:r>
                </w:p>
              </w:tc>
              <w:tc>
                <w:tcPr>
                  <w:tcW w:w="776" w:type="dxa"/>
                  <w:vAlign w:val="top"/>
                </w:tcPr>
                <w:p w14:paraId="01E7EC1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continue"/>
                </w:tcPr>
                <w:p w14:paraId="77D6F19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554969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continue"/>
                </w:tcPr>
                <w:p w14:paraId="4659403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692" w:type="dxa"/>
                  <w:vMerge w:val="restart"/>
                </w:tcPr>
                <w:p w14:paraId="4E30C25A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3E6C8052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0FE0F28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工匠素养</w:t>
                  </w: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6FF9E5CE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能够认真负责的推进任务</w:t>
                  </w:r>
                </w:p>
              </w:tc>
              <w:tc>
                <w:tcPr>
                  <w:tcW w:w="644" w:type="dxa"/>
                  <w:vAlign w:val="center"/>
                </w:tcPr>
                <w:p w14:paraId="4AA67942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5</w:t>
                  </w:r>
                </w:p>
              </w:tc>
              <w:tc>
                <w:tcPr>
                  <w:tcW w:w="776" w:type="dxa"/>
                  <w:vAlign w:val="top"/>
                </w:tcPr>
                <w:p w14:paraId="0489323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continue"/>
                </w:tcPr>
                <w:p w14:paraId="28141D47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6949ABF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continue"/>
                </w:tcPr>
                <w:p w14:paraId="55A0C96B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692" w:type="dxa"/>
                  <w:vMerge w:val="continue"/>
                </w:tcPr>
                <w:p w14:paraId="1B1F15D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22BB24C2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能够开展有效的团队合作</w:t>
                  </w:r>
                </w:p>
              </w:tc>
              <w:tc>
                <w:tcPr>
                  <w:tcW w:w="644" w:type="dxa"/>
                  <w:vAlign w:val="center"/>
                </w:tcPr>
                <w:p w14:paraId="5D4CD2CB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5</w:t>
                  </w:r>
                </w:p>
              </w:tc>
              <w:tc>
                <w:tcPr>
                  <w:tcW w:w="776" w:type="dxa"/>
                  <w:vAlign w:val="top"/>
                </w:tcPr>
                <w:p w14:paraId="65260C3B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continue"/>
                </w:tcPr>
                <w:p w14:paraId="3870203A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06CEA6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continue"/>
                </w:tcPr>
                <w:p w14:paraId="46AC5D52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692" w:type="dxa"/>
                  <w:vMerge w:val="continue"/>
                </w:tcPr>
                <w:p w14:paraId="6D94F047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20281ACA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遇到问题能够努力解决</w:t>
                  </w:r>
                </w:p>
              </w:tc>
              <w:tc>
                <w:tcPr>
                  <w:tcW w:w="644" w:type="dxa"/>
                  <w:vAlign w:val="center"/>
                </w:tcPr>
                <w:p w14:paraId="40052296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5</w:t>
                  </w:r>
                </w:p>
              </w:tc>
              <w:tc>
                <w:tcPr>
                  <w:tcW w:w="776" w:type="dxa"/>
                  <w:vAlign w:val="top"/>
                </w:tcPr>
                <w:p w14:paraId="3CE8AB5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continue"/>
                </w:tcPr>
                <w:p w14:paraId="1B5320E5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702D248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continue"/>
                </w:tcPr>
                <w:p w14:paraId="108A8B30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692" w:type="dxa"/>
                  <w:vMerge w:val="restart"/>
                </w:tcPr>
                <w:p w14:paraId="1CF35C1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452C9BC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7FEA93A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7D3C8B7C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32FAD4D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08CF625B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 w14:paraId="6B6D57A6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技能素养</w:t>
                  </w: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1F8E9C6C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输入位置，滑台可以运动到指定位置</w:t>
                  </w:r>
                </w:p>
              </w:tc>
              <w:tc>
                <w:tcPr>
                  <w:tcW w:w="644" w:type="dxa"/>
                  <w:vAlign w:val="center"/>
                </w:tcPr>
                <w:p w14:paraId="226043BF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15</w:t>
                  </w:r>
                </w:p>
              </w:tc>
              <w:tc>
                <w:tcPr>
                  <w:tcW w:w="776" w:type="dxa"/>
                  <w:vAlign w:val="top"/>
                </w:tcPr>
                <w:p w14:paraId="19A7C166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continue"/>
                </w:tcPr>
                <w:p w14:paraId="05488C02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49A07C2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continue"/>
                </w:tcPr>
                <w:p w14:paraId="579D8D8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692" w:type="dxa"/>
                  <w:vMerge w:val="continue"/>
                </w:tcPr>
                <w:p w14:paraId="552FD65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2C8F7EB9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测试滑台可以正向点动</w:t>
                  </w:r>
                </w:p>
              </w:tc>
              <w:tc>
                <w:tcPr>
                  <w:tcW w:w="644" w:type="dxa"/>
                  <w:vAlign w:val="center"/>
                </w:tcPr>
                <w:p w14:paraId="4CD248B7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10</w:t>
                  </w:r>
                </w:p>
              </w:tc>
              <w:tc>
                <w:tcPr>
                  <w:tcW w:w="776" w:type="dxa"/>
                  <w:vAlign w:val="top"/>
                </w:tcPr>
                <w:p w14:paraId="5EC185A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continue"/>
                </w:tcPr>
                <w:p w14:paraId="32131D4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0712AF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continue"/>
                </w:tcPr>
                <w:p w14:paraId="191722B2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692" w:type="dxa"/>
                  <w:vMerge w:val="continue"/>
                </w:tcPr>
                <w:p w14:paraId="33725788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6051D65D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测试滑台可以反向点动</w:t>
                  </w:r>
                </w:p>
              </w:tc>
              <w:tc>
                <w:tcPr>
                  <w:tcW w:w="644" w:type="dxa"/>
                  <w:vAlign w:val="center"/>
                </w:tcPr>
                <w:p w14:paraId="0D19D2E0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10</w:t>
                  </w:r>
                </w:p>
              </w:tc>
              <w:tc>
                <w:tcPr>
                  <w:tcW w:w="776" w:type="dxa"/>
                  <w:vAlign w:val="top"/>
                </w:tcPr>
                <w:p w14:paraId="28D7231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continue"/>
                </w:tcPr>
                <w:p w14:paraId="494957BC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784D82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continue"/>
                </w:tcPr>
                <w:p w14:paraId="2CA71BA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692" w:type="dxa"/>
                  <w:vMerge w:val="continue"/>
                </w:tcPr>
                <w:p w14:paraId="3F4A2BD5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25FC34D8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测试滑台可以停止</w:t>
                  </w:r>
                </w:p>
              </w:tc>
              <w:tc>
                <w:tcPr>
                  <w:tcW w:w="644" w:type="dxa"/>
                  <w:vAlign w:val="center"/>
                </w:tcPr>
                <w:p w14:paraId="0365A58D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10</w:t>
                  </w:r>
                </w:p>
              </w:tc>
              <w:tc>
                <w:tcPr>
                  <w:tcW w:w="776" w:type="dxa"/>
                  <w:vAlign w:val="top"/>
                </w:tcPr>
                <w:p w14:paraId="632D24B0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continue"/>
                </w:tcPr>
                <w:p w14:paraId="0B50E310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67CC08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continue"/>
                </w:tcPr>
                <w:p w14:paraId="36FFD258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692" w:type="dxa"/>
                  <w:vMerge w:val="continue"/>
                </w:tcPr>
                <w:p w14:paraId="0660F5C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059CB0D2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滑台移动过程中速度符合要求</w:t>
                  </w:r>
                </w:p>
              </w:tc>
              <w:tc>
                <w:tcPr>
                  <w:tcW w:w="644" w:type="dxa"/>
                  <w:vAlign w:val="center"/>
                </w:tcPr>
                <w:p w14:paraId="6F3093E8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10</w:t>
                  </w:r>
                </w:p>
              </w:tc>
              <w:tc>
                <w:tcPr>
                  <w:tcW w:w="776" w:type="dxa"/>
                  <w:vAlign w:val="top"/>
                </w:tcPr>
                <w:p w14:paraId="19657F7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continue"/>
                </w:tcPr>
                <w:p w14:paraId="63AC643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5A4E7A4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continue"/>
                </w:tcPr>
                <w:p w14:paraId="1469F185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692" w:type="dxa"/>
                  <w:vMerge w:val="continue"/>
                </w:tcPr>
                <w:p w14:paraId="3442FEE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79611367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滑台运行过程中未发生碰撞</w:t>
                  </w:r>
                </w:p>
              </w:tc>
              <w:tc>
                <w:tcPr>
                  <w:tcW w:w="644" w:type="dxa"/>
                  <w:vAlign w:val="center"/>
                </w:tcPr>
                <w:p w14:paraId="7ACBBE8E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10</w:t>
                  </w:r>
                </w:p>
              </w:tc>
              <w:tc>
                <w:tcPr>
                  <w:tcW w:w="776" w:type="dxa"/>
                  <w:vAlign w:val="top"/>
                </w:tcPr>
                <w:p w14:paraId="464AEF4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continue"/>
                </w:tcPr>
                <w:p w14:paraId="4A7C199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3C78A8C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Merge w:val="continue"/>
                </w:tcPr>
                <w:p w14:paraId="0F7434F7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692" w:type="dxa"/>
                  <w:vMerge w:val="continue"/>
                </w:tcPr>
                <w:p w14:paraId="1440E87A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829" w:type="dxa"/>
                  <w:gridSpan w:val="2"/>
                  <w:vAlign w:val="center"/>
                </w:tcPr>
                <w:p w14:paraId="5B6CD578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滑台能够按照要求回到原点</w:t>
                  </w:r>
                </w:p>
              </w:tc>
              <w:tc>
                <w:tcPr>
                  <w:tcW w:w="644" w:type="dxa"/>
                  <w:vAlign w:val="center"/>
                </w:tcPr>
                <w:p w14:paraId="6E04AE0C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10</w:t>
                  </w:r>
                </w:p>
              </w:tc>
              <w:tc>
                <w:tcPr>
                  <w:tcW w:w="776" w:type="dxa"/>
                  <w:vAlign w:val="top"/>
                </w:tcPr>
                <w:p w14:paraId="1D85C101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1095" w:type="dxa"/>
                  <w:vMerge w:val="continue"/>
                </w:tcPr>
                <w:p w14:paraId="483807B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1A93E6B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shd w:val="clear" w:color="auto" w:fill="D7D7D7" w:themeFill="background1" w:themeFillShade="D8"/>
                  <w:vAlign w:val="center"/>
                </w:tcPr>
                <w:p w14:paraId="4DD71DC1">
                  <w:pPr>
                    <w:widowControl w:val="0"/>
                    <w:jc w:val="center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考核</w:t>
                  </w:r>
                </w:p>
                <w:p w14:paraId="654E8843">
                  <w:pPr>
                    <w:widowControl w:val="0"/>
                    <w:jc w:val="center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主体</w:t>
                  </w:r>
                </w:p>
              </w:tc>
              <w:tc>
                <w:tcPr>
                  <w:tcW w:w="692" w:type="dxa"/>
                  <w:shd w:val="clear" w:color="auto" w:fill="D7D7D7" w:themeFill="background1" w:themeFillShade="D8"/>
                  <w:vAlign w:val="center"/>
                </w:tcPr>
                <w:p w14:paraId="50191876">
                  <w:pPr>
                    <w:widowControl w:val="0"/>
                    <w:jc w:val="center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分值</w:t>
                  </w:r>
                </w:p>
              </w:tc>
              <w:tc>
                <w:tcPr>
                  <w:tcW w:w="819" w:type="dxa"/>
                  <w:shd w:val="clear" w:color="auto" w:fill="D7D7D7" w:themeFill="background1" w:themeFillShade="D8"/>
                  <w:vAlign w:val="center"/>
                </w:tcPr>
                <w:p w14:paraId="46346BB5">
                  <w:pPr>
                    <w:widowControl w:val="0"/>
                    <w:jc w:val="center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得分</w:t>
                  </w:r>
                </w:p>
              </w:tc>
              <w:tc>
                <w:tcPr>
                  <w:tcW w:w="3010" w:type="dxa"/>
                  <w:shd w:val="clear" w:color="auto" w:fill="D7D7D7" w:themeFill="background1" w:themeFillShade="D8"/>
                  <w:vAlign w:val="center"/>
                </w:tcPr>
                <w:p w14:paraId="0F105659">
                  <w:pPr>
                    <w:widowControl w:val="0"/>
                    <w:jc w:val="center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存在的问题</w:t>
                  </w:r>
                </w:p>
              </w:tc>
              <w:tc>
                <w:tcPr>
                  <w:tcW w:w="2515" w:type="dxa"/>
                  <w:gridSpan w:val="3"/>
                  <w:shd w:val="clear" w:color="auto" w:fill="D7D7D7" w:themeFill="background1" w:themeFillShade="D8"/>
                  <w:vAlign w:val="center"/>
                </w:tcPr>
                <w:p w14:paraId="1139454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解决办法</w:t>
                  </w:r>
                </w:p>
              </w:tc>
            </w:tr>
            <w:tr w14:paraId="4763FD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Align w:val="center"/>
                </w:tcPr>
                <w:p w14:paraId="55CB66D6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指导教师评价</w:t>
                  </w:r>
                </w:p>
              </w:tc>
              <w:tc>
                <w:tcPr>
                  <w:tcW w:w="692" w:type="dxa"/>
                  <w:vAlign w:val="center"/>
                </w:tcPr>
                <w:p w14:paraId="37DEBF9A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100</w:t>
                  </w:r>
                </w:p>
              </w:tc>
              <w:tc>
                <w:tcPr>
                  <w:tcW w:w="819" w:type="dxa"/>
                </w:tcPr>
                <w:p w14:paraId="17124B8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010" w:type="dxa"/>
                </w:tcPr>
                <w:p w14:paraId="535473E7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2515" w:type="dxa"/>
                  <w:gridSpan w:val="3"/>
                  <w:vAlign w:val="top"/>
                </w:tcPr>
                <w:p w14:paraId="1C08D77A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6EF8E90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Align w:val="center"/>
                </w:tcPr>
                <w:p w14:paraId="454D861B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企业教师评价</w:t>
                  </w:r>
                </w:p>
              </w:tc>
              <w:tc>
                <w:tcPr>
                  <w:tcW w:w="692" w:type="dxa"/>
                  <w:vAlign w:val="center"/>
                </w:tcPr>
                <w:p w14:paraId="44DB04E1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100</w:t>
                  </w:r>
                </w:p>
              </w:tc>
              <w:tc>
                <w:tcPr>
                  <w:tcW w:w="819" w:type="dxa"/>
                </w:tcPr>
                <w:p w14:paraId="10775D9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010" w:type="dxa"/>
                </w:tcPr>
                <w:p w14:paraId="19C7CC9C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2515" w:type="dxa"/>
                  <w:gridSpan w:val="3"/>
                  <w:vAlign w:val="top"/>
                </w:tcPr>
                <w:p w14:paraId="02BFD20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4E26BB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Align w:val="center"/>
                </w:tcPr>
                <w:p w14:paraId="76FC83BF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小组互评</w:t>
                  </w:r>
                </w:p>
              </w:tc>
              <w:tc>
                <w:tcPr>
                  <w:tcW w:w="692" w:type="dxa"/>
                  <w:vAlign w:val="center"/>
                </w:tcPr>
                <w:p w14:paraId="376D801E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100</w:t>
                  </w:r>
                </w:p>
              </w:tc>
              <w:tc>
                <w:tcPr>
                  <w:tcW w:w="819" w:type="dxa"/>
                </w:tcPr>
                <w:p w14:paraId="28C0E436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010" w:type="dxa"/>
                </w:tcPr>
                <w:p w14:paraId="33D2BB7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2515" w:type="dxa"/>
                  <w:gridSpan w:val="3"/>
                </w:tcPr>
                <w:p w14:paraId="7D41A9A5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</w:tr>
            <w:tr w14:paraId="1E8A8C2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Align w:val="center"/>
                </w:tcPr>
                <w:p w14:paraId="1730A4F1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自评成绩</w:t>
                  </w:r>
                </w:p>
              </w:tc>
              <w:tc>
                <w:tcPr>
                  <w:tcW w:w="692" w:type="dxa"/>
                  <w:vAlign w:val="center"/>
                </w:tcPr>
                <w:p w14:paraId="25F659CF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100</w:t>
                  </w:r>
                </w:p>
              </w:tc>
              <w:tc>
                <w:tcPr>
                  <w:tcW w:w="819" w:type="dxa"/>
                </w:tcPr>
                <w:p w14:paraId="29B80DE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010" w:type="dxa"/>
                </w:tcPr>
                <w:p w14:paraId="77B4B810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2515" w:type="dxa"/>
                  <w:gridSpan w:val="3"/>
                </w:tcPr>
                <w:p w14:paraId="574F0FA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增量评价（10~20分）：</w:t>
                  </w:r>
                </w:p>
              </w:tc>
            </w:tr>
            <w:tr w14:paraId="7AFEC6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204" w:type="dxa"/>
                  <w:vAlign w:val="center"/>
                </w:tcPr>
                <w:p w14:paraId="02520336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总评</w:t>
                  </w:r>
                </w:p>
              </w:tc>
              <w:tc>
                <w:tcPr>
                  <w:tcW w:w="692" w:type="dxa"/>
                  <w:vAlign w:val="center"/>
                </w:tcPr>
                <w:p w14:paraId="1A0CD3FA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100</w:t>
                  </w:r>
                </w:p>
              </w:tc>
              <w:tc>
                <w:tcPr>
                  <w:tcW w:w="819" w:type="dxa"/>
                </w:tcPr>
                <w:p w14:paraId="2CD54E16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3010" w:type="dxa"/>
                </w:tcPr>
                <w:p w14:paraId="71A3639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</w:tc>
              <w:tc>
                <w:tcPr>
                  <w:tcW w:w="2515" w:type="dxa"/>
                  <w:gridSpan w:val="3"/>
                </w:tcPr>
                <w:p w14:paraId="7A646DB7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/>
                      <w:kern w:val="2"/>
                      <w:sz w:val="21"/>
                      <w:szCs w:val="22"/>
                      <w:lang w:val="en-US" w:eastAsia="zh-CN" w:bidi="ar-SA"/>
                    </w:rPr>
                    <w:t>总评分成绩=（指导）教师评价×35%+企业教师评价×35%+小组互评×15%+自评成绩×15%+增量评价</w:t>
                  </w:r>
                </w:p>
              </w:tc>
            </w:tr>
          </w:tbl>
          <w:p w14:paraId="5FD214B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center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7E388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</w:trPr>
        <w:tc>
          <w:tcPr>
            <w:tcW w:w="1354" w:type="dxa"/>
            <w:vAlign w:val="center"/>
          </w:tcPr>
          <w:p w14:paraId="72E74C18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教学过程</w:t>
            </w:r>
          </w:p>
        </w:tc>
        <w:tc>
          <w:tcPr>
            <w:tcW w:w="8466" w:type="dxa"/>
            <w:gridSpan w:val="3"/>
            <w:vAlign w:val="center"/>
          </w:tcPr>
          <w:p w14:paraId="522D7657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一、任务导入（2学时-90分钟）</w:t>
            </w:r>
          </w:p>
          <w:p w14:paraId="265724A8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1.课程开篇（15分钟）</w:t>
            </w:r>
          </w:p>
          <w:p w14:paraId="2AF0E1DB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教师活动：播放一段精彩的工业生产视频，视频中工业机器人通过滑台快速且精准地移动，并抓取各种工具完成复杂任务，如汽车零部件的装配、电子产品的生产等。播放结束后，提出一系列引导性问题，如 “在视频中，大家观察到机器人滑台是如何移动的？”“机器人是怎样准确抓取不同工具的？” 借此激发学生对本节课内容的兴趣和好奇心。</w:t>
            </w:r>
          </w:p>
          <w:p w14:paraId="249DA228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学生活动：认真观看视频，思考教师提出的问题，并自由发言分享自己的观察和想法。</w:t>
            </w:r>
          </w:p>
          <w:p w14:paraId="14CF778F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2.任务呈现（30分钟）</w:t>
            </w:r>
          </w:p>
          <w:p w14:paraId="5ACFB1C3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教师活动：展示具体的任务场景和要求，例如设定一个模拟的电子产品生产线场景，要求学生编程控制工业机器人滑台从指定位置 A 移动到位置 B，抓取特定的焊接工具，然后移动到位置 C 对电路板进行焊接模拟操作。详细说明任务的各项参数，如滑台移动的速度、精度要求，工具抓取的力度范围等。同时，介绍该任务在实际工业生产中的应用背景和重要性，让学生明白所学内容的实际价值。</w:t>
            </w:r>
          </w:p>
          <w:p w14:paraId="421A6BA1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学生活动：仔细聆听任务要求，记录关键信息，对任务有初步的整体认知，思考完成任务可能面临的挑战和所需知识。</w:t>
            </w:r>
          </w:p>
          <w:p w14:paraId="19542BC0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3.分组讨论（30分钟）</w:t>
            </w:r>
          </w:p>
          <w:p w14:paraId="7B4B7C68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教师活动：将学生分成若干小组，每组 4 - 5 人。引导学生围绕任务展开讨论，提示学生从机器人滑台移动的路径规划、工具抓取的实现方式、可能用到的编程指令等方面进行思考。在各小组讨论过程中，教师巡回观察，适时给予启发和引导，鼓励学生积极交流，大胆提出想法。</w:t>
            </w:r>
          </w:p>
          <w:p w14:paraId="528BB65C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学生活动：小组内成员积极讨论，各抒己见，初步探讨完成任务的思路和方法。记录讨论过程中的关键想法和遇到的问题，为后续的学习明确方向。</w:t>
            </w:r>
          </w:p>
          <w:p w14:paraId="16F44413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4.总结归纳（15分钟）</w:t>
            </w:r>
          </w:p>
          <w:p w14:paraId="549DE240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召集各小组代表发言，分享小组讨论的结果和遇到的问题。对各小组的讨论情况进行总结归纳，梳理出学生们普遍关注的问题和思路，如滑台运动控制原理的不清晰、工具抓取机构的控制方式不确定等。针对这些问题，强调接下来的新知解析部分将为大家提供答案，激发学生的学习期待。</w:t>
            </w:r>
          </w:p>
          <w:p w14:paraId="5304C03A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学生活动：认真倾听各小组发言和教师总结，对比自己小组与其他小组的思路，进一步明确自己的疑问和学习重点。</w:t>
            </w:r>
          </w:p>
          <w:p w14:paraId="35744C9C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二、新知解析（2学时-90分钟）</w:t>
            </w:r>
          </w:p>
          <w:p w14:paraId="70171190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1.工业机器人滑台基础（10分钟）</w:t>
            </w:r>
          </w:p>
          <w:p w14:paraId="3731A14C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运用多媒体课件，展示工业机器人滑台的三维模型，详细介绍滑台的各个组成部分，如导轨、丝杆、滑块、驱动电机等。结合动画演示，讲解滑台的工作原理，即电机如何通过驱动丝杆转动，带动滑块在导轨上实现直线运动。通过实际案例，如在汽车制造中滑台如何精确移动机器人手臂进行零部件焊接，说明滑台在工业生产中的重要作用。</w:t>
            </w:r>
          </w:p>
          <w:p w14:paraId="5BDEF1B6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学生活动：仔细观察课件展示的内容，结合动画理解滑台的结构和工作原理。思考教师所举案例中滑台的应用特点，有疑问及时提问。</w:t>
            </w:r>
          </w:p>
          <w:p w14:paraId="0FCFE322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2.工具抓取机构原理（10分钟）</w:t>
            </w:r>
          </w:p>
          <w:p w14:paraId="63987C70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展示多种常见的工业机器人工具抓取机构的图片和视频，如气动夹爪、磁吸式抓手、真空吸盘等。分别分析每种抓取机构的工作原理、适用场景和优缺点。例如，对比气动夹爪在抓取不同形状和材质物体时的特点，以及磁吸式抓手在钢铁制品抓取中的优势。通过实际操作演示，让学生直观感受不同抓取机构的动作过程。</w:t>
            </w:r>
          </w:p>
          <w:p w14:paraId="2E90FE4D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学生活动：观察图片、视频及教师的演示，理解不同抓取机构的原理和应用场景。对不同抓取机构进行比较分析，思考在给定任务中哪种抓取机构更合适。</w:t>
            </w:r>
          </w:p>
          <w:p w14:paraId="309D07E5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3.编程控制指令（60分钟）</w:t>
            </w:r>
          </w:p>
          <w:p w14:paraId="5C041F91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介绍常用的编程语言，如ABB机器人的RAPID语言及西门子PLC编程的梯形图语言，并针对本次任务，重点讲解与滑台移动和工具抓取相关的编程指令。通过编写简单的示例程序，演示如何使用这些指令实现滑台的直线移动、速度控制以及工具抓取和释放的操作。详细解释每个指令的语法格式、参数含义和使用注意事项。</w:t>
            </w:r>
          </w:p>
          <w:p w14:paraId="21DFAA1B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学生活动：认真学习编程指令的相关知识，跟随教师的演示理解指令的使用方法。记录关键指令及其应用场景，尝试在自己的笔记本上模仿编写简单代码。</w:t>
            </w:r>
          </w:p>
          <w:p w14:paraId="26FAB84B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4.知识总结与答疑（10分钟）</w:t>
            </w:r>
          </w:p>
          <w:p w14:paraId="627C231E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对本次讲解的工业机器人滑台基础、工具抓取机构原理和编程控制指令等知识进行系统总结，强调重点内容和关键知识点。鼓励学生提出在学习过程中遇到的疑问，耐心解答学生的问题，确保学生对新知识有清晰的理解。</w:t>
            </w:r>
          </w:p>
          <w:p w14:paraId="2E195E26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学生活动：回顾所学知识，整理笔记，提出自己的疑问，在教师解答后进一步完善自己的知识体系。</w:t>
            </w:r>
          </w:p>
          <w:p w14:paraId="0A735D58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三、任务实施（4学时-180分钟）</w:t>
            </w:r>
          </w:p>
          <w:p w14:paraId="7C4275F6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1.方案设计（30分钟）</w:t>
            </w:r>
          </w:p>
          <w:p w14:paraId="0E397E0B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再次明确任务要求，引导学生以小组为单位，根据所学知识制定详细的任务实施方案。提示学生考虑滑台移动的路径规划、工具抓取的具体方式、编程逻辑的设计等方面。在各小组设计方案过程中，教师巡视指导，对遇到困难的小组给予适当的提示和引导，鼓励小组之间相互交流和启发。</w:t>
            </w:r>
          </w:p>
          <w:p w14:paraId="70F0250D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小组内成员共同讨论，结合任务要求和所学知识，制定详细的任务实施方案，包括绘制滑台移动路径草图、确定工具抓取机构的选择和控制方式、规划编程的模块和流程等。将方案以书面形式记录下来，为后续的编程和操作做好准备。</w:t>
            </w:r>
          </w:p>
          <w:p w14:paraId="4C3B6CFA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2.编程实现（90分钟）</w:t>
            </w:r>
          </w:p>
          <w:p w14:paraId="24F06008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学生开始编程后，教师密切关注各小组的编程进展情况。对编程过程中遇到困难的学生或小组，及时给予技术支持和指导，如帮助解决编程语法错误、逻辑错误等问题。鼓励学生在编程过程中运用所学知识，发挥创新思维，优化程序代码。提醒学生注意编程规范和注释的添加，以便于程序的调试和后期维护。</w:t>
            </w:r>
          </w:p>
          <w:p w14:paraId="5359D7D6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按照小组制定的方案，分工协作进行编程。在编程过程中，充分运用所学的编程指令，实现滑台移动和工具抓取的功能。小组成员之间相互交流和检查代码，及时发现并解决编程中出现的问题。对程序进行初步调试，观察运行结果，记录出现的异常情况。</w:t>
            </w:r>
          </w:p>
          <w:p w14:paraId="2E7CF02C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3.模拟调试（30分钟）</w:t>
            </w:r>
          </w:p>
          <w:p w14:paraId="77D49A3D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指导学生使用模拟软件对编写好的程序进行模拟调试。讲解模拟调试的方法和技巧，如如何设置模拟环境参数、观察机器人运动轨迹和工具抓取动作等。在学生模拟调试过程中，提醒学生注意观察程序运行过程中的各种反馈信息，如错误提示、运动状态等，根据反馈信息分析和解决问题。对学生在模拟调试中遇到的共性问题，进行集中讲解和指导。</w:t>
            </w:r>
          </w:p>
          <w:p w14:paraId="78E3BD5B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在模拟软件中加载编写好的程序，设置模拟环境参数，进行模拟调试。仔细观察程序运行情况，记录出现的问题，如滑台移动位置不准确、工具抓取失败等。根据模拟结果，分析问题产生的原因，对程序进行修改和优化。反复进行模拟调试，直至程序能够在模拟环境中顺利运行，达到任务要求。</w:t>
            </w:r>
          </w:p>
          <w:p w14:paraId="3A36723C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4.实际操作与优化（30分钟）</w:t>
            </w:r>
          </w:p>
          <w:p w14:paraId="4FEC161C">
            <w:pPr>
              <w:ind w:firstLine="420" w:firstLineChars="200"/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在学生完成模拟调试后，指导学生将程序下载到实际的工业机器人设备上进行实际操作。强调实际操作过程中的安全注意事项，如正确佩戴防护装备、遵守设备操作规程等。在学生实际操作过程中，密切关注学生的操作行为，确保操作安全。对实际操作中出现的问题，引导学生从硬件连接、参数设置、程序逻辑等方面进行分析和排查，鼓励学生自主解决问题。对学生在实际操作中取得的成果给予肯定和鼓励，激发学生的学习积极性。</w:t>
            </w:r>
          </w:p>
          <w:p w14:paraId="7DA894CA">
            <w:pPr>
              <w:ind w:firstLine="420" w:firstLineChars="200"/>
              <w:jc w:val="left"/>
            </w:pPr>
            <w:bookmarkStart w:id="2" w:name="_GoBack"/>
            <w:bookmarkEnd w:id="2"/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将程序下载到工业机器人设备上，按照操作规程进行实际操作。在操作过程中，仔细观察机器人的运行情况，如滑台移动的速度、精度，工具抓取的稳定性等。如果出现问题，冷静分析原因，结合所学知识和模拟调试经验，对程序和设备参数进行调整和优化。不断尝试，直至机器人能够准确、稳定地完成任务。最后，对整个任务实施过程进行总结和反思，思考如何进一步提高任务完成的质量和效率。</w:t>
            </w:r>
          </w:p>
        </w:tc>
      </w:tr>
      <w:tr w14:paraId="007CC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57DAF66D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课后作业</w:t>
            </w:r>
          </w:p>
          <w:p w14:paraId="5B74EA11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与评价</w:t>
            </w:r>
          </w:p>
        </w:tc>
        <w:tc>
          <w:tcPr>
            <w:tcW w:w="8466" w:type="dxa"/>
            <w:gridSpan w:val="3"/>
            <w:vAlign w:val="center"/>
          </w:tcPr>
          <w:p w14:paraId="4B35D828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一、作业任务</w:t>
            </w:r>
          </w:p>
          <w:p w14:paraId="3B8BBCC4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  <w:t>1.理论知识巩固作业（必做，占总成绩 30%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）</w:t>
            </w:r>
          </w:p>
          <w:p w14:paraId="5C3817A4">
            <w:pPr>
              <w:jc w:val="left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任务内容：课后习题。</w:t>
            </w:r>
          </w:p>
          <w:p w14:paraId="2ACA6669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完成时间：课后一周内完成。</w:t>
            </w:r>
          </w:p>
          <w:p w14:paraId="55D19271">
            <w:pPr>
              <w:jc w:val="left"/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  <w:t>2.实践操作拓展作业（必做，占总成绩 50%）</w:t>
            </w:r>
          </w:p>
          <w:p w14:paraId="64824B53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任务内容：给定一个实际工业场景的模拟任务，要求学生以小组为单位（每组3-4人），利用轴控制面板对工业机器人的伺服轴进行调试，以优化滑台移动和工具抓取的性能。同时，记录调试过程中的参数变化和遇到的问题及解决方法。</w:t>
            </w:r>
          </w:p>
          <w:p w14:paraId="781E1964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完成时间：课后两周内完成，期间需安排一次小组讨论和中期检查，确保任务进度。</w:t>
            </w:r>
          </w:p>
          <w:p w14:paraId="180B6943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二、考评安排</w:t>
            </w:r>
          </w:p>
          <w:p w14:paraId="26063175">
            <w:pPr>
              <w:jc w:val="left"/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  <w:t>1.理论知识巩固作业考评</w:t>
            </w:r>
          </w:p>
          <w:p w14:paraId="54CB7214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批改方式：教师统一批改，按照标准答案和评分细则进行打分。</w:t>
            </w:r>
          </w:p>
          <w:p w14:paraId="72FBEC3C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评分标准：选择题、填空题主要考查基础知识的掌握，答案准确即可得分；简答题要求回答全面、逻辑清晰，根据要点完整性和阐述准确性打分；编程题根据程序的正确性、规范性、代码逻辑以及注释的完整性等方面进行评分。</w:t>
            </w:r>
          </w:p>
          <w:p w14:paraId="2782AB33">
            <w:pPr>
              <w:jc w:val="left"/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  <w:t>2.实践操作拓展作业考评</w:t>
            </w:r>
          </w:p>
          <w:p w14:paraId="53DA592A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考评方式：采用小组汇报展示和实际操作演示相结合的方式，由教师和其他小组同学共同参与评价。</w:t>
            </w:r>
          </w:p>
          <w:p w14:paraId="5C4AC008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评分标准：</w:t>
            </w:r>
          </w:p>
          <w:p w14:paraId="3AB81D78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任务完成情况（40%）：机器人是否能够准确、高效地完成模拟生产线上的抓取和放置任务，动作的精准度和效率是否达到一定标准。</w:t>
            </w:r>
          </w:p>
          <w:p w14:paraId="617C03A3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伺服轴调试过程（30%）：调试过程中参数调整的合理性，对伺服轴特性的理解和运用能力，能否根据实际情况分析和解决调试过程中出现的问题，记录是否详细准确。</w:t>
            </w:r>
          </w:p>
          <w:p w14:paraId="445ADF1C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团队协作与沟通（20%）：小组内成员分工是否合理，协作是否顺畅，在汇报展示中团队成员的参与度和沟通效果。</w:t>
            </w:r>
          </w:p>
          <w:p w14:paraId="72D1679F">
            <w:pPr>
              <w:jc w:val="left"/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汇报展示效果（10%）：汇报内容是否清晰、有条理，能够准确展示任务完成过程、调试方法和结果，演示过程操作熟练、讲解清晰。</w:t>
            </w:r>
          </w:p>
        </w:tc>
      </w:tr>
      <w:tr w14:paraId="35EA6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6B7149D5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总结与反思</w:t>
            </w:r>
          </w:p>
        </w:tc>
        <w:tc>
          <w:tcPr>
            <w:tcW w:w="8466" w:type="dxa"/>
            <w:gridSpan w:val="3"/>
            <w:vAlign w:val="center"/>
          </w:tcPr>
          <w:p w14:paraId="68AE392C">
            <w:pPr>
              <w:jc w:val="left"/>
            </w:pPr>
          </w:p>
        </w:tc>
      </w:tr>
    </w:tbl>
    <w:p w14:paraId="3B27280F"/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ViZDIyNjM5MWVkNWU2NWNhNzY2NTRiNWZkY2MyNTYifQ=="/>
  </w:docVars>
  <w:rsids>
    <w:rsidRoot w:val="00972C96"/>
    <w:rsid w:val="0005121D"/>
    <w:rsid w:val="00053647"/>
    <w:rsid w:val="0009074C"/>
    <w:rsid w:val="00217DE0"/>
    <w:rsid w:val="00343936"/>
    <w:rsid w:val="004246CF"/>
    <w:rsid w:val="005C57B4"/>
    <w:rsid w:val="005F0EE1"/>
    <w:rsid w:val="006F5C90"/>
    <w:rsid w:val="006F5F90"/>
    <w:rsid w:val="007B78FA"/>
    <w:rsid w:val="007E1B64"/>
    <w:rsid w:val="007F12D6"/>
    <w:rsid w:val="008070D6"/>
    <w:rsid w:val="00853906"/>
    <w:rsid w:val="008E003B"/>
    <w:rsid w:val="009544D0"/>
    <w:rsid w:val="00972C96"/>
    <w:rsid w:val="009C463E"/>
    <w:rsid w:val="00A43EDB"/>
    <w:rsid w:val="00BB18AD"/>
    <w:rsid w:val="00BE781F"/>
    <w:rsid w:val="00BF5616"/>
    <w:rsid w:val="00D46E22"/>
    <w:rsid w:val="00D87842"/>
    <w:rsid w:val="00D94CDA"/>
    <w:rsid w:val="00DA7FF4"/>
    <w:rsid w:val="00DC092B"/>
    <w:rsid w:val="00E31E24"/>
    <w:rsid w:val="00E45F73"/>
    <w:rsid w:val="00E811BE"/>
    <w:rsid w:val="00EA257B"/>
    <w:rsid w:val="03EF2B13"/>
    <w:rsid w:val="05093466"/>
    <w:rsid w:val="08425EF7"/>
    <w:rsid w:val="0BD460C1"/>
    <w:rsid w:val="13554E9C"/>
    <w:rsid w:val="16BB1643"/>
    <w:rsid w:val="3557659E"/>
    <w:rsid w:val="42402890"/>
    <w:rsid w:val="44532CED"/>
    <w:rsid w:val="4CCA695C"/>
    <w:rsid w:val="5A844484"/>
    <w:rsid w:val="5AFE6E6B"/>
    <w:rsid w:val="5E3941D5"/>
    <w:rsid w:val="6DBD5C02"/>
    <w:rsid w:val="75FDA171"/>
    <w:rsid w:val="7FF7E065"/>
    <w:rsid w:val="BFFF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5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5330</Words>
  <Characters>5462</Characters>
  <Lines>7</Lines>
  <Paragraphs>2</Paragraphs>
  <TotalTime>4</TotalTime>
  <ScaleCrop>false</ScaleCrop>
  <LinksUpToDate>false</LinksUpToDate>
  <CharactersWithSpaces>5493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2023-11-19T12:31:00Z</dcterms:created>
  <dc:creator>蒋建伟</dc:creator>
  <cp:lastModifiedBy>海滨</cp:lastModifiedBy>
  <dcterms:modified xsi:type="dcterms:W3CDTF">2025-01-25T10:36:12Z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5315785CAA6642DC824895F84AD04FD4_12</vt:lpwstr>
  </property>
  <property fmtid="{D5CDD505-2E9C-101B-9397-08002B2CF9AE}" pid="4" name="KSOTemplateDocerSaveRecord">
    <vt:lpwstr>eyJoZGlkIjoiYjg0NGY0ZWI2ODJkZTFjNDllZDEzZDRmNjYwZTQ2OTYiLCJ1c2VySWQiOiI1MjI2MDYyODYifQ==</vt:lpwstr>
  </property>
</Properties>
</file>