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CB0EAE">
      <w:pPr>
        <w:jc w:val="center"/>
        <w:rPr>
          <w:rFonts w:hint="eastAsia"/>
          <w:b/>
          <w:bCs/>
          <w:sz w:val="40"/>
          <w:szCs w:val="40"/>
          <w:lang w:val="en-US" w:eastAsia="zh-CN"/>
        </w:rPr>
      </w:pPr>
      <w:r>
        <w:rPr>
          <w:rFonts w:hint="eastAsia"/>
          <w:b/>
          <w:bCs/>
          <w:sz w:val="40"/>
          <w:szCs w:val="40"/>
          <w:lang w:val="en-US" w:eastAsia="zh-CN"/>
        </w:rPr>
        <w:t>《学前教育评价》课程标准</w:t>
      </w:r>
    </w:p>
    <w:p w14:paraId="3DD2C79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rPr>
      </w:pPr>
      <w:r>
        <w:rPr>
          <w:rFonts w:hint="eastAsia" w:ascii="宋体" w:hAnsi="宋体" w:eastAsia="宋体" w:cs="宋体"/>
          <w:b/>
          <w:bCs/>
          <w:sz w:val="24"/>
        </w:rPr>
        <w:t>课程代码：</w:t>
      </w:r>
    </w:p>
    <w:p w14:paraId="340F35E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sz w:val="24"/>
          <w:lang w:val="en-US" w:eastAsia="zh-CN"/>
        </w:rPr>
      </w:pPr>
      <w:r>
        <w:rPr>
          <w:rFonts w:hint="eastAsia" w:ascii="宋体" w:hAnsi="宋体" w:eastAsia="宋体" w:cs="宋体"/>
          <w:b/>
          <w:bCs/>
          <w:sz w:val="24"/>
        </w:rPr>
        <w:t>课程性质：</w:t>
      </w:r>
      <w:r>
        <w:rPr>
          <w:rFonts w:hint="eastAsia" w:ascii="宋体" w:hAnsi="宋体" w:eastAsia="宋体" w:cs="宋体"/>
          <w:b w:val="0"/>
          <w:bCs w:val="0"/>
          <w:sz w:val="24"/>
          <w:lang w:val="en-US" w:eastAsia="zh-CN"/>
        </w:rPr>
        <w:t>专业拓展课</w:t>
      </w:r>
    </w:p>
    <w:p w14:paraId="2B3229A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sz w:val="24"/>
        </w:rPr>
      </w:pPr>
      <w:r>
        <w:rPr>
          <w:rFonts w:hint="eastAsia" w:ascii="宋体" w:hAnsi="宋体" w:eastAsia="宋体" w:cs="宋体"/>
          <w:b/>
          <w:bCs/>
          <w:sz w:val="24"/>
        </w:rPr>
        <w:t>总学时：</w:t>
      </w:r>
      <w:r>
        <w:rPr>
          <w:rFonts w:hint="eastAsia" w:ascii="宋体" w:hAnsi="宋体" w:eastAsia="宋体" w:cs="宋体"/>
          <w:b w:val="0"/>
          <w:bCs w:val="0"/>
          <w:sz w:val="24"/>
          <w:lang w:val="en-US" w:eastAsia="zh-CN"/>
        </w:rPr>
        <w:t>32课时</w:t>
      </w:r>
    </w:p>
    <w:p w14:paraId="3E4E9DD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val="0"/>
          <w:bCs w:val="0"/>
          <w:sz w:val="24"/>
          <w:lang w:val="en-US" w:eastAsia="zh-CN"/>
        </w:rPr>
      </w:pPr>
      <w:r>
        <w:rPr>
          <w:rFonts w:hint="eastAsia" w:ascii="宋体" w:hAnsi="宋体" w:eastAsia="宋体" w:cs="宋体"/>
          <w:b/>
          <w:bCs/>
          <w:sz w:val="24"/>
          <w:lang w:val="en-US" w:eastAsia="zh-CN"/>
        </w:rPr>
        <w:t>先修课程：</w:t>
      </w:r>
      <w:r>
        <w:rPr>
          <w:rFonts w:hint="eastAsia" w:ascii="宋体" w:hAnsi="宋体" w:eastAsia="宋体" w:cs="宋体"/>
          <w:b w:val="0"/>
          <w:bCs w:val="0"/>
          <w:sz w:val="24"/>
          <w:lang w:val="en-US" w:eastAsia="zh-CN"/>
        </w:rPr>
        <w:t>学前儿童发展心理学、学前教育概论等</w:t>
      </w:r>
    </w:p>
    <w:p w14:paraId="01BA5D8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pPr>
      <w:r>
        <w:rPr>
          <w:rFonts w:hint="eastAsia" w:ascii="宋体" w:hAnsi="宋体" w:eastAsia="宋体" w:cs="宋体"/>
          <w:b/>
          <w:bCs/>
          <w:sz w:val="24"/>
        </w:rPr>
        <w:t>适用专业：</w:t>
      </w:r>
      <w:r>
        <w:rPr>
          <w:rFonts w:hint="eastAsia" w:ascii="宋体" w:hAnsi="宋体" w:eastAsia="宋体" w:cs="宋体"/>
          <w:b w:val="0"/>
          <w:bCs w:val="0"/>
          <w:sz w:val="24"/>
          <w:lang w:val="en-US" w:eastAsia="zh-CN"/>
        </w:rPr>
        <w:t>学前教育学专业</w:t>
      </w:r>
    </w:p>
    <w:p w14:paraId="737C04BF">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551" w:firstLineChars="196"/>
        <w:textAlignment w:val="auto"/>
        <w:rPr>
          <w:rFonts w:hint="eastAsia" w:eastAsia="宋体"/>
          <w:lang w:val="en-US" w:eastAsia="zh-CN"/>
        </w:rPr>
      </w:pPr>
      <w:r>
        <w:rPr>
          <w:rFonts w:hint="eastAsia" w:ascii="宋体" w:hAnsi="宋体" w:eastAsia="宋体" w:cs="宋体"/>
          <w:b/>
          <w:sz w:val="28"/>
          <w:szCs w:val="28"/>
        </w:rPr>
        <w:t>一、</w:t>
      </w:r>
      <w:r>
        <w:rPr>
          <w:rFonts w:hint="eastAsia" w:ascii="宋体" w:hAnsi="宋体" w:eastAsia="宋体" w:cs="宋体"/>
          <w:b/>
          <w:sz w:val="28"/>
          <w:szCs w:val="28"/>
          <w:lang w:val="en-US" w:eastAsia="zh-CN"/>
        </w:rPr>
        <w:t>制定依据</w:t>
      </w:r>
    </w:p>
    <w:p w14:paraId="096D87E7">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80" w:firstLineChars="200"/>
        <w:textAlignment w:val="auto"/>
      </w:pPr>
      <w:r>
        <w:t>学前教育评价课程</w:t>
      </w:r>
      <w:r>
        <w:rPr>
          <w:rFonts w:hint="eastAsia"/>
          <w:lang w:val="en-US" w:eastAsia="zh-CN"/>
        </w:rPr>
        <w:t>标准</w:t>
      </w:r>
      <w:r>
        <w:t>的制定依据主要包括国家政策与法规、儿童发展理论、教育目标等多方面</w:t>
      </w:r>
      <w:r>
        <w:rPr>
          <w:rFonts w:hint="eastAsia"/>
          <w:lang w:val="en-US" w:eastAsia="zh-CN"/>
        </w:rPr>
        <w:t>的</w:t>
      </w:r>
      <w:r>
        <w:t>因素。国家政策如《幼儿园教育指导纲要》和《3-6岁儿童学习与发展指南》</w:t>
      </w:r>
      <w:r>
        <w:rPr>
          <w:rFonts w:hint="eastAsia"/>
          <w:lang w:val="en-US" w:eastAsia="zh-CN"/>
        </w:rPr>
        <w:t>为课程标准的制定</w:t>
      </w:r>
      <w:r>
        <w:t>提供了方向性指导</w:t>
      </w:r>
      <w:r>
        <w:rPr>
          <w:rFonts w:hint="eastAsia"/>
          <w:lang w:eastAsia="zh-CN"/>
        </w:rPr>
        <w:t>；</w:t>
      </w:r>
      <w:r>
        <w:rPr>
          <w:rFonts w:hint="eastAsia"/>
          <w:lang w:val="en-US" w:eastAsia="zh-CN"/>
        </w:rPr>
        <w:t>根据</w:t>
      </w:r>
      <w:r>
        <w:t>儿童发展理论如皮亚杰</w:t>
      </w:r>
      <w:r>
        <w:rPr>
          <w:rFonts w:hint="eastAsia"/>
          <w:lang w:val="en-US" w:eastAsia="zh-CN"/>
        </w:rPr>
        <w:t>的认知发展理论</w:t>
      </w:r>
      <w:r>
        <w:t>和维果茨基的</w:t>
      </w:r>
      <w:r>
        <w:rPr>
          <w:rFonts w:hint="eastAsia"/>
          <w:lang w:val="en-US" w:eastAsia="zh-CN"/>
        </w:rPr>
        <w:t>最近发展区</w:t>
      </w:r>
      <w:r>
        <w:t>理论</w:t>
      </w:r>
      <w:r>
        <w:rPr>
          <w:rFonts w:hint="eastAsia"/>
          <w:lang w:eastAsia="zh-CN"/>
        </w:rPr>
        <w:t>，</w:t>
      </w:r>
      <w:r>
        <w:rPr>
          <w:rFonts w:hint="eastAsia"/>
          <w:lang w:val="en-US" w:eastAsia="zh-CN"/>
        </w:rPr>
        <w:t>设置课程内容的重难点；依据</w:t>
      </w:r>
      <w:r>
        <w:t>全面和个性化发展</w:t>
      </w:r>
      <w:r>
        <w:rPr>
          <w:rFonts w:hint="eastAsia"/>
          <w:lang w:val="en-US" w:eastAsia="zh-CN"/>
        </w:rPr>
        <w:t>的教育目标</w:t>
      </w:r>
      <w:r>
        <w:t>，</w:t>
      </w:r>
      <w:r>
        <w:rPr>
          <w:rFonts w:hint="eastAsia"/>
          <w:lang w:val="en-US" w:eastAsia="zh-CN"/>
        </w:rPr>
        <w:t>课程标准不仅重视学生理论知识的掌握，同时关注学生实践能力与综合素养的成长；等等。</w:t>
      </w:r>
      <w:r>
        <w:t>综合这些因素，确保学前教育评价课程</w:t>
      </w:r>
      <w:r>
        <w:rPr>
          <w:rFonts w:hint="eastAsia"/>
          <w:lang w:val="en-US" w:eastAsia="zh-CN"/>
        </w:rPr>
        <w:t>标准具备</w:t>
      </w:r>
      <w:r>
        <w:t>科学性、有效性和可操作性。</w:t>
      </w:r>
    </w:p>
    <w:p w14:paraId="5F3E1C52">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551" w:firstLineChars="196"/>
        <w:textAlignment w:val="auto"/>
        <w:rPr>
          <w:rFonts w:hint="eastAsia" w:ascii="宋体" w:hAnsi="宋体" w:eastAsia="宋体" w:cs="宋体"/>
          <w:b/>
          <w:sz w:val="24"/>
        </w:rPr>
      </w:pPr>
      <w:r>
        <w:rPr>
          <w:rFonts w:hint="eastAsia" w:ascii="宋体" w:hAnsi="宋体" w:eastAsia="宋体" w:cs="宋体"/>
          <w:b/>
          <w:sz w:val="28"/>
          <w:szCs w:val="28"/>
          <w:lang w:val="en-US" w:eastAsia="zh-CN"/>
        </w:rPr>
        <w:t>二</w:t>
      </w:r>
      <w:r>
        <w:rPr>
          <w:rFonts w:hint="eastAsia" w:ascii="宋体" w:hAnsi="宋体" w:eastAsia="宋体" w:cs="宋体"/>
          <w:b/>
          <w:sz w:val="28"/>
          <w:szCs w:val="28"/>
        </w:rPr>
        <w:t>、课程性质与作用</w:t>
      </w:r>
    </w:p>
    <w:p w14:paraId="3AAD51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学前教育评价是学前教育专业的拓展课程，旨在系统培养学生的教育评价素养与实践能力。通过对学前教育评价从方案设计到资料分析的全流程进行详细介绍，以及对不同评价对象的具体评价方法的讲解，帮助学生深入理解学前教育评价的理论内涵，掌握科学的评价方法，培养严谨的评价思维。</w:t>
      </w:r>
    </w:p>
    <w:p w14:paraId="58EA84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本课程是学前教育专业的拓展课程之一，通过学习本课程，学生能够对学前儿童发展、幼儿教师、学前教育课程等不同对象设计适切的评价方案，开展规范的评价活动，得到客观、准确的结论，为今后作为幼儿教师展开教学活动打下坚实的实践基础。</w:t>
      </w:r>
    </w:p>
    <w:p w14:paraId="326FB9B7">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551" w:firstLineChars="196"/>
        <w:textAlignment w:val="auto"/>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三、课程目标</w:t>
      </w:r>
    </w:p>
    <w:p w14:paraId="7B53D2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依据岗位能力确定课程目标为：</w:t>
      </w:r>
    </w:p>
    <w:p w14:paraId="1C27B6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1.知识目标</w:t>
      </w:r>
    </w:p>
    <w:p w14:paraId="3FC8A1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 xml:space="preserve"> 了解学前教育评价的整体指导思想和理念；知道学前教育评价的整体流程；掌握不同评价对象的评价标准。</w:t>
      </w:r>
    </w:p>
    <w:p w14:paraId="5C9A23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2.能力目标</w:t>
      </w:r>
    </w:p>
    <w:p w14:paraId="0E4929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能够依据学前教育理论针对不同的评价对象编制科学合理的评价方案，并提高解决实际教育问题的能力，初步形成成为幼儿教师应具备的理论水平与实践能力。</w:t>
      </w:r>
    </w:p>
    <w:p w14:paraId="44EBE7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3.素养目标</w:t>
      </w:r>
    </w:p>
    <w:p w14:paraId="57CD79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树立正确的教育观和评价观，认可学前教育评价的重要意义，增强对学前教育事业的责任心。</w:t>
      </w:r>
    </w:p>
    <w:p w14:paraId="40197A92">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551" w:firstLineChars="196"/>
        <w:textAlignment w:val="auto"/>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四、课程设计思路</w:t>
      </w:r>
    </w:p>
    <w:p w14:paraId="759209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sz w:val="24"/>
          <w:szCs w:val="24"/>
        </w:rPr>
        <w:t>本课程的</w:t>
      </w:r>
      <w:r>
        <w:rPr>
          <w:rFonts w:hint="eastAsia" w:ascii="宋体" w:hAnsi="宋体" w:eastAsia="宋体" w:cs="宋体"/>
          <w:sz w:val="24"/>
          <w:szCs w:val="24"/>
          <w:lang w:val="en-US" w:eastAsia="zh-CN"/>
        </w:rPr>
        <w:t>设计以学生认知发展规律为</w:t>
      </w:r>
      <w:r>
        <w:rPr>
          <w:rFonts w:hint="eastAsia" w:ascii="宋体" w:hAnsi="宋体" w:eastAsia="宋体" w:cs="宋体"/>
          <w:sz w:val="24"/>
          <w:szCs w:val="24"/>
        </w:rPr>
        <w:t>导向，</w:t>
      </w:r>
      <w:r>
        <w:rPr>
          <w:rFonts w:hint="eastAsia" w:ascii="宋体" w:hAnsi="宋体" w:eastAsia="宋体" w:cs="宋体"/>
          <w:sz w:val="24"/>
          <w:szCs w:val="24"/>
          <w:lang w:val="en-US" w:eastAsia="zh-CN"/>
        </w:rPr>
        <w:t>考虑学生的认知发展水平与学习兴趣，重视理论与实践相结合，注重学生实践应用能力的掌握。通过对幼儿教师</w:t>
      </w:r>
      <w:r>
        <w:rPr>
          <w:rFonts w:hint="eastAsia" w:ascii="宋体" w:hAnsi="宋体" w:eastAsia="宋体" w:cs="宋体"/>
          <w:sz w:val="24"/>
          <w:szCs w:val="24"/>
        </w:rPr>
        <w:t>的工作任务和职业能力</w:t>
      </w:r>
      <w:r>
        <w:rPr>
          <w:rFonts w:hint="eastAsia" w:ascii="宋体" w:hAnsi="宋体" w:eastAsia="宋体" w:cs="宋体"/>
          <w:sz w:val="24"/>
          <w:szCs w:val="24"/>
          <w:lang w:val="en-US" w:eastAsia="zh-CN"/>
        </w:rPr>
        <w:t>要求进行</w:t>
      </w:r>
      <w:r>
        <w:rPr>
          <w:rFonts w:hint="eastAsia" w:ascii="宋体" w:hAnsi="宋体" w:eastAsia="宋体" w:cs="宋体"/>
          <w:sz w:val="24"/>
          <w:szCs w:val="24"/>
        </w:rPr>
        <w:t>分析，确定本课程的教学任务和课程内容，</w:t>
      </w:r>
      <w:r>
        <w:rPr>
          <w:rFonts w:hint="eastAsia" w:ascii="宋体" w:hAnsi="宋体" w:eastAsia="宋体" w:cs="宋体"/>
          <w:sz w:val="24"/>
          <w:szCs w:val="24"/>
          <w:lang w:val="en-US" w:eastAsia="zh-CN"/>
        </w:rPr>
        <w:t>为培养具备良好评价能力的幼儿教师奠定基础</w:t>
      </w:r>
      <w:r>
        <w:rPr>
          <w:rFonts w:hint="eastAsia" w:ascii="宋体" w:hAnsi="宋体" w:eastAsia="宋体" w:cs="宋体"/>
          <w:sz w:val="24"/>
          <w:szCs w:val="24"/>
        </w:rPr>
        <w:t>。</w:t>
      </w:r>
    </w:p>
    <w:p w14:paraId="0A2885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本课程总学时数为32课时，根据教学内容的重要程度进行课时安排。不仅对学前教育评价的方法技术进行详细的介绍，更将学前教育评价的具体实施作为课程的重点内容，并为学生提供大量评价量表与真实的评价案例，着力培养学生运用学前教育评价理论分析与解决实际问题的能力。</w:t>
      </w:r>
    </w:p>
    <w:p w14:paraId="654418D4">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551" w:firstLineChars="196"/>
        <w:textAlignment w:val="auto"/>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五、课程内容、教学要求与课时安排</w:t>
      </w:r>
    </w:p>
    <w:p w14:paraId="0A06E3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课程内容、教学要求及课时安排详见下表（可根据各专业实际需要进行授课内容与学时分配的调整）。</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2974"/>
        <w:gridCol w:w="2280"/>
        <w:gridCol w:w="2280"/>
      </w:tblGrid>
      <w:tr w14:paraId="0B4CA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vAlign w:val="center"/>
          </w:tcPr>
          <w:p w14:paraId="4DA0CCB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p>
        </w:tc>
        <w:tc>
          <w:tcPr>
            <w:tcW w:w="2974" w:type="dxa"/>
            <w:vAlign w:val="center"/>
          </w:tcPr>
          <w:p w14:paraId="01C745F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课程内容</w:t>
            </w:r>
          </w:p>
        </w:tc>
        <w:tc>
          <w:tcPr>
            <w:tcW w:w="2280" w:type="dxa"/>
            <w:vAlign w:val="center"/>
          </w:tcPr>
          <w:p w14:paraId="0D667DC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教学要求</w:t>
            </w:r>
          </w:p>
        </w:tc>
        <w:tc>
          <w:tcPr>
            <w:tcW w:w="2280" w:type="dxa"/>
            <w:vAlign w:val="center"/>
          </w:tcPr>
          <w:p w14:paraId="49D5241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课时</w:t>
            </w:r>
          </w:p>
        </w:tc>
      </w:tr>
      <w:tr w14:paraId="2A022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vAlign w:val="center"/>
          </w:tcPr>
          <w:p w14:paraId="7E889DF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学前教育评价概述</w:t>
            </w:r>
          </w:p>
        </w:tc>
        <w:tc>
          <w:tcPr>
            <w:tcW w:w="2974" w:type="dxa"/>
          </w:tcPr>
          <w:p w14:paraId="358113B2">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1.了解学前教育评价</w:t>
            </w:r>
          </w:p>
          <w:p w14:paraId="5CAE7C5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2.学前教育评价的原则</w:t>
            </w:r>
          </w:p>
          <w:p w14:paraId="57BA167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3.学前教育评价的类型</w:t>
            </w:r>
          </w:p>
          <w:p w14:paraId="0E9757F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4.学前教育评价的功能</w:t>
            </w:r>
          </w:p>
          <w:p w14:paraId="726AFE7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5.我国学前教育评价现状与发展趋势</w:t>
            </w:r>
          </w:p>
        </w:tc>
        <w:tc>
          <w:tcPr>
            <w:tcW w:w="2280" w:type="dxa"/>
            <w:vAlign w:val="center"/>
          </w:tcPr>
          <w:p w14:paraId="586AC7B0">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通过对国内外学前教育理论的学习，让学生对学前教育评价产生全面的认识</w:t>
            </w:r>
          </w:p>
        </w:tc>
        <w:tc>
          <w:tcPr>
            <w:tcW w:w="2280" w:type="dxa"/>
            <w:vAlign w:val="center"/>
          </w:tcPr>
          <w:p w14:paraId="40A85C5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2</w:t>
            </w:r>
          </w:p>
        </w:tc>
      </w:tr>
      <w:tr w14:paraId="1B7BF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vAlign w:val="center"/>
          </w:tcPr>
          <w:p w14:paraId="277E3D7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学前教育评价的一般过程</w:t>
            </w:r>
          </w:p>
        </w:tc>
        <w:tc>
          <w:tcPr>
            <w:tcW w:w="2974" w:type="dxa"/>
          </w:tcPr>
          <w:p w14:paraId="0C4FF3E0">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1.学前教育评价的准备与实施</w:t>
            </w:r>
          </w:p>
          <w:p w14:paraId="2364419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2.学前教育评价的结果与分析</w:t>
            </w:r>
          </w:p>
          <w:p w14:paraId="5F974316">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3.学前教育评价的反馈与复评</w:t>
            </w:r>
          </w:p>
        </w:tc>
        <w:tc>
          <w:tcPr>
            <w:tcW w:w="2280" w:type="dxa"/>
            <w:vAlign w:val="center"/>
          </w:tcPr>
          <w:p w14:paraId="2EF7238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使学生能够对学前教育评价的整体流程产生明确的认识</w:t>
            </w:r>
          </w:p>
        </w:tc>
        <w:tc>
          <w:tcPr>
            <w:tcW w:w="2280" w:type="dxa"/>
            <w:vAlign w:val="center"/>
          </w:tcPr>
          <w:p w14:paraId="1B401C4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2</w:t>
            </w:r>
          </w:p>
        </w:tc>
      </w:tr>
      <w:tr w14:paraId="184CF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vAlign w:val="center"/>
          </w:tcPr>
          <w:p w14:paraId="4097675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学前教育评价方案的设计</w:t>
            </w:r>
          </w:p>
        </w:tc>
        <w:tc>
          <w:tcPr>
            <w:tcW w:w="2974" w:type="dxa"/>
          </w:tcPr>
          <w:p w14:paraId="09723A73">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1.学前教育评价方案概述</w:t>
            </w:r>
          </w:p>
          <w:p w14:paraId="42E82E8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2.学前教育评价指标体系的构建</w:t>
            </w:r>
          </w:p>
        </w:tc>
        <w:tc>
          <w:tcPr>
            <w:tcW w:w="2280" w:type="dxa"/>
            <w:vAlign w:val="center"/>
          </w:tcPr>
          <w:p w14:paraId="254EF17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使学生能够自主设计学前教育评价方案</w:t>
            </w:r>
          </w:p>
        </w:tc>
        <w:tc>
          <w:tcPr>
            <w:tcW w:w="2280" w:type="dxa"/>
            <w:vAlign w:val="center"/>
          </w:tcPr>
          <w:p w14:paraId="6446323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2</w:t>
            </w:r>
          </w:p>
        </w:tc>
      </w:tr>
      <w:tr w14:paraId="04031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vAlign w:val="center"/>
          </w:tcPr>
          <w:p w14:paraId="0A8764D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学前教育评价资料的收集</w:t>
            </w:r>
          </w:p>
        </w:tc>
        <w:tc>
          <w:tcPr>
            <w:tcW w:w="2974" w:type="dxa"/>
          </w:tcPr>
          <w:p w14:paraId="65292A4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1.收集评价资料的要求</w:t>
            </w:r>
          </w:p>
          <w:p w14:paraId="1C103A3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2.收集评价资料的方法</w:t>
            </w:r>
          </w:p>
        </w:tc>
        <w:tc>
          <w:tcPr>
            <w:tcW w:w="2280" w:type="dxa"/>
            <w:vAlign w:val="center"/>
          </w:tcPr>
          <w:p w14:paraId="1AF429A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使学生能够按照要求收集资料，掌握资料收集的方法</w:t>
            </w:r>
          </w:p>
        </w:tc>
        <w:tc>
          <w:tcPr>
            <w:tcW w:w="2280" w:type="dxa"/>
            <w:vAlign w:val="center"/>
          </w:tcPr>
          <w:p w14:paraId="5C6F583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2</w:t>
            </w:r>
          </w:p>
        </w:tc>
      </w:tr>
      <w:tr w14:paraId="6C56B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vAlign w:val="center"/>
          </w:tcPr>
          <w:p w14:paraId="1780A86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学前教育评价资料的分析</w:t>
            </w:r>
          </w:p>
        </w:tc>
        <w:tc>
          <w:tcPr>
            <w:tcW w:w="2974" w:type="dxa"/>
          </w:tcPr>
          <w:p w14:paraId="6FF6CE5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1.分析方法</w:t>
            </w:r>
          </w:p>
          <w:p w14:paraId="265DAF1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2.分析工具</w:t>
            </w:r>
          </w:p>
          <w:p w14:paraId="6912CFC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p>
        </w:tc>
        <w:tc>
          <w:tcPr>
            <w:tcW w:w="2280" w:type="dxa"/>
            <w:vAlign w:val="center"/>
          </w:tcPr>
          <w:p w14:paraId="7ACC1D8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使学生掌握多种资料的分析方法与工具</w:t>
            </w:r>
          </w:p>
        </w:tc>
        <w:tc>
          <w:tcPr>
            <w:tcW w:w="2280" w:type="dxa"/>
            <w:vAlign w:val="center"/>
          </w:tcPr>
          <w:p w14:paraId="31C6ADA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2</w:t>
            </w:r>
          </w:p>
        </w:tc>
      </w:tr>
      <w:tr w14:paraId="55413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vAlign w:val="center"/>
          </w:tcPr>
          <w:p w14:paraId="3D47BD9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学前儿童发展评价</w:t>
            </w:r>
          </w:p>
        </w:tc>
        <w:tc>
          <w:tcPr>
            <w:tcW w:w="2974" w:type="dxa"/>
          </w:tcPr>
          <w:p w14:paraId="687CA95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1.认识学前儿童发展评价</w:t>
            </w:r>
          </w:p>
          <w:p w14:paraId="5599C243">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2.身体发展评价</w:t>
            </w:r>
          </w:p>
          <w:p w14:paraId="2C28D662">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3.心理发展评价</w:t>
            </w:r>
          </w:p>
        </w:tc>
        <w:tc>
          <w:tcPr>
            <w:tcW w:w="2280" w:type="dxa"/>
            <w:vAlign w:val="center"/>
          </w:tcPr>
          <w:p w14:paraId="21F96AB6">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使学生了解对学前儿童展开评价的维度并能够进行评价</w:t>
            </w:r>
          </w:p>
        </w:tc>
        <w:tc>
          <w:tcPr>
            <w:tcW w:w="2280" w:type="dxa"/>
            <w:vAlign w:val="center"/>
          </w:tcPr>
          <w:p w14:paraId="02AC2AE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3</w:t>
            </w:r>
          </w:p>
        </w:tc>
      </w:tr>
      <w:tr w14:paraId="592AE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vAlign w:val="center"/>
          </w:tcPr>
          <w:p w14:paraId="395B753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幼儿教师评价</w:t>
            </w:r>
          </w:p>
        </w:tc>
        <w:tc>
          <w:tcPr>
            <w:tcW w:w="2974" w:type="dxa"/>
          </w:tcPr>
          <w:p w14:paraId="29588376">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1.认识幼儿教师评价</w:t>
            </w:r>
          </w:p>
          <w:p w14:paraId="6144E39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2.基本素质评价</w:t>
            </w:r>
          </w:p>
          <w:p w14:paraId="74E5506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3.工作绩效评价</w:t>
            </w:r>
          </w:p>
        </w:tc>
        <w:tc>
          <w:tcPr>
            <w:tcW w:w="2280" w:type="dxa"/>
            <w:vAlign w:val="center"/>
          </w:tcPr>
          <w:p w14:paraId="0A2146D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使学生了解教师评价的内容，能够对教师的素质和工作绩效进行评价。</w:t>
            </w:r>
          </w:p>
        </w:tc>
        <w:tc>
          <w:tcPr>
            <w:tcW w:w="2280" w:type="dxa"/>
            <w:vAlign w:val="center"/>
          </w:tcPr>
          <w:p w14:paraId="225B703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3</w:t>
            </w:r>
          </w:p>
        </w:tc>
      </w:tr>
      <w:tr w14:paraId="1B99A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vAlign w:val="center"/>
          </w:tcPr>
          <w:p w14:paraId="2839FC6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学前教育课程评价</w:t>
            </w:r>
          </w:p>
        </w:tc>
        <w:tc>
          <w:tcPr>
            <w:tcW w:w="2974" w:type="dxa"/>
          </w:tcPr>
          <w:p w14:paraId="702A355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1.认识学前教育课程评价</w:t>
            </w:r>
          </w:p>
          <w:p w14:paraId="0EE5D3B2">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2.课程方案评价</w:t>
            </w:r>
          </w:p>
          <w:p w14:paraId="0F5C55D0">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3.课程内容评价</w:t>
            </w:r>
          </w:p>
          <w:p w14:paraId="1EEED3D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4.课程实施评价</w:t>
            </w:r>
          </w:p>
        </w:tc>
        <w:tc>
          <w:tcPr>
            <w:tcW w:w="2280" w:type="dxa"/>
            <w:vAlign w:val="center"/>
          </w:tcPr>
          <w:p w14:paraId="5077166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使学生掌握课程评价的方法，尤其是不同评价维度的关键点与注意点</w:t>
            </w:r>
          </w:p>
        </w:tc>
        <w:tc>
          <w:tcPr>
            <w:tcW w:w="2280" w:type="dxa"/>
            <w:vAlign w:val="center"/>
          </w:tcPr>
          <w:p w14:paraId="267DD51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3</w:t>
            </w:r>
          </w:p>
        </w:tc>
      </w:tr>
      <w:tr w14:paraId="4A1AE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vAlign w:val="center"/>
          </w:tcPr>
          <w:p w14:paraId="28A193B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幼儿园教育活动评价</w:t>
            </w:r>
          </w:p>
        </w:tc>
        <w:tc>
          <w:tcPr>
            <w:tcW w:w="2974" w:type="dxa"/>
          </w:tcPr>
          <w:p w14:paraId="29A31726">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1.认识幼儿园教育活动评价</w:t>
            </w:r>
          </w:p>
          <w:p w14:paraId="05EB77E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2.活动内容评价</w:t>
            </w:r>
          </w:p>
          <w:p w14:paraId="782DC94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3.活动组织与实施评价</w:t>
            </w:r>
          </w:p>
        </w:tc>
        <w:tc>
          <w:tcPr>
            <w:tcW w:w="2280" w:type="dxa"/>
            <w:vAlign w:val="center"/>
          </w:tcPr>
          <w:p w14:paraId="07633AE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使学生对幼儿园教育活动评价形成全面的认识，掌握幼儿园教育活动评价的标准与内容</w:t>
            </w:r>
          </w:p>
        </w:tc>
        <w:tc>
          <w:tcPr>
            <w:tcW w:w="2280" w:type="dxa"/>
            <w:vAlign w:val="center"/>
          </w:tcPr>
          <w:p w14:paraId="10E7FAB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3</w:t>
            </w:r>
          </w:p>
        </w:tc>
      </w:tr>
      <w:tr w14:paraId="4B275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vAlign w:val="center"/>
          </w:tcPr>
          <w:p w14:paraId="2FDD7C0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幼儿园游戏活动评价</w:t>
            </w:r>
          </w:p>
        </w:tc>
        <w:tc>
          <w:tcPr>
            <w:tcW w:w="2974" w:type="dxa"/>
          </w:tcPr>
          <w:p w14:paraId="5477E14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1.认识幼儿园游戏活动评价</w:t>
            </w:r>
          </w:p>
          <w:p w14:paraId="17A0A5D3">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2.游戏条件评价</w:t>
            </w:r>
          </w:p>
          <w:p w14:paraId="4D93163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3.游戏行为评价</w:t>
            </w:r>
          </w:p>
          <w:p w14:paraId="3139746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p>
        </w:tc>
        <w:tc>
          <w:tcPr>
            <w:tcW w:w="2280" w:type="dxa"/>
            <w:vAlign w:val="center"/>
          </w:tcPr>
          <w:p w14:paraId="677AABD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加深学生对幼儿园游戏活动的理解，能够对幼儿园游戏活动进行客观、准确的评价</w:t>
            </w:r>
          </w:p>
        </w:tc>
        <w:tc>
          <w:tcPr>
            <w:tcW w:w="2280" w:type="dxa"/>
            <w:vAlign w:val="center"/>
          </w:tcPr>
          <w:p w14:paraId="5E52788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3</w:t>
            </w:r>
          </w:p>
        </w:tc>
      </w:tr>
      <w:tr w14:paraId="3364C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vAlign w:val="center"/>
          </w:tcPr>
          <w:p w14:paraId="2B815CD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幼儿园保育工作评价</w:t>
            </w:r>
          </w:p>
        </w:tc>
        <w:tc>
          <w:tcPr>
            <w:tcW w:w="2974" w:type="dxa"/>
          </w:tcPr>
          <w:p w14:paraId="20EB318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1.认识幼儿园保育工作评价</w:t>
            </w:r>
          </w:p>
          <w:p w14:paraId="49B35B90">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2.一日生活制度评价</w:t>
            </w:r>
          </w:p>
          <w:p w14:paraId="7406D90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3.幼儿园保育工作标准</w:t>
            </w:r>
          </w:p>
          <w:p w14:paraId="43C07A4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4.幼儿园保育目标及评价表</w:t>
            </w:r>
          </w:p>
        </w:tc>
        <w:tc>
          <w:tcPr>
            <w:tcW w:w="2280" w:type="dxa"/>
            <w:vAlign w:val="center"/>
          </w:tcPr>
          <w:p w14:paraId="5D220FE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通过对幼儿园保育评价的学习，使学生对幼儿园保育有更加深刻的认识，能够对幼儿园保育工作进行评价</w:t>
            </w:r>
          </w:p>
        </w:tc>
        <w:tc>
          <w:tcPr>
            <w:tcW w:w="2280" w:type="dxa"/>
            <w:vAlign w:val="center"/>
          </w:tcPr>
          <w:p w14:paraId="5BEA876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3</w:t>
            </w:r>
          </w:p>
        </w:tc>
      </w:tr>
      <w:tr w14:paraId="43470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vAlign w:val="center"/>
          </w:tcPr>
          <w:p w14:paraId="379A563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幼儿园管理工作评价</w:t>
            </w:r>
          </w:p>
        </w:tc>
        <w:tc>
          <w:tcPr>
            <w:tcW w:w="2974" w:type="dxa"/>
          </w:tcPr>
          <w:p w14:paraId="7257CA2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1.认识幼儿园管理工作评价</w:t>
            </w:r>
          </w:p>
          <w:p w14:paraId="2B4E35B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2.办园条件评价</w:t>
            </w:r>
          </w:p>
          <w:p w14:paraId="7B9C0BA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3.组织与制度评价</w:t>
            </w:r>
          </w:p>
          <w:p w14:paraId="7A6648E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4.保教队伍评价</w:t>
            </w:r>
          </w:p>
          <w:p w14:paraId="21731013">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5.总务工作评价</w:t>
            </w:r>
          </w:p>
          <w:p w14:paraId="13A8C92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6.家园共育评价</w:t>
            </w:r>
          </w:p>
        </w:tc>
        <w:tc>
          <w:tcPr>
            <w:tcW w:w="2280" w:type="dxa"/>
            <w:vAlign w:val="center"/>
          </w:tcPr>
          <w:p w14:paraId="0247FAA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使学生了解幼儿园管理工作的不同评价维度，进而思考幼儿园管理工作的提升策略。</w:t>
            </w:r>
          </w:p>
        </w:tc>
        <w:tc>
          <w:tcPr>
            <w:tcW w:w="2280" w:type="dxa"/>
            <w:vAlign w:val="center"/>
          </w:tcPr>
          <w:p w14:paraId="2EFEDEE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4</w:t>
            </w:r>
          </w:p>
        </w:tc>
      </w:tr>
      <w:tr w14:paraId="16B08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1" w:type="dxa"/>
            <w:gridSpan w:val="3"/>
            <w:vAlign w:val="center"/>
          </w:tcPr>
          <w:p w14:paraId="74173BD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合计</w:t>
            </w:r>
          </w:p>
        </w:tc>
        <w:tc>
          <w:tcPr>
            <w:tcW w:w="2280" w:type="dxa"/>
            <w:vAlign w:val="center"/>
          </w:tcPr>
          <w:p w14:paraId="55327A6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32</w:t>
            </w:r>
            <w:bookmarkStart w:id="0" w:name="_GoBack"/>
            <w:bookmarkEnd w:id="0"/>
          </w:p>
        </w:tc>
      </w:tr>
    </w:tbl>
    <w:p w14:paraId="733F83FC">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551" w:firstLineChars="196"/>
        <w:textAlignment w:val="auto"/>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六、教学评价</w:t>
      </w:r>
    </w:p>
    <w:p w14:paraId="5E926E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1.考核要求</w:t>
      </w:r>
    </w:p>
    <w:p w14:paraId="5CAD74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本课程的学生学业评价建议采取过程性评价和形成性评价相结合的形式。课程总评成绩=过程性考核成绩×40%+形成性考核成绩×60%，具体要求如下表所示：</w:t>
      </w:r>
    </w:p>
    <w:tbl>
      <w:tblPr>
        <w:tblStyle w:val="4"/>
        <w:tblW w:w="82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276"/>
        <w:gridCol w:w="3312"/>
        <w:gridCol w:w="3675"/>
      </w:tblGrid>
      <w:tr w14:paraId="0CFD7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1276" w:type="dxa"/>
            <w:shd w:val="clear" w:color="auto" w:fill="auto"/>
            <w:tcMar>
              <w:top w:w="15" w:type="dxa"/>
              <w:left w:w="15" w:type="dxa"/>
              <w:bottom w:w="15" w:type="dxa"/>
              <w:right w:w="15" w:type="dxa"/>
            </w:tcMar>
            <w:vAlign w:val="center"/>
          </w:tcPr>
          <w:p w14:paraId="763CDD3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考核类别</w:t>
            </w:r>
          </w:p>
        </w:tc>
        <w:tc>
          <w:tcPr>
            <w:tcW w:w="3312" w:type="dxa"/>
            <w:shd w:val="clear" w:color="auto" w:fill="auto"/>
            <w:tcMar>
              <w:top w:w="15" w:type="dxa"/>
              <w:left w:w="15" w:type="dxa"/>
              <w:bottom w:w="15" w:type="dxa"/>
              <w:right w:w="15" w:type="dxa"/>
            </w:tcMar>
            <w:vAlign w:val="center"/>
          </w:tcPr>
          <w:p w14:paraId="69140452">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过程性考核40%</w:t>
            </w:r>
          </w:p>
        </w:tc>
        <w:tc>
          <w:tcPr>
            <w:tcW w:w="3675" w:type="dxa"/>
            <w:shd w:val="clear" w:color="auto" w:fill="auto"/>
            <w:tcMar>
              <w:top w:w="15" w:type="dxa"/>
              <w:left w:w="15" w:type="dxa"/>
              <w:bottom w:w="15" w:type="dxa"/>
              <w:right w:w="15" w:type="dxa"/>
            </w:tcMar>
            <w:vAlign w:val="center"/>
          </w:tcPr>
          <w:p w14:paraId="1F87311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形成性考核60%</w:t>
            </w:r>
          </w:p>
        </w:tc>
      </w:tr>
      <w:tr w14:paraId="6116A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restart"/>
            <w:shd w:val="clear" w:color="auto" w:fill="auto"/>
            <w:tcMar>
              <w:top w:w="15" w:type="dxa"/>
              <w:left w:w="15" w:type="dxa"/>
              <w:bottom w:w="15" w:type="dxa"/>
              <w:right w:w="15" w:type="dxa"/>
            </w:tcMar>
            <w:vAlign w:val="center"/>
          </w:tcPr>
          <w:p w14:paraId="2A03D67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考核要求</w:t>
            </w:r>
          </w:p>
        </w:tc>
        <w:tc>
          <w:tcPr>
            <w:tcW w:w="3312" w:type="dxa"/>
            <w:shd w:val="clear" w:color="auto" w:fill="auto"/>
            <w:tcMar>
              <w:top w:w="15" w:type="dxa"/>
              <w:left w:w="15" w:type="dxa"/>
              <w:bottom w:w="15" w:type="dxa"/>
              <w:right w:w="15" w:type="dxa"/>
            </w:tcMar>
            <w:vAlign w:val="center"/>
          </w:tcPr>
          <w:p w14:paraId="62BEDAF6">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日常出勤</w:t>
            </w:r>
          </w:p>
        </w:tc>
        <w:tc>
          <w:tcPr>
            <w:tcW w:w="3675" w:type="dxa"/>
            <w:vMerge w:val="restart"/>
            <w:shd w:val="clear" w:color="auto" w:fill="auto"/>
            <w:tcMar>
              <w:top w:w="15" w:type="dxa"/>
              <w:left w:w="15" w:type="dxa"/>
              <w:bottom w:w="15" w:type="dxa"/>
              <w:right w:w="15" w:type="dxa"/>
            </w:tcMar>
            <w:vAlign w:val="center"/>
          </w:tcPr>
          <w:p w14:paraId="68763C8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理论考试</w:t>
            </w:r>
          </w:p>
        </w:tc>
      </w:tr>
      <w:tr w14:paraId="6E115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continue"/>
            <w:shd w:val="clear" w:color="auto" w:fill="auto"/>
            <w:tcMar>
              <w:top w:w="15" w:type="dxa"/>
              <w:left w:w="15" w:type="dxa"/>
              <w:bottom w:w="15" w:type="dxa"/>
              <w:right w:w="15" w:type="dxa"/>
            </w:tcMar>
            <w:vAlign w:val="center"/>
          </w:tcPr>
          <w:p w14:paraId="34E1ECB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p>
        </w:tc>
        <w:tc>
          <w:tcPr>
            <w:tcW w:w="3312" w:type="dxa"/>
            <w:shd w:val="clear" w:color="auto" w:fill="auto"/>
            <w:tcMar>
              <w:top w:w="15" w:type="dxa"/>
              <w:left w:w="15" w:type="dxa"/>
              <w:bottom w:w="15" w:type="dxa"/>
              <w:right w:w="15" w:type="dxa"/>
            </w:tcMar>
            <w:vAlign w:val="center"/>
          </w:tcPr>
          <w:p w14:paraId="7F86517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课堂参与度</w:t>
            </w:r>
          </w:p>
        </w:tc>
        <w:tc>
          <w:tcPr>
            <w:tcW w:w="3675" w:type="dxa"/>
            <w:vMerge w:val="continue"/>
            <w:shd w:val="clear" w:color="auto" w:fill="auto"/>
            <w:tcMar>
              <w:top w:w="15" w:type="dxa"/>
              <w:left w:w="15" w:type="dxa"/>
              <w:bottom w:w="15" w:type="dxa"/>
              <w:right w:w="15" w:type="dxa"/>
            </w:tcMar>
            <w:vAlign w:val="center"/>
          </w:tcPr>
          <w:p w14:paraId="396CC11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p>
        </w:tc>
      </w:tr>
      <w:tr w14:paraId="01C5C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vMerge w:val="continue"/>
            <w:shd w:val="clear" w:color="auto" w:fill="auto"/>
            <w:tcMar>
              <w:top w:w="15" w:type="dxa"/>
              <w:left w:w="15" w:type="dxa"/>
              <w:bottom w:w="15" w:type="dxa"/>
              <w:right w:w="15" w:type="dxa"/>
            </w:tcMar>
            <w:vAlign w:val="center"/>
          </w:tcPr>
          <w:p w14:paraId="0F2630E0">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p>
        </w:tc>
        <w:tc>
          <w:tcPr>
            <w:tcW w:w="3312" w:type="dxa"/>
            <w:shd w:val="clear" w:color="auto" w:fill="auto"/>
            <w:tcMar>
              <w:top w:w="15" w:type="dxa"/>
              <w:left w:w="15" w:type="dxa"/>
              <w:bottom w:w="15" w:type="dxa"/>
              <w:right w:w="15" w:type="dxa"/>
            </w:tcMar>
            <w:vAlign w:val="center"/>
          </w:tcPr>
          <w:p w14:paraId="2D70F4A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作业提交情况</w:t>
            </w:r>
          </w:p>
        </w:tc>
        <w:tc>
          <w:tcPr>
            <w:tcW w:w="3675" w:type="dxa"/>
            <w:vMerge w:val="continue"/>
            <w:shd w:val="clear" w:color="auto" w:fill="auto"/>
            <w:tcMar>
              <w:top w:w="15" w:type="dxa"/>
              <w:left w:w="15" w:type="dxa"/>
              <w:bottom w:w="15" w:type="dxa"/>
              <w:right w:w="15" w:type="dxa"/>
            </w:tcMar>
            <w:vAlign w:val="center"/>
          </w:tcPr>
          <w:p w14:paraId="59F6EB8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p>
        </w:tc>
      </w:tr>
      <w:tr w14:paraId="018BA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276" w:type="dxa"/>
            <w:shd w:val="clear" w:color="auto" w:fill="auto"/>
            <w:tcMar>
              <w:top w:w="15" w:type="dxa"/>
              <w:left w:w="15" w:type="dxa"/>
              <w:bottom w:w="15" w:type="dxa"/>
              <w:right w:w="15" w:type="dxa"/>
            </w:tcMar>
            <w:vAlign w:val="center"/>
          </w:tcPr>
          <w:p w14:paraId="08B31DA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分值</w:t>
            </w:r>
          </w:p>
        </w:tc>
        <w:tc>
          <w:tcPr>
            <w:tcW w:w="3312" w:type="dxa"/>
            <w:shd w:val="clear" w:color="auto" w:fill="auto"/>
            <w:tcMar>
              <w:top w:w="15" w:type="dxa"/>
              <w:left w:w="15" w:type="dxa"/>
              <w:bottom w:w="15" w:type="dxa"/>
              <w:right w:w="15" w:type="dxa"/>
            </w:tcMar>
            <w:vAlign w:val="center"/>
          </w:tcPr>
          <w:p w14:paraId="70B130D0">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100×40%</w:t>
            </w:r>
          </w:p>
        </w:tc>
        <w:tc>
          <w:tcPr>
            <w:tcW w:w="3675" w:type="dxa"/>
            <w:shd w:val="clear" w:color="auto" w:fill="auto"/>
            <w:tcMar>
              <w:top w:w="15" w:type="dxa"/>
              <w:left w:w="15" w:type="dxa"/>
              <w:bottom w:w="15" w:type="dxa"/>
              <w:right w:w="15" w:type="dxa"/>
            </w:tcMar>
            <w:vAlign w:val="center"/>
          </w:tcPr>
          <w:p w14:paraId="6C449CC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100×60%</w:t>
            </w:r>
          </w:p>
        </w:tc>
      </w:tr>
    </w:tbl>
    <w:p w14:paraId="037DAF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2.注意事项</w:t>
      </w:r>
    </w:p>
    <w:p w14:paraId="08FAEE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课程任课教师要按照课程考核方案标准实施考核，注意做好到课情况、学习过程、学习成果等考核情况的相关记录，作为学生最终评定成绩的明确依据。</w:t>
      </w:r>
    </w:p>
    <w:p w14:paraId="379DC650">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551" w:firstLineChars="196"/>
        <w:textAlignment w:val="auto"/>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七、教材及教学参考资料</w:t>
      </w:r>
    </w:p>
    <w:p w14:paraId="059977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1.教材</w:t>
      </w:r>
    </w:p>
    <w:p w14:paraId="57D12F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本课程选用的教材：《学前教育评价》，张慧、汪洁萍主编，电子科技大学出版社，2020.7。</w:t>
      </w:r>
    </w:p>
    <w:p w14:paraId="204EB0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2.教学参考资料</w:t>
      </w:r>
    </w:p>
    <w:p w14:paraId="241ABB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（1）霍力岩，潘月娟，黄爽等著，《学前教育评价（第3版）》，北京师范大学出版社，2019。</w:t>
      </w:r>
    </w:p>
    <w:p w14:paraId="4293CD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（2）王坚红主编，《学前教育评价》，人民教育出版社，2010年。</w:t>
      </w:r>
    </w:p>
    <w:p w14:paraId="2E0B3D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（3）胡惠闵，郭良菁著，《幼儿园教育评价》，华东师范大学出版社，2009。</w:t>
      </w:r>
    </w:p>
    <w:p w14:paraId="55AA7A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（4）鄢超云主编，《学前教育评价》，高等教育出版社，2010。</w:t>
      </w:r>
    </w:p>
    <w:p w14:paraId="51EE0C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（5）涂国艳主编，《教育评价》，高等教育出版社，2007。</w:t>
      </w:r>
    </w:p>
    <w:p w14:paraId="79ED4B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sz w:val="24"/>
          <w:lang w:val="en-US" w:eastAsia="zh-CN"/>
        </w:rPr>
      </w:pPr>
      <w:r>
        <w:rPr>
          <w:rFonts w:hint="eastAsia" w:ascii="宋体" w:hAnsi="宋体" w:eastAsia="宋体" w:cs="宋体"/>
          <w:b w:val="0"/>
          <w:bCs w:val="0"/>
          <w:sz w:val="24"/>
          <w:lang w:val="en-US" w:eastAsia="zh-CN"/>
        </w:rPr>
        <w:t>（6）陈玉琨主编，《教育评价学》，人民教育出版社，2006。</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872F6"/>
    <w:rsid w:val="064249C6"/>
    <w:rsid w:val="111927C8"/>
    <w:rsid w:val="124D097B"/>
    <w:rsid w:val="14FC3F92"/>
    <w:rsid w:val="1811244B"/>
    <w:rsid w:val="18AB63FB"/>
    <w:rsid w:val="1D7C3EC2"/>
    <w:rsid w:val="28ED3EC6"/>
    <w:rsid w:val="2A944F41"/>
    <w:rsid w:val="2AFF3BF2"/>
    <w:rsid w:val="2EE10029"/>
    <w:rsid w:val="2FA6244C"/>
    <w:rsid w:val="333472C1"/>
    <w:rsid w:val="342B1D46"/>
    <w:rsid w:val="37C8447C"/>
    <w:rsid w:val="3A454233"/>
    <w:rsid w:val="3C402634"/>
    <w:rsid w:val="4B9D30D2"/>
    <w:rsid w:val="57A44166"/>
    <w:rsid w:val="5CC2508E"/>
    <w:rsid w:val="6037544B"/>
    <w:rsid w:val="638C5AAE"/>
    <w:rsid w:val="63AE011A"/>
    <w:rsid w:val="64504AEC"/>
    <w:rsid w:val="65336B29"/>
    <w:rsid w:val="66231FD4"/>
    <w:rsid w:val="6A2374FD"/>
    <w:rsid w:val="76BB24DB"/>
    <w:rsid w:val="78D635FC"/>
    <w:rsid w:val="7CBE0F77"/>
    <w:rsid w:val="7F6D4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heme="minorAscii" w:hAnsiTheme="minorAscii" w:eastAsiaTheme="minorEastAsia" w:cstheme="minorBidi"/>
      <w:kern w:val="2"/>
      <w:sz w:val="24"/>
      <w:szCs w:val="24"/>
      <w:lang w:val="en-US" w:eastAsia="zh-CN" w:bidi="ar-SA"/>
    </w:rPr>
  </w:style>
  <w:style w:type="paragraph" w:styleId="2">
    <w:name w:val="heading 1"/>
    <w:basedOn w:val="1"/>
    <w:next w:val="1"/>
    <w:qFormat/>
    <w:uiPriority w:val="0"/>
    <w:pPr>
      <w:spacing w:before="-2147483648" w:beforeAutospacing="1" w:after="-2147483648" w:afterAutospacing="1"/>
      <w:jc w:val="center"/>
      <w:outlineLvl w:val="0"/>
    </w:pPr>
    <w:rPr>
      <w:rFonts w:hint="eastAsia" w:ascii="宋体" w:hAnsi="宋体" w:eastAsia="黑体" w:cs="宋体"/>
      <w:b/>
      <w:bCs/>
      <w:kern w:val="44"/>
      <w:sz w:val="36"/>
      <w:szCs w:val="48"/>
      <w:lang w:bidi="ar"/>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2366</Words>
  <Characters>2457</Characters>
  <Lines>0</Lines>
  <Paragraphs>0</Paragraphs>
  <TotalTime>6</TotalTime>
  <ScaleCrop>false</ScaleCrop>
  <LinksUpToDate>false</LinksUpToDate>
  <CharactersWithSpaces>2458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2024-05-24T00:25:00Z</dcterms:created>
  <dc:creator>Administrator</dc:creator>
  <cp:lastModifiedBy>Ding!</cp:lastModifiedBy>
  <dcterms:modified xsi:type="dcterms:W3CDTF">2025-03-14T09:15:02Z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015C8D17462143079484412C50572331_12</vt:lpwstr>
  </property>
  <property fmtid="{D5CDD505-2E9C-101B-9397-08002B2CF9AE}" pid="4" name="KSOTemplateDocerSaveRecord">
    <vt:lpwstr>eyJoZGlkIjoiZmIyNDgxODYwNTNhOTVkMjUzMTIyYzYwNjY1NTJhNDQiLCJ1c2VySWQiOiIzMDczOTI3NzcifQ==</vt:lpwstr>
  </property>
</Properties>
</file>