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8D140D">
      <w:pPr>
        <w:pStyle w:val="2"/>
        <w:bidi w:val="0"/>
        <w:spacing w:line="360" w:lineRule="auto"/>
        <w:jc w:val="center"/>
        <w:rPr>
          <w:rFonts w:hint="eastAsia"/>
          <w:lang w:val="en-US" w:eastAsia="zh-CN"/>
        </w:rPr>
      </w:pPr>
      <w:r>
        <w:rPr>
          <w:rFonts w:hint="eastAsia"/>
          <w:lang w:eastAsia="zh-CN"/>
        </w:rPr>
        <w:t>《</w:t>
      </w:r>
      <w:r>
        <w:rPr>
          <w:rFonts w:hint="eastAsia"/>
          <w:lang w:val="en-US" w:eastAsia="zh-CN"/>
        </w:rPr>
        <w:t>大学生安全教育</w:t>
      </w:r>
      <w:r>
        <w:rPr>
          <w:rFonts w:hint="eastAsia"/>
          <w:lang w:eastAsia="zh-CN"/>
        </w:rPr>
        <w:t>》</w:t>
      </w:r>
      <w:r>
        <w:rPr>
          <w:rFonts w:hint="eastAsia"/>
          <w:lang w:val="en-US" w:eastAsia="zh-CN"/>
        </w:rPr>
        <w:t>课程标准</w:t>
      </w:r>
    </w:p>
    <w:p w14:paraId="310A6DDF">
      <w:pPr>
        <w:pStyle w:val="3"/>
        <w:bidi w:val="0"/>
        <w:spacing w:line="360" w:lineRule="auto"/>
        <w:rPr>
          <w:rFonts w:hint="eastAsia"/>
          <w:lang w:val="en-US" w:eastAsia="zh-CN"/>
        </w:rPr>
      </w:pPr>
      <w:r>
        <w:rPr>
          <w:rFonts w:hint="eastAsia"/>
          <w:lang w:val="en-US" w:eastAsia="zh-CN"/>
        </w:rPr>
        <w:t>一、课程基本信息</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3338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shd w:val="clear" w:color="auto" w:fill="BEBEBE" w:themeFill="background1" w:themeFillShade="BF"/>
          </w:tcPr>
          <w:p w14:paraId="1FFC24C5">
            <w:pPr>
              <w:spacing w:line="360" w:lineRule="auto"/>
              <w:jc w:val="center"/>
              <w:rPr>
                <w:rFonts w:hint="default"/>
                <w:vertAlign w:val="baseline"/>
                <w:lang w:val="en-US" w:eastAsia="zh-CN"/>
              </w:rPr>
            </w:pPr>
            <w:r>
              <w:rPr>
                <w:rFonts w:hint="eastAsia"/>
                <w:vertAlign w:val="baseline"/>
                <w:lang w:val="en-US" w:eastAsia="zh-CN"/>
              </w:rPr>
              <w:t>课程名称</w:t>
            </w:r>
          </w:p>
        </w:tc>
        <w:tc>
          <w:tcPr>
            <w:tcW w:w="4261" w:type="dxa"/>
          </w:tcPr>
          <w:p w14:paraId="03097684">
            <w:pPr>
              <w:spacing w:line="360" w:lineRule="auto"/>
              <w:jc w:val="center"/>
              <w:rPr>
                <w:rFonts w:hint="default"/>
                <w:vertAlign w:val="baseline"/>
                <w:lang w:val="en-US" w:eastAsia="zh-CN"/>
              </w:rPr>
            </w:pPr>
            <w:r>
              <w:rPr>
                <w:rFonts w:hint="eastAsia"/>
                <w:vertAlign w:val="baseline"/>
                <w:lang w:val="en-US" w:eastAsia="zh-CN"/>
              </w:rPr>
              <w:t>大学生安全教育</w:t>
            </w:r>
          </w:p>
        </w:tc>
      </w:tr>
      <w:tr w14:paraId="1F142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shd w:val="clear" w:color="auto" w:fill="BEBEBE" w:themeFill="background1" w:themeFillShade="BF"/>
          </w:tcPr>
          <w:p w14:paraId="449839A6">
            <w:pPr>
              <w:spacing w:line="360" w:lineRule="auto"/>
              <w:jc w:val="center"/>
              <w:rPr>
                <w:rFonts w:hint="default"/>
                <w:vertAlign w:val="baseline"/>
                <w:lang w:val="en-US" w:eastAsia="zh-CN"/>
              </w:rPr>
            </w:pPr>
            <w:r>
              <w:rPr>
                <w:rFonts w:hint="eastAsia"/>
                <w:vertAlign w:val="baseline"/>
                <w:lang w:val="en-US" w:eastAsia="zh-CN"/>
              </w:rPr>
              <w:t>课程代码</w:t>
            </w:r>
          </w:p>
        </w:tc>
        <w:tc>
          <w:tcPr>
            <w:tcW w:w="4261" w:type="dxa"/>
          </w:tcPr>
          <w:p w14:paraId="23179DF2">
            <w:pPr>
              <w:spacing w:line="360" w:lineRule="auto"/>
              <w:jc w:val="center"/>
              <w:rPr>
                <w:rFonts w:hint="default"/>
                <w:vertAlign w:val="baseline"/>
                <w:lang w:val="en-US" w:eastAsia="zh-CN"/>
              </w:rPr>
            </w:pPr>
            <w:r>
              <w:rPr>
                <w:rFonts w:hint="eastAsia"/>
                <w:vertAlign w:val="baseline"/>
                <w:lang w:val="en-US" w:eastAsia="zh-CN"/>
              </w:rPr>
              <w:t>XXXXXX</w:t>
            </w:r>
          </w:p>
        </w:tc>
      </w:tr>
      <w:tr w14:paraId="403BB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shd w:val="clear" w:color="auto" w:fill="BEBEBE" w:themeFill="background1" w:themeFillShade="BF"/>
          </w:tcPr>
          <w:p w14:paraId="5A26B969">
            <w:pPr>
              <w:spacing w:line="360" w:lineRule="auto"/>
              <w:jc w:val="center"/>
              <w:rPr>
                <w:rFonts w:hint="default"/>
                <w:vertAlign w:val="baseline"/>
                <w:lang w:val="en-US" w:eastAsia="zh-CN"/>
              </w:rPr>
            </w:pPr>
            <w:r>
              <w:rPr>
                <w:rFonts w:hint="eastAsia"/>
                <w:vertAlign w:val="baseline"/>
                <w:lang w:val="en-US" w:eastAsia="zh-CN"/>
              </w:rPr>
              <w:t>学分</w:t>
            </w:r>
          </w:p>
        </w:tc>
        <w:tc>
          <w:tcPr>
            <w:tcW w:w="4261" w:type="dxa"/>
          </w:tcPr>
          <w:p w14:paraId="0D697D36">
            <w:pPr>
              <w:spacing w:line="360" w:lineRule="auto"/>
              <w:jc w:val="center"/>
              <w:rPr>
                <w:rFonts w:hint="default"/>
                <w:vertAlign w:val="baseline"/>
                <w:lang w:val="en-US" w:eastAsia="zh-CN"/>
              </w:rPr>
            </w:pPr>
            <w:r>
              <w:rPr>
                <w:rFonts w:hint="eastAsia"/>
                <w:vertAlign w:val="baseline"/>
                <w:lang w:val="en-US" w:eastAsia="zh-CN"/>
              </w:rPr>
              <w:t>XX分</w:t>
            </w:r>
          </w:p>
        </w:tc>
      </w:tr>
      <w:tr w14:paraId="31E77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shd w:val="clear" w:color="auto" w:fill="BEBEBE" w:themeFill="background1" w:themeFillShade="BF"/>
          </w:tcPr>
          <w:p w14:paraId="12AA7543">
            <w:pPr>
              <w:spacing w:line="360" w:lineRule="auto"/>
              <w:jc w:val="center"/>
              <w:rPr>
                <w:rFonts w:hint="default"/>
                <w:vertAlign w:val="baseline"/>
                <w:lang w:val="en-US" w:eastAsia="zh-CN"/>
              </w:rPr>
            </w:pPr>
            <w:r>
              <w:rPr>
                <w:rFonts w:hint="eastAsia"/>
                <w:vertAlign w:val="baseline"/>
                <w:lang w:val="en-US" w:eastAsia="zh-CN"/>
              </w:rPr>
              <w:t>学时</w:t>
            </w:r>
          </w:p>
        </w:tc>
        <w:tc>
          <w:tcPr>
            <w:tcW w:w="4261" w:type="dxa"/>
          </w:tcPr>
          <w:p w14:paraId="7B11D838">
            <w:pPr>
              <w:spacing w:line="360" w:lineRule="auto"/>
              <w:jc w:val="center"/>
              <w:rPr>
                <w:rFonts w:hint="default"/>
                <w:vertAlign w:val="baseline"/>
                <w:lang w:val="en-US" w:eastAsia="zh-CN"/>
              </w:rPr>
            </w:pPr>
            <w:r>
              <w:rPr>
                <w:rFonts w:hint="eastAsia"/>
                <w:vertAlign w:val="baseline"/>
                <w:lang w:val="en-US" w:eastAsia="zh-CN"/>
              </w:rPr>
              <w:t>24学时</w:t>
            </w:r>
          </w:p>
        </w:tc>
      </w:tr>
      <w:tr w14:paraId="204F6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shd w:val="clear" w:color="auto" w:fill="BEBEBE" w:themeFill="background1" w:themeFillShade="BF"/>
          </w:tcPr>
          <w:p w14:paraId="56354FCC">
            <w:pPr>
              <w:spacing w:line="360" w:lineRule="auto"/>
              <w:jc w:val="center"/>
              <w:rPr>
                <w:rFonts w:hint="default"/>
                <w:vertAlign w:val="baseline"/>
                <w:lang w:val="en-US" w:eastAsia="zh-CN"/>
              </w:rPr>
            </w:pPr>
            <w:r>
              <w:rPr>
                <w:rFonts w:hint="eastAsia"/>
                <w:vertAlign w:val="baseline"/>
                <w:lang w:val="en-US" w:eastAsia="zh-CN"/>
              </w:rPr>
              <w:t>授课时间</w:t>
            </w:r>
          </w:p>
        </w:tc>
        <w:tc>
          <w:tcPr>
            <w:tcW w:w="4261" w:type="dxa"/>
          </w:tcPr>
          <w:p w14:paraId="0878E04C">
            <w:pPr>
              <w:spacing w:line="360" w:lineRule="auto"/>
              <w:jc w:val="center"/>
              <w:rPr>
                <w:rFonts w:hint="default"/>
                <w:vertAlign w:val="baseline"/>
                <w:lang w:val="en-US" w:eastAsia="zh-CN"/>
              </w:rPr>
            </w:pPr>
            <w:r>
              <w:rPr>
                <w:rFonts w:hint="eastAsia"/>
                <w:vertAlign w:val="baseline"/>
                <w:lang w:val="en-US" w:eastAsia="zh-CN"/>
              </w:rPr>
              <w:t>第X~X学期</w:t>
            </w:r>
          </w:p>
        </w:tc>
      </w:tr>
      <w:tr w14:paraId="74C6A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shd w:val="clear" w:color="auto" w:fill="BEBEBE" w:themeFill="background1" w:themeFillShade="BF"/>
          </w:tcPr>
          <w:p w14:paraId="6441AF8B">
            <w:pPr>
              <w:spacing w:line="360" w:lineRule="auto"/>
              <w:jc w:val="center"/>
              <w:rPr>
                <w:rFonts w:hint="default"/>
                <w:vertAlign w:val="baseline"/>
                <w:lang w:val="en-US" w:eastAsia="zh-CN"/>
              </w:rPr>
            </w:pPr>
            <w:r>
              <w:rPr>
                <w:rFonts w:hint="eastAsia"/>
                <w:vertAlign w:val="baseline"/>
                <w:lang w:val="en-US" w:eastAsia="zh-CN"/>
              </w:rPr>
              <w:t>授课对象</w:t>
            </w:r>
          </w:p>
        </w:tc>
        <w:tc>
          <w:tcPr>
            <w:tcW w:w="4261" w:type="dxa"/>
          </w:tcPr>
          <w:p w14:paraId="7B6E33A0">
            <w:pPr>
              <w:spacing w:line="360" w:lineRule="auto"/>
              <w:jc w:val="center"/>
              <w:rPr>
                <w:rFonts w:hint="default"/>
                <w:vertAlign w:val="baseline"/>
                <w:lang w:val="en-US" w:eastAsia="zh-CN"/>
              </w:rPr>
            </w:pPr>
            <w:r>
              <w:rPr>
                <w:rFonts w:hint="eastAsia"/>
                <w:vertAlign w:val="baseline"/>
                <w:lang w:val="en-US" w:eastAsia="zh-CN"/>
              </w:rPr>
              <w:t>本校所有专业学生</w:t>
            </w:r>
          </w:p>
        </w:tc>
      </w:tr>
      <w:tr w14:paraId="2DBE4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shd w:val="clear" w:color="auto" w:fill="BEBEBE" w:themeFill="background1" w:themeFillShade="BF"/>
          </w:tcPr>
          <w:p w14:paraId="3C2B6733">
            <w:pPr>
              <w:spacing w:line="360" w:lineRule="auto"/>
              <w:jc w:val="center"/>
              <w:rPr>
                <w:rFonts w:hint="default"/>
                <w:vertAlign w:val="baseline"/>
                <w:lang w:val="en-US" w:eastAsia="zh-CN"/>
              </w:rPr>
            </w:pPr>
            <w:r>
              <w:rPr>
                <w:rFonts w:hint="eastAsia"/>
                <w:vertAlign w:val="baseline"/>
                <w:lang w:val="en-US" w:eastAsia="zh-CN"/>
              </w:rPr>
              <w:t>课程类型</w:t>
            </w:r>
          </w:p>
        </w:tc>
        <w:tc>
          <w:tcPr>
            <w:tcW w:w="4261" w:type="dxa"/>
          </w:tcPr>
          <w:p w14:paraId="16D29165">
            <w:pPr>
              <w:spacing w:line="360" w:lineRule="auto"/>
              <w:jc w:val="center"/>
              <w:rPr>
                <w:rFonts w:hint="default"/>
                <w:vertAlign w:val="baseline"/>
                <w:lang w:val="en-US" w:eastAsia="zh-CN"/>
              </w:rPr>
            </w:pPr>
            <w:r>
              <w:rPr>
                <w:rFonts w:hint="eastAsia"/>
                <w:vertAlign w:val="baseline"/>
                <w:lang w:val="en-US" w:eastAsia="zh-CN"/>
              </w:rPr>
              <w:t>公共必修课程</w:t>
            </w:r>
          </w:p>
        </w:tc>
      </w:tr>
    </w:tbl>
    <w:p w14:paraId="2148CF75">
      <w:pPr>
        <w:pStyle w:val="3"/>
        <w:bidi w:val="0"/>
        <w:spacing w:line="360" w:lineRule="auto"/>
        <w:rPr>
          <w:rFonts w:hint="eastAsia"/>
          <w:lang w:val="en-US" w:eastAsia="zh-CN"/>
        </w:rPr>
      </w:pPr>
      <w:r>
        <w:rPr>
          <w:rFonts w:hint="eastAsia"/>
          <w:lang w:val="en-US" w:eastAsia="zh-CN"/>
        </w:rPr>
        <w:t>二、课程定位</w:t>
      </w:r>
    </w:p>
    <w:p w14:paraId="7ADA8F8D">
      <w:pPr>
        <w:spacing w:line="360" w:lineRule="auto"/>
        <w:ind w:firstLine="420" w:firstLineChars="200"/>
        <w:rPr>
          <w:rFonts w:hint="default"/>
          <w:lang w:val="en-US" w:eastAsia="zh-CN"/>
        </w:rPr>
      </w:pPr>
      <w:r>
        <w:rPr>
          <w:rFonts w:hint="eastAsia"/>
          <w:lang w:val="en-US" w:eastAsia="zh-CN"/>
        </w:rPr>
        <w:t>“大学生</w:t>
      </w:r>
      <w:r>
        <w:rPr>
          <w:rFonts w:hint="default"/>
          <w:lang w:val="en-US" w:eastAsia="zh-CN"/>
        </w:rPr>
        <w:t>安全教育</w:t>
      </w:r>
      <w:r>
        <w:rPr>
          <w:rFonts w:hint="eastAsia"/>
          <w:lang w:val="en-US" w:eastAsia="zh-CN"/>
        </w:rPr>
        <w:t>”</w:t>
      </w:r>
      <w:r>
        <w:rPr>
          <w:rFonts w:hint="default"/>
          <w:lang w:val="en-US" w:eastAsia="zh-CN"/>
        </w:rPr>
        <w:t>是所有专业的一门公共必修课。本课程致力为进一步加强安全教育，培养学生的公共安全意识，提高学生面临突发安全事件自救自护的应变能力。对大学生进行安全教育是贯彻落实科学发展观的具体措施，是培养大学生树立国民意识、提高国民素质和公民道德素养的重要途径和手段。</w:t>
      </w:r>
    </w:p>
    <w:p w14:paraId="44B2F8A8">
      <w:pPr>
        <w:pStyle w:val="3"/>
        <w:bidi w:val="0"/>
        <w:spacing w:line="360" w:lineRule="auto"/>
        <w:rPr>
          <w:rFonts w:hint="eastAsia"/>
          <w:lang w:val="en-US" w:eastAsia="zh-CN"/>
        </w:rPr>
      </w:pPr>
      <w:r>
        <w:rPr>
          <w:rFonts w:hint="eastAsia"/>
          <w:lang w:val="en-US" w:eastAsia="zh-CN"/>
        </w:rPr>
        <w:t>三、课程目标设计</w:t>
      </w:r>
    </w:p>
    <w:p w14:paraId="5207E240">
      <w:pPr>
        <w:spacing w:line="360" w:lineRule="auto"/>
        <w:ind w:firstLine="420" w:firstLineChars="200"/>
        <w:rPr>
          <w:rFonts w:hint="eastAsia"/>
          <w:lang w:val="en-US" w:eastAsia="zh-CN"/>
        </w:rPr>
      </w:pPr>
      <w:r>
        <w:rPr>
          <w:rFonts w:hint="default"/>
          <w:lang w:val="en-US" w:eastAsia="zh-CN"/>
        </w:rPr>
        <w:t>大学生安全教育，既强调安全在人生发展中的重要地位，又关注学生的全面、终身发展。要激发大学生树立安全第一的意识，确立正确的安全观，并努力在学习过程中主动掌握安全防范知识和主动增强安全防范能力。通过安全教育，大学生应当在态度、知识和技能三个层面达到如下目标</w:t>
      </w:r>
      <w:r>
        <w:rPr>
          <w:rFonts w:hint="eastAsia"/>
          <w:lang w:val="en-US" w:eastAsia="zh-CN"/>
        </w:rPr>
        <w:t>。</w:t>
      </w:r>
    </w:p>
    <w:p w14:paraId="3BDAA3AE">
      <w:pPr>
        <w:spacing w:line="360" w:lineRule="auto"/>
        <w:ind w:firstLine="422" w:firstLineChars="200"/>
        <w:rPr>
          <w:rFonts w:hint="eastAsia"/>
          <w:lang w:val="en-US" w:eastAsia="zh-CN"/>
        </w:rPr>
      </w:pPr>
      <w:r>
        <w:rPr>
          <w:rFonts w:hint="eastAsia"/>
          <w:b/>
          <w:bCs/>
          <w:lang w:val="en-US" w:eastAsia="zh-CN"/>
        </w:rPr>
        <w:t>知识层面：</w:t>
      </w:r>
      <w:r>
        <w:rPr>
          <w:rFonts w:hint="eastAsia"/>
          <w:lang w:val="en-US" w:eastAsia="zh-CN"/>
        </w:rPr>
        <w:t>通过安全教育课程的学习，使大学生了解安全基本知识，掌握与安全问题相关的法律法规和校纪校规，安全问题所包含的基本内容，安全问题的社会、校园环境；了解安全信息、相关的安全问题分类知识以及安全保障的基本知识。</w:t>
      </w:r>
    </w:p>
    <w:p w14:paraId="1C530E55">
      <w:pPr>
        <w:spacing w:line="360" w:lineRule="auto"/>
        <w:ind w:firstLine="422" w:firstLineChars="200"/>
        <w:rPr>
          <w:rFonts w:hint="default"/>
          <w:lang w:val="en-US" w:eastAsia="zh-CN"/>
        </w:rPr>
      </w:pPr>
      <w:r>
        <w:rPr>
          <w:rFonts w:hint="eastAsia"/>
          <w:b/>
          <w:bCs/>
          <w:lang w:val="en-US" w:eastAsia="zh-CN"/>
        </w:rPr>
        <w:t>能力</w:t>
      </w:r>
      <w:r>
        <w:rPr>
          <w:rFonts w:hint="default"/>
          <w:b/>
          <w:bCs/>
          <w:lang w:val="en-US" w:eastAsia="zh-CN"/>
        </w:rPr>
        <w:t>层面：</w:t>
      </w:r>
      <w:r>
        <w:rPr>
          <w:rFonts w:hint="default"/>
          <w:lang w:val="en-US" w:eastAsia="zh-CN"/>
        </w:rPr>
        <w:t>通过安全教育课程的学习，大学生应当掌握安全防范技能、防灾避险能力、安全管理技能，提高大学生安全意识、危机应对能力，为大学生健康成长、顺利成才，报效社会建立“安全防火墙”。</w:t>
      </w:r>
    </w:p>
    <w:p w14:paraId="56D34F1F">
      <w:pPr>
        <w:spacing w:line="360" w:lineRule="auto"/>
        <w:ind w:firstLine="422" w:firstLineChars="200"/>
        <w:rPr>
          <w:rFonts w:hint="default"/>
          <w:lang w:val="en-US" w:eastAsia="zh-CN"/>
        </w:rPr>
      </w:pPr>
      <w:r>
        <w:rPr>
          <w:rFonts w:hint="eastAsia"/>
          <w:b/>
          <w:bCs/>
          <w:lang w:val="en-US" w:eastAsia="zh-CN"/>
        </w:rPr>
        <w:t>素养</w:t>
      </w:r>
      <w:r>
        <w:rPr>
          <w:rFonts w:hint="default"/>
          <w:b/>
          <w:bCs/>
          <w:lang w:val="en-US" w:eastAsia="zh-CN"/>
        </w:rPr>
        <w:t>层面：</w:t>
      </w:r>
      <w:r>
        <w:rPr>
          <w:rFonts w:hint="default"/>
          <w:lang w:val="en-US" w:eastAsia="zh-CN"/>
        </w:rPr>
        <w:t>大学生安全教育，既强调安全在人生发展中的重要地位，又关注学生的全面、终身发展。要激发大学生树立安全第一的意识，确立正确的安全观，并努力在学习过程中主动掌握安全防范知识和主动增强安全防范能力。通过安全教育，大学生应当在态度、知识和技能，讲述大学生安全问题频发的原因，提高大学生的安全意识，把安全问题与个人发展和国家需要、社会发展相结合，为构筑平安人生主动付出积极的努力。</w:t>
      </w:r>
    </w:p>
    <w:p w14:paraId="0A3103F7">
      <w:pPr>
        <w:pStyle w:val="3"/>
        <w:bidi w:val="0"/>
        <w:spacing w:line="360" w:lineRule="auto"/>
        <w:rPr>
          <w:rFonts w:hint="eastAsia"/>
          <w:lang w:val="en-US" w:eastAsia="zh-CN"/>
        </w:rPr>
      </w:pPr>
      <w:r>
        <w:rPr>
          <w:rFonts w:hint="eastAsia"/>
          <w:lang w:val="en-US" w:eastAsia="zh-CN"/>
        </w:rPr>
        <w:t>四、教学理念与方法设计</w:t>
      </w:r>
    </w:p>
    <w:p w14:paraId="69DD9BC7">
      <w:pPr>
        <w:spacing w:line="360" w:lineRule="auto"/>
        <w:ind w:firstLine="420" w:firstLineChars="200"/>
        <w:rPr>
          <w:rFonts w:hint="default"/>
          <w:lang w:val="en-US" w:eastAsia="zh-CN"/>
        </w:rPr>
      </w:pPr>
      <w:r>
        <w:rPr>
          <w:rFonts w:hint="default"/>
          <w:lang w:val="en-US" w:eastAsia="zh-CN"/>
        </w:rPr>
        <w:t>《大学生安全教育》课程是集知识、体验和训练为一体的综合课程，该课程坚持以大学生安全意识培养为宗旨，进行实践与理论相结合，以实际案例为渗透，全面加强大学生的安全意识，培养大学生安全素质，提高大学校园安全文化。在安全教育指导教学过程中，要强调安全意识对于大学生的重要性，树立正确的安全意识，灵活运用教学理论知识，主动进行各种实践活动。为大学生营造一个安全的学习、生活环境。</w:t>
      </w:r>
    </w:p>
    <w:p w14:paraId="2AEAEB06">
      <w:pPr>
        <w:pStyle w:val="3"/>
        <w:numPr>
          <w:ilvl w:val="0"/>
          <w:numId w:val="1"/>
        </w:numPr>
        <w:bidi w:val="0"/>
        <w:spacing w:line="360" w:lineRule="auto"/>
        <w:rPr>
          <w:rFonts w:hint="default"/>
          <w:lang w:val="en-US" w:eastAsia="zh-CN"/>
        </w:rPr>
      </w:pPr>
      <w:r>
        <w:rPr>
          <w:rFonts w:hint="default"/>
          <w:lang w:val="en-US" w:eastAsia="zh-CN"/>
        </w:rPr>
        <w:t>课程教学内容及学时分配</w:t>
      </w:r>
    </w:p>
    <w:p w14:paraId="439DA42C">
      <w:pPr>
        <w:jc w:val="center"/>
        <w:rPr>
          <w:rFonts w:hint="eastAsia" w:ascii="方正大标宋简体" w:hAnsi="方正大标宋简体" w:eastAsia="方正大标宋简体" w:cs="方正大标宋简体"/>
          <w:sz w:val="28"/>
          <w:szCs w:val="36"/>
          <w:lang w:val="en-US" w:eastAsia="zh-CN"/>
        </w:rPr>
      </w:pPr>
      <w:r>
        <w:rPr>
          <w:rFonts w:hint="eastAsia" w:ascii="方正大标宋简体" w:hAnsi="方正大标宋简体" w:eastAsia="方正大标宋简体" w:cs="方正大标宋简体"/>
          <w:sz w:val="28"/>
          <w:szCs w:val="36"/>
          <w:lang w:val="en-US" w:eastAsia="zh-CN"/>
        </w:rPr>
        <w:t>学时分配表</w:t>
      </w:r>
    </w:p>
    <w:tbl>
      <w:tblPr>
        <w:tblStyle w:val="6"/>
        <w:tblpPr w:leftFromText="180" w:rightFromText="180" w:vertAnchor="text" w:horzAnchor="page" w:tblpX="1922" w:tblpY="182"/>
        <w:tblOverlap w:val="never"/>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6"/>
        <w:gridCol w:w="3852"/>
        <w:gridCol w:w="748"/>
        <w:gridCol w:w="860"/>
      </w:tblGrid>
      <w:tr w14:paraId="2BDCE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3056" w:type="dxa"/>
            <w:shd w:val="clear" w:color="auto" w:fill="91ABDF" w:themeFill="accent1" w:themeFillTint="99"/>
          </w:tcPr>
          <w:p w14:paraId="6D2EADC7">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p>
          <w:p w14:paraId="49F6297A">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项目名称</w:t>
            </w:r>
          </w:p>
        </w:tc>
        <w:tc>
          <w:tcPr>
            <w:tcW w:w="3852" w:type="dxa"/>
            <w:shd w:val="clear" w:color="auto" w:fill="91ABDF" w:themeFill="accent1" w:themeFillTint="99"/>
          </w:tcPr>
          <w:p w14:paraId="38CB6D0B">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p>
          <w:p w14:paraId="65F718BB">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任务名称</w:t>
            </w:r>
          </w:p>
        </w:tc>
        <w:tc>
          <w:tcPr>
            <w:tcW w:w="1608" w:type="dxa"/>
            <w:gridSpan w:val="2"/>
            <w:shd w:val="clear" w:color="auto" w:fill="91ABDF" w:themeFill="accent1" w:themeFillTint="99"/>
          </w:tcPr>
          <w:p w14:paraId="3EB41EC6">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p>
          <w:p w14:paraId="235312FA">
            <w:pPr>
              <w:numPr>
                <w:ilvl w:val="0"/>
                <w:numId w:val="0"/>
              </w:numPr>
              <w:spacing w:line="240" w:lineRule="auto"/>
              <w:ind w:leftChars="0"/>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学时分配</w:t>
            </w:r>
          </w:p>
        </w:tc>
      </w:tr>
      <w:tr w14:paraId="14D06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3585EFF8">
            <w:pPr>
              <w:numPr>
                <w:ilvl w:val="0"/>
                <w:numId w:val="0"/>
              </w:numPr>
              <w:spacing w:line="240" w:lineRule="auto"/>
              <w:ind w:leftChars="0"/>
              <w:jc w:val="both"/>
              <w:rPr>
                <w:rFonts w:hint="eastAsia" w:ascii="宋体" w:hAnsi="宋体" w:eastAsia="宋体" w:cs="宋体"/>
                <w:sz w:val="24"/>
                <w:szCs w:val="24"/>
                <w:lang w:val="en-US" w:eastAsia="zh-CN"/>
              </w:rPr>
            </w:pPr>
          </w:p>
          <w:p w14:paraId="620C7161">
            <w:pPr>
              <w:numPr>
                <w:ilvl w:val="0"/>
                <w:numId w:val="0"/>
              </w:numPr>
              <w:spacing w:line="240" w:lineRule="auto"/>
              <w:ind w:leftChars="0"/>
              <w:jc w:val="both"/>
              <w:rPr>
                <w:rFonts w:hint="eastAsia" w:ascii="宋体" w:hAnsi="宋体" w:eastAsia="宋体" w:cs="宋体"/>
                <w:sz w:val="24"/>
                <w:szCs w:val="24"/>
                <w:lang w:val="en-US" w:eastAsia="zh-CN"/>
              </w:rPr>
            </w:pPr>
          </w:p>
          <w:p w14:paraId="65FE1D09">
            <w:pPr>
              <w:numPr>
                <w:ilvl w:val="0"/>
                <w:numId w:val="0"/>
              </w:numPr>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\l _Toc32515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专题一  国家安全</w:t>
            </w:r>
          </w:p>
          <w:p w14:paraId="0F55319C">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ab/>
            </w:r>
            <w:r>
              <w:rPr>
                <w:rFonts w:hint="eastAsia" w:ascii="宋体" w:hAnsi="宋体" w:eastAsia="宋体" w:cs="宋体"/>
                <w:sz w:val="24"/>
                <w:szCs w:val="24"/>
                <w:lang w:val="en-US" w:eastAsia="zh-CN"/>
              </w:rPr>
              <w:fldChar w:fldCharType="end"/>
            </w:r>
          </w:p>
        </w:tc>
        <w:tc>
          <w:tcPr>
            <w:tcW w:w="3852" w:type="dxa"/>
          </w:tcPr>
          <w:p w14:paraId="7838F605">
            <w:pPr>
              <w:pStyle w:val="4"/>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任务一  维护国家安全</w:t>
            </w:r>
          </w:p>
        </w:tc>
        <w:tc>
          <w:tcPr>
            <w:tcW w:w="748" w:type="dxa"/>
            <w:vAlign w:val="center"/>
          </w:tcPr>
          <w:p w14:paraId="5D87BCA8">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0D62481D">
            <w:pPr>
              <w:jc w:val="center"/>
              <w:rPr>
                <w:rFonts w:hint="eastAsia" w:ascii="宋体" w:hAnsi="宋体" w:eastAsia="宋体" w:cs="宋体"/>
                <w:sz w:val="24"/>
                <w:szCs w:val="24"/>
                <w:vertAlign w:val="baseline"/>
                <w:lang w:val="en-US" w:eastAsia="zh-CN"/>
              </w:rPr>
            </w:pPr>
          </w:p>
          <w:p w14:paraId="4F1AE610">
            <w:pPr>
              <w:jc w:val="center"/>
              <w:rPr>
                <w:rFonts w:hint="eastAsia" w:ascii="宋体" w:hAnsi="宋体" w:eastAsia="宋体" w:cs="宋体"/>
                <w:sz w:val="24"/>
                <w:szCs w:val="24"/>
                <w:vertAlign w:val="baseline"/>
                <w:lang w:val="en-US" w:eastAsia="zh-CN"/>
              </w:rPr>
            </w:pPr>
          </w:p>
          <w:p w14:paraId="112545E7">
            <w:pPr>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40FDC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6FB67C20">
            <w:pPr>
              <w:spacing w:line="240" w:lineRule="auto"/>
              <w:jc w:val="both"/>
              <w:rPr>
                <w:rFonts w:hint="eastAsia" w:ascii="宋体" w:hAnsi="宋体" w:eastAsia="宋体" w:cs="宋体"/>
                <w:sz w:val="24"/>
                <w:szCs w:val="24"/>
                <w:vertAlign w:val="baseline"/>
                <w:lang w:val="en-US" w:eastAsia="zh-CN"/>
              </w:rPr>
            </w:pPr>
          </w:p>
        </w:tc>
        <w:tc>
          <w:tcPr>
            <w:tcW w:w="3852" w:type="dxa"/>
          </w:tcPr>
          <w:p w14:paraId="5AD3F5E5">
            <w:pPr>
              <w:pStyle w:val="4"/>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 xml:space="preserve">任务二  </w:t>
            </w:r>
            <w:r>
              <w:rPr>
                <w:rFonts w:hint="eastAsia" w:ascii="宋体" w:hAnsi="宋体" w:eastAsia="宋体" w:cs="宋体"/>
                <w:sz w:val="24"/>
                <w:szCs w:val="24"/>
                <w:lang w:val="en-US" w:eastAsia="zh-CN"/>
              </w:rPr>
              <w:t>保守国家秘密</w:t>
            </w:r>
          </w:p>
        </w:tc>
        <w:tc>
          <w:tcPr>
            <w:tcW w:w="748" w:type="dxa"/>
            <w:vAlign w:val="center"/>
          </w:tcPr>
          <w:p w14:paraId="66F60B77">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3E6D838F">
            <w:pPr>
              <w:jc w:val="center"/>
              <w:rPr>
                <w:rFonts w:hint="eastAsia" w:ascii="宋体" w:hAnsi="宋体" w:eastAsia="宋体" w:cs="宋体"/>
                <w:sz w:val="24"/>
                <w:szCs w:val="24"/>
                <w:vertAlign w:val="baseline"/>
                <w:lang w:val="en-US" w:eastAsia="zh-CN"/>
              </w:rPr>
            </w:pPr>
          </w:p>
        </w:tc>
      </w:tr>
      <w:tr w14:paraId="217A5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114C797F">
            <w:pPr>
              <w:spacing w:line="240" w:lineRule="auto"/>
              <w:jc w:val="both"/>
              <w:rPr>
                <w:rFonts w:hint="eastAsia" w:ascii="宋体" w:hAnsi="宋体" w:eastAsia="宋体" w:cs="宋体"/>
                <w:sz w:val="24"/>
                <w:szCs w:val="24"/>
                <w:vertAlign w:val="baseline"/>
                <w:lang w:val="en-US" w:eastAsia="zh-CN"/>
              </w:rPr>
            </w:pPr>
          </w:p>
        </w:tc>
        <w:tc>
          <w:tcPr>
            <w:tcW w:w="3852" w:type="dxa"/>
          </w:tcPr>
          <w:p w14:paraId="1D8C8B8D">
            <w:pPr>
              <w:pStyle w:val="4"/>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警惕恐怖主义</w:t>
            </w:r>
          </w:p>
        </w:tc>
        <w:tc>
          <w:tcPr>
            <w:tcW w:w="748" w:type="dxa"/>
            <w:vAlign w:val="center"/>
          </w:tcPr>
          <w:p w14:paraId="600B6E1B">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D6C120D">
            <w:pPr>
              <w:jc w:val="center"/>
              <w:rPr>
                <w:rFonts w:hint="eastAsia" w:ascii="宋体" w:hAnsi="宋体" w:eastAsia="宋体" w:cs="宋体"/>
                <w:sz w:val="24"/>
                <w:szCs w:val="24"/>
                <w:vertAlign w:val="baseline"/>
                <w:lang w:val="en-US" w:eastAsia="zh-CN"/>
              </w:rPr>
            </w:pPr>
          </w:p>
        </w:tc>
      </w:tr>
      <w:tr w14:paraId="30491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333A72D5">
            <w:pPr>
              <w:numPr>
                <w:ilvl w:val="0"/>
                <w:numId w:val="0"/>
              </w:numPr>
              <w:spacing w:line="240" w:lineRule="auto"/>
              <w:ind w:leftChars="0"/>
              <w:jc w:val="both"/>
              <w:rPr>
                <w:rFonts w:hint="eastAsia" w:ascii="宋体" w:hAnsi="宋体" w:eastAsia="宋体" w:cs="宋体"/>
                <w:sz w:val="24"/>
                <w:szCs w:val="24"/>
                <w:lang w:val="en-US" w:eastAsia="zh-CN"/>
              </w:rPr>
            </w:pPr>
          </w:p>
          <w:p w14:paraId="30F054CD">
            <w:pPr>
              <w:spacing w:line="240" w:lineRule="auto"/>
              <w:jc w:val="both"/>
              <w:rPr>
                <w:rFonts w:hint="eastAsia" w:ascii="宋体" w:hAnsi="宋体" w:eastAsia="宋体" w:cs="宋体"/>
                <w:sz w:val="24"/>
                <w:szCs w:val="24"/>
                <w:lang w:val="en-US" w:eastAsia="zh-CN"/>
              </w:rPr>
            </w:pPr>
          </w:p>
          <w:p w14:paraId="69A4684E">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专题二  校园安全</w:t>
            </w:r>
          </w:p>
          <w:p w14:paraId="0EA5E2F2">
            <w:pPr>
              <w:numPr>
                <w:ilvl w:val="0"/>
                <w:numId w:val="0"/>
              </w:numPr>
              <w:spacing w:line="240" w:lineRule="auto"/>
              <w:ind w:leftChars="0"/>
              <w:jc w:val="both"/>
              <w:rPr>
                <w:rFonts w:hint="eastAsia" w:ascii="宋体" w:hAnsi="宋体" w:eastAsia="宋体" w:cs="宋体"/>
                <w:sz w:val="24"/>
                <w:szCs w:val="24"/>
                <w:vertAlign w:val="baseline"/>
                <w:lang w:val="en-US" w:eastAsia="zh-CN"/>
              </w:rPr>
            </w:pPr>
          </w:p>
        </w:tc>
        <w:tc>
          <w:tcPr>
            <w:tcW w:w="3852" w:type="dxa"/>
          </w:tcPr>
          <w:p w14:paraId="7B2623DA">
            <w:pPr>
              <w:pStyle w:val="4"/>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任务</w:t>
            </w:r>
            <w:r>
              <w:rPr>
                <w:rFonts w:hint="eastAsia" w:ascii="宋体" w:hAnsi="宋体" w:eastAsia="宋体" w:cs="宋体"/>
                <w:sz w:val="24"/>
                <w:szCs w:val="24"/>
                <w:lang w:val="en-US" w:eastAsia="zh-CN"/>
              </w:rPr>
              <w:t>一</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维护财产安全</w:t>
            </w:r>
          </w:p>
        </w:tc>
        <w:tc>
          <w:tcPr>
            <w:tcW w:w="748" w:type="dxa"/>
            <w:vAlign w:val="center"/>
          </w:tcPr>
          <w:p w14:paraId="2AE5DBF3">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7A5C6BC8">
            <w:pPr>
              <w:jc w:val="both"/>
              <w:rPr>
                <w:rFonts w:hint="eastAsia" w:ascii="宋体" w:hAnsi="宋体" w:eastAsia="宋体" w:cs="宋体"/>
                <w:sz w:val="24"/>
                <w:szCs w:val="24"/>
                <w:vertAlign w:val="baseline"/>
                <w:lang w:val="en-US" w:eastAsia="zh-CN"/>
              </w:rPr>
            </w:pPr>
          </w:p>
          <w:p w14:paraId="3676ABD2">
            <w:pPr>
              <w:jc w:val="both"/>
              <w:rPr>
                <w:rFonts w:hint="eastAsia" w:ascii="宋体" w:hAnsi="宋体" w:eastAsia="宋体" w:cs="宋体"/>
                <w:sz w:val="24"/>
                <w:szCs w:val="24"/>
                <w:vertAlign w:val="baseline"/>
                <w:lang w:val="en-US" w:eastAsia="zh-CN"/>
              </w:rPr>
            </w:pPr>
          </w:p>
          <w:p w14:paraId="730DD6CC">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4AEC9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3197E86">
            <w:pPr>
              <w:spacing w:line="240" w:lineRule="auto"/>
              <w:jc w:val="both"/>
              <w:rPr>
                <w:rFonts w:hint="eastAsia" w:ascii="宋体" w:hAnsi="宋体" w:eastAsia="宋体" w:cs="宋体"/>
                <w:sz w:val="24"/>
                <w:szCs w:val="24"/>
                <w:vertAlign w:val="baseline"/>
                <w:lang w:val="en-US" w:eastAsia="zh-CN"/>
              </w:rPr>
            </w:pPr>
          </w:p>
        </w:tc>
        <w:tc>
          <w:tcPr>
            <w:tcW w:w="3852" w:type="dxa"/>
          </w:tcPr>
          <w:p w14:paraId="31332794">
            <w:pPr>
              <w:pStyle w:val="4"/>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任务二  维护消防安全</w:t>
            </w:r>
          </w:p>
        </w:tc>
        <w:tc>
          <w:tcPr>
            <w:tcW w:w="748" w:type="dxa"/>
            <w:vAlign w:val="center"/>
          </w:tcPr>
          <w:p w14:paraId="7BDE22A1">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0BC9DC0">
            <w:pPr>
              <w:jc w:val="both"/>
              <w:rPr>
                <w:rFonts w:hint="eastAsia" w:ascii="宋体" w:hAnsi="宋体" w:eastAsia="宋体" w:cs="宋体"/>
                <w:sz w:val="24"/>
                <w:szCs w:val="24"/>
                <w:vertAlign w:val="baseline"/>
                <w:lang w:val="en-US" w:eastAsia="zh-CN"/>
              </w:rPr>
            </w:pPr>
          </w:p>
        </w:tc>
      </w:tr>
      <w:tr w14:paraId="0E59A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34D93486">
            <w:pPr>
              <w:spacing w:line="240" w:lineRule="auto"/>
              <w:jc w:val="both"/>
              <w:rPr>
                <w:rFonts w:hint="eastAsia" w:ascii="宋体" w:hAnsi="宋体" w:eastAsia="宋体" w:cs="宋体"/>
                <w:sz w:val="24"/>
                <w:szCs w:val="24"/>
                <w:vertAlign w:val="baseline"/>
                <w:lang w:val="en-US" w:eastAsia="zh-CN"/>
              </w:rPr>
            </w:pPr>
          </w:p>
        </w:tc>
        <w:tc>
          <w:tcPr>
            <w:tcW w:w="3852" w:type="dxa"/>
          </w:tcPr>
          <w:p w14:paraId="4D33CD41">
            <w:pPr>
              <w:pStyle w:val="4"/>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保持身体健康</w:t>
            </w:r>
          </w:p>
        </w:tc>
        <w:tc>
          <w:tcPr>
            <w:tcW w:w="748" w:type="dxa"/>
            <w:vAlign w:val="center"/>
          </w:tcPr>
          <w:p w14:paraId="79AC9BF2">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1E7DBF2">
            <w:pPr>
              <w:jc w:val="both"/>
              <w:rPr>
                <w:rFonts w:hint="eastAsia" w:ascii="宋体" w:hAnsi="宋体" w:eastAsia="宋体" w:cs="宋体"/>
                <w:sz w:val="24"/>
                <w:szCs w:val="24"/>
                <w:vertAlign w:val="baseline"/>
                <w:lang w:val="en-US" w:eastAsia="zh-CN"/>
              </w:rPr>
            </w:pPr>
          </w:p>
        </w:tc>
      </w:tr>
      <w:tr w14:paraId="0A64A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68FD874C">
            <w:pPr>
              <w:numPr>
                <w:ilvl w:val="0"/>
                <w:numId w:val="0"/>
              </w:numPr>
              <w:spacing w:line="240" w:lineRule="auto"/>
              <w:ind w:leftChars="0"/>
              <w:jc w:val="both"/>
              <w:rPr>
                <w:rFonts w:hint="eastAsia" w:ascii="宋体" w:hAnsi="宋体" w:eastAsia="宋体" w:cs="宋体"/>
                <w:sz w:val="24"/>
                <w:szCs w:val="24"/>
                <w:lang w:val="en-US" w:eastAsia="zh-CN"/>
              </w:rPr>
            </w:pPr>
          </w:p>
          <w:p w14:paraId="2CE65279">
            <w:pPr>
              <w:numPr>
                <w:ilvl w:val="0"/>
                <w:numId w:val="0"/>
              </w:numPr>
              <w:spacing w:line="240" w:lineRule="auto"/>
              <w:ind w:leftChars="0"/>
              <w:jc w:val="both"/>
              <w:rPr>
                <w:rFonts w:hint="eastAsia" w:ascii="宋体" w:hAnsi="宋体" w:eastAsia="宋体" w:cs="宋体"/>
                <w:sz w:val="24"/>
                <w:szCs w:val="24"/>
                <w:lang w:val="en-US" w:eastAsia="zh-CN"/>
              </w:rPr>
            </w:pPr>
          </w:p>
          <w:p w14:paraId="59A0A8E2">
            <w:pPr>
              <w:numPr>
                <w:ilvl w:val="0"/>
                <w:numId w:val="0"/>
              </w:numPr>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专题三   出行安全</w:t>
            </w:r>
          </w:p>
          <w:p w14:paraId="2E3A01E5">
            <w:pPr>
              <w:numPr>
                <w:ilvl w:val="0"/>
                <w:numId w:val="0"/>
              </w:numPr>
              <w:spacing w:line="240" w:lineRule="auto"/>
              <w:ind w:leftChars="0"/>
              <w:jc w:val="both"/>
              <w:rPr>
                <w:rFonts w:hint="eastAsia" w:ascii="宋体" w:hAnsi="宋体" w:eastAsia="宋体" w:cs="宋体"/>
                <w:sz w:val="24"/>
                <w:szCs w:val="24"/>
                <w:vertAlign w:val="baseline"/>
                <w:lang w:val="en-US" w:eastAsia="zh-CN"/>
              </w:rPr>
            </w:pPr>
          </w:p>
        </w:tc>
        <w:tc>
          <w:tcPr>
            <w:tcW w:w="3852" w:type="dxa"/>
          </w:tcPr>
          <w:p w14:paraId="4552B8E3">
            <w:pPr>
              <w:pStyle w:val="4"/>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任务一  保障交通安全 </w:t>
            </w:r>
          </w:p>
        </w:tc>
        <w:tc>
          <w:tcPr>
            <w:tcW w:w="748" w:type="dxa"/>
            <w:vAlign w:val="center"/>
          </w:tcPr>
          <w:p w14:paraId="4F62277C">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4A914841">
            <w:pPr>
              <w:jc w:val="both"/>
              <w:rPr>
                <w:rFonts w:hint="eastAsia" w:ascii="宋体" w:hAnsi="宋体" w:eastAsia="宋体" w:cs="宋体"/>
                <w:sz w:val="24"/>
                <w:szCs w:val="24"/>
                <w:vertAlign w:val="baseline"/>
                <w:lang w:val="en-US" w:eastAsia="zh-CN"/>
              </w:rPr>
            </w:pPr>
          </w:p>
          <w:p w14:paraId="6458E824">
            <w:pPr>
              <w:jc w:val="both"/>
              <w:rPr>
                <w:rFonts w:hint="eastAsia" w:ascii="宋体" w:hAnsi="宋体" w:eastAsia="宋体" w:cs="宋体"/>
                <w:sz w:val="24"/>
                <w:szCs w:val="24"/>
                <w:vertAlign w:val="baseline"/>
                <w:lang w:val="en-US" w:eastAsia="zh-CN"/>
              </w:rPr>
            </w:pPr>
          </w:p>
          <w:p w14:paraId="6FC42B79">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136CD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4F91470B">
            <w:pPr>
              <w:spacing w:line="240" w:lineRule="auto"/>
              <w:jc w:val="both"/>
              <w:rPr>
                <w:rFonts w:hint="eastAsia" w:ascii="宋体" w:hAnsi="宋体" w:eastAsia="宋体" w:cs="宋体"/>
                <w:sz w:val="24"/>
                <w:szCs w:val="24"/>
                <w:vertAlign w:val="baseline"/>
                <w:lang w:val="en-US" w:eastAsia="zh-CN"/>
              </w:rPr>
            </w:pPr>
          </w:p>
        </w:tc>
        <w:tc>
          <w:tcPr>
            <w:tcW w:w="3852" w:type="dxa"/>
          </w:tcPr>
          <w:p w14:paraId="65DBCC7D">
            <w:pPr>
              <w:pStyle w:val="4"/>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任务二  保障旅游安全</w:t>
            </w:r>
          </w:p>
        </w:tc>
        <w:tc>
          <w:tcPr>
            <w:tcW w:w="748" w:type="dxa"/>
            <w:vAlign w:val="center"/>
          </w:tcPr>
          <w:p w14:paraId="65F4D600">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557FA584">
            <w:pPr>
              <w:jc w:val="both"/>
              <w:rPr>
                <w:rFonts w:hint="eastAsia" w:ascii="宋体" w:hAnsi="宋体" w:eastAsia="宋体" w:cs="宋体"/>
                <w:sz w:val="24"/>
                <w:szCs w:val="24"/>
                <w:vertAlign w:val="baseline"/>
                <w:lang w:val="en-US" w:eastAsia="zh-CN"/>
              </w:rPr>
            </w:pPr>
          </w:p>
        </w:tc>
      </w:tr>
      <w:tr w14:paraId="689BE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374CB58D">
            <w:pPr>
              <w:spacing w:line="240" w:lineRule="auto"/>
              <w:jc w:val="both"/>
              <w:rPr>
                <w:rFonts w:hint="eastAsia" w:ascii="宋体" w:hAnsi="宋体" w:eastAsia="宋体" w:cs="宋体"/>
                <w:sz w:val="24"/>
                <w:szCs w:val="24"/>
                <w:vertAlign w:val="baseline"/>
                <w:lang w:val="en-US" w:eastAsia="zh-CN"/>
              </w:rPr>
            </w:pPr>
          </w:p>
        </w:tc>
        <w:tc>
          <w:tcPr>
            <w:tcW w:w="3852" w:type="dxa"/>
          </w:tcPr>
          <w:p w14:paraId="40F48150">
            <w:pPr>
              <w:pStyle w:val="4"/>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保障野外求生安全</w:t>
            </w:r>
          </w:p>
        </w:tc>
        <w:tc>
          <w:tcPr>
            <w:tcW w:w="748" w:type="dxa"/>
            <w:vAlign w:val="center"/>
          </w:tcPr>
          <w:p w14:paraId="6D07237A">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6BD255E5">
            <w:pPr>
              <w:jc w:val="both"/>
              <w:rPr>
                <w:rFonts w:hint="eastAsia" w:ascii="宋体" w:hAnsi="宋体" w:eastAsia="宋体" w:cs="宋体"/>
                <w:sz w:val="24"/>
                <w:szCs w:val="24"/>
                <w:vertAlign w:val="baseline"/>
                <w:lang w:val="en-US" w:eastAsia="zh-CN"/>
              </w:rPr>
            </w:pPr>
          </w:p>
        </w:tc>
      </w:tr>
      <w:tr w14:paraId="4DE70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32B064C5">
            <w:pPr>
              <w:numPr>
                <w:ilvl w:val="0"/>
                <w:numId w:val="0"/>
              </w:numPr>
              <w:spacing w:line="240" w:lineRule="auto"/>
              <w:ind w:leftChars="0"/>
              <w:jc w:val="both"/>
              <w:rPr>
                <w:rFonts w:hint="eastAsia" w:ascii="宋体" w:hAnsi="宋体" w:eastAsia="宋体" w:cs="宋体"/>
                <w:sz w:val="24"/>
                <w:szCs w:val="24"/>
                <w:lang w:val="en-US" w:eastAsia="zh-CN"/>
              </w:rPr>
            </w:pPr>
          </w:p>
          <w:p w14:paraId="6AFE11CD">
            <w:pPr>
              <w:numPr>
                <w:ilvl w:val="0"/>
                <w:numId w:val="0"/>
              </w:numPr>
              <w:spacing w:line="240" w:lineRule="auto"/>
              <w:ind w:leftChars="0"/>
              <w:jc w:val="both"/>
              <w:rPr>
                <w:rFonts w:hint="eastAsia" w:ascii="宋体" w:hAnsi="宋体" w:eastAsia="宋体" w:cs="宋体"/>
                <w:sz w:val="24"/>
                <w:szCs w:val="24"/>
                <w:vertAlign w:val="baseline"/>
                <w:lang w:val="en-US" w:eastAsia="zh-CN"/>
              </w:rPr>
            </w:pPr>
          </w:p>
          <w:p w14:paraId="680F61E2">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专题四   心理安全</w:t>
            </w:r>
          </w:p>
          <w:p w14:paraId="48EC6160">
            <w:pPr>
              <w:numPr>
                <w:ilvl w:val="0"/>
                <w:numId w:val="0"/>
              </w:numPr>
              <w:spacing w:line="240" w:lineRule="auto"/>
              <w:ind w:leftChars="0"/>
              <w:jc w:val="both"/>
              <w:rPr>
                <w:rFonts w:hint="eastAsia" w:ascii="宋体" w:hAnsi="宋体" w:eastAsia="宋体" w:cs="宋体"/>
                <w:sz w:val="24"/>
                <w:szCs w:val="24"/>
                <w:vertAlign w:val="baseline"/>
                <w:lang w:val="en-US" w:eastAsia="zh-CN"/>
              </w:rPr>
            </w:pPr>
          </w:p>
        </w:tc>
        <w:tc>
          <w:tcPr>
            <w:tcW w:w="3852" w:type="dxa"/>
          </w:tcPr>
          <w:p w14:paraId="10F6C5E0">
            <w:pPr>
              <w:pStyle w:val="4"/>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任务一  关注心理健康</w:t>
            </w:r>
          </w:p>
        </w:tc>
        <w:tc>
          <w:tcPr>
            <w:tcW w:w="748" w:type="dxa"/>
            <w:vAlign w:val="center"/>
          </w:tcPr>
          <w:p w14:paraId="0197D200">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2E103AF8">
            <w:pPr>
              <w:jc w:val="both"/>
              <w:rPr>
                <w:rFonts w:hint="eastAsia" w:ascii="宋体" w:hAnsi="宋体" w:eastAsia="宋体" w:cs="宋体"/>
                <w:sz w:val="24"/>
                <w:szCs w:val="24"/>
                <w:vertAlign w:val="baseline"/>
                <w:lang w:val="en-US" w:eastAsia="zh-CN"/>
              </w:rPr>
            </w:pPr>
          </w:p>
          <w:p w14:paraId="53EA2456">
            <w:pPr>
              <w:ind w:firstLine="240" w:firstLineChars="10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7489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F23D7D9">
            <w:pPr>
              <w:spacing w:line="240" w:lineRule="auto"/>
              <w:jc w:val="both"/>
              <w:rPr>
                <w:rFonts w:hint="eastAsia" w:ascii="宋体" w:hAnsi="宋体" w:eastAsia="宋体" w:cs="宋体"/>
                <w:sz w:val="24"/>
                <w:szCs w:val="24"/>
                <w:vertAlign w:val="baseline"/>
                <w:lang w:val="en-US" w:eastAsia="zh-CN"/>
              </w:rPr>
            </w:pPr>
          </w:p>
        </w:tc>
        <w:tc>
          <w:tcPr>
            <w:tcW w:w="3852" w:type="dxa"/>
          </w:tcPr>
          <w:p w14:paraId="1F968E83">
            <w:pPr>
              <w:pStyle w:val="4"/>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任务二  学会人际交往  </w:t>
            </w:r>
          </w:p>
        </w:tc>
        <w:tc>
          <w:tcPr>
            <w:tcW w:w="748" w:type="dxa"/>
            <w:vAlign w:val="center"/>
          </w:tcPr>
          <w:p w14:paraId="0F116DAB">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858A058">
            <w:pPr>
              <w:jc w:val="both"/>
              <w:rPr>
                <w:rFonts w:hint="eastAsia" w:ascii="宋体" w:hAnsi="宋体" w:eastAsia="宋体" w:cs="宋体"/>
                <w:sz w:val="24"/>
                <w:szCs w:val="24"/>
                <w:vertAlign w:val="baseline"/>
                <w:lang w:val="en-US" w:eastAsia="zh-CN"/>
              </w:rPr>
            </w:pPr>
          </w:p>
        </w:tc>
      </w:tr>
      <w:tr w14:paraId="053AC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6E7489A">
            <w:pPr>
              <w:spacing w:line="240" w:lineRule="auto"/>
              <w:jc w:val="both"/>
              <w:rPr>
                <w:rFonts w:hint="eastAsia" w:ascii="宋体" w:hAnsi="宋体" w:eastAsia="宋体" w:cs="宋体"/>
                <w:sz w:val="24"/>
                <w:szCs w:val="24"/>
                <w:vertAlign w:val="baseline"/>
                <w:lang w:val="en-US" w:eastAsia="zh-CN"/>
              </w:rPr>
            </w:pPr>
          </w:p>
        </w:tc>
        <w:tc>
          <w:tcPr>
            <w:tcW w:w="3852" w:type="dxa"/>
          </w:tcPr>
          <w:p w14:paraId="740E38B7">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抵制诱惑</w:t>
            </w:r>
          </w:p>
        </w:tc>
        <w:tc>
          <w:tcPr>
            <w:tcW w:w="748" w:type="dxa"/>
            <w:vAlign w:val="center"/>
          </w:tcPr>
          <w:p w14:paraId="6B0CCFF4">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3420FF21">
            <w:pPr>
              <w:jc w:val="both"/>
              <w:rPr>
                <w:rFonts w:hint="eastAsia" w:ascii="宋体" w:hAnsi="宋体" w:eastAsia="宋体" w:cs="宋体"/>
                <w:sz w:val="24"/>
                <w:szCs w:val="24"/>
                <w:vertAlign w:val="baseline"/>
                <w:lang w:val="en-US" w:eastAsia="zh-CN"/>
              </w:rPr>
            </w:pPr>
          </w:p>
        </w:tc>
      </w:tr>
      <w:tr w14:paraId="0908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4E63BFBA">
            <w:pPr>
              <w:numPr>
                <w:ilvl w:val="0"/>
                <w:numId w:val="0"/>
              </w:numPr>
              <w:spacing w:line="240" w:lineRule="auto"/>
              <w:ind w:leftChars="0"/>
              <w:jc w:val="both"/>
              <w:rPr>
                <w:rFonts w:hint="eastAsia" w:ascii="宋体" w:hAnsi="宋体" w:eastAsia="宋体" w:cs="宋体"/>
                <w:sz w:val="24"/>
                <w:szCs w:val="24"/>
                <w:lang w:val="en-US" w:eastAsia="zh-CN"/>
              </w:rPr>
            </w:pPr>
          </w:p>
          <w:p w14:paraId="2C2015A4">
            <w:pPr>
              <w:spacing w:line="240" w:lineRule="auto"/>
              <w:jc w:val="both"/>
              <w:rPr>
                <w:rFonts w:hint="eastAsia" w:ascii="宋体" w:hAnsi="宋体" w:eastAsia="宋体" w:cs="宋体"/>
                <w:sz w:val="24"/>
                <w:szCs w:val="24"/>
                <w:lang w:val="en-US" w:eastAsia="zh-CN"/>
              </w:rPr>
            </w:pPr>
          </w:p>
          <w:p w14:paraId="46967C73">
            <w:pPr>
              <w:numPr>
                <w:ilvl w:val="0"/>
                <w:numId w:val="0"/>
              </w:numPr>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专题五   网络安全</w:t>
            </w:r>
          </w:p>
        </w:tc>
        <w:tc>
          <w:tcPr>
            <w:tcW w:w="3852" w:type="dxa"/>
          </w:tcPr>
          <w:p w14:paraId="4F42DE55">
            <w:pPr>
              <w:pStyle w:val="4"/>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任务一  识别网络信息  </w:t>
            </w:r>
          </w:p>
        </w:tc>
        <w:tc>
          <w:tcPr>
            <w:tcW w:w="748" w:type="dxa"/>
            <w:vAlign w:val="center"/>
          </w:tcPr>
          <w:p w14:paraId="1C35B4A9">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787C3D33">
            <w:pPr>
              <w:jc w:val="both"/>
              <w:rPr>
                <w:rFonts w:hint="eastAsia" w:ascii="宋体" w:hAnsi="宋体" w:eastAsia="宋体" w:cs="宋体"/>
                <w:sz w:val="24"/>
                <w:szCs w:val="24"/>
                <w:vertAlign w:val="baseline"/>
                <w:lang w:val="en-US" w:eastAsia="zh-CN"/>
              </w:rPr>
            </w:pPr>
          </w:p>
          <w:p w14:paraId="16B40574">
            <w:pPr>
              <w:jc w:val="both"/>
              <w:rPr>
                <w:rFonts w:hint="eastAsia" w:ascii="宋体" w:hAnsi="宋体" w:eastAsia="宋体" w:cs="宋体"/>
                <w:sz w:val="24"/>
                <w:szCs w:val="24"/>
                <w:vertAlign w:val="baseline"/>
                <w:lang w:val="en-US" w:eastAsia="zh-CN"/>
              </w:rPr>
            </w:pPr>
          </w:p>
          <w:p w14:paraId="5CE992EB">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57A44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081EF306">
            <w:pPr>
              <w:spacing w:line="240" w:lineRule="auto"/>
              <w:jc w:val="both"/>
              <w:rPr>
                <w:rFonts w:hint="eastAsia" w:ascii="宋体" w:hAnsi="宋体" w:eastAsia="宋体" w:cs="宋体"/>
                <w:sz w:val="24"/>
                <w:szCs w:val="24"/>
                <w:vertAlign w:val="baseline"/>
                <w:lang w:val="en-US" w:eastAsia="zh-CN"/>
              </w:rPr>
            </w:pPr>
          </w:p>
        </w:tc>
        <w:tc>
          <w:tcPr>
            <w:tcW w:w="3852" w:type="dxa"/>
          </w:tcPr>
          <w:p w14:paraId="51874166">
            <w:pPr>
              <w:pStyle w:val="4"/>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 xml:space="preserve">任务二  保障信息安全 </w:t>
            </w:r>
          </w:p>
        </w:tc>
        <w:tc>
          <w:tcPr>
            <w:tcW w:w="748" w:type="dxa"/>
            <w:vAlign w:val="center"/>
          </w:tcPr>
          <w:p w14:paraId="431D1806">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00AFAD8">
            <w:pPr>
              <w:jc w:val="both"/>
              <w:rPr>
                <w:rFonts w:hint="eastAsia" w:ascii="宋体" w:hAnsi="宋体" w:eastAsia="宋体" w:cs="宋体"/>
                <w:sz w:val="24"/>
                <w:szCs w:val="24"/>
                <w:vertAlign w:val="baseline"/>
                <w:lang w:val="en-US" w:eastAsia="zh-CN"/>
              </w:rPr>
            </w:pPr>
          </w:p>
        </w:tc>
      </w:tr>
      <w:tr w14:paraId="50F4F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735F6897">
            <w:pPr>
              <w:spacing w:line="240" w:lineRule="auto"/>
              <w:jc w:val="both"/>
              <w:rPr>
                <w:rFonts w:hint="eastAsia" w:ascii="宋体" w:hAnsi="宋体" w:eastAsia="宋体" w:cs="宋体"/>
                <w:sz w:val="24"/>
                <w:szCs w:val="24"/>
                <w:vertAlign w:val="baseline"/>
                <w:lang w:val="en-US" w:eastAsia="zh-CN"/>
              </w:rPr>
            </w:pPr>
          </w:p>
        </w:tc>
        <w:tc>
          <w:tcPr>
            <w:tcW w:w="3852" w:type="dxa"/>
          </w:tcPr>
          <w:p w14:paraId="1EA87616">
            <w:pPr>
              <w:pStyle w:val="4"/>
              <w:numPr>
                <w:ilvl w:val="0"/>
                <w:numId w:val="0"/>
              </w:numPr>
              <w:tabs>
                <w:tab w:val="right" w:leader="dot" w:pos="8306"/>
              </w:tabs>
              <w:spacing w:line="240" w:lineRule="auto"/>
              <w:ind w:leftChars="0"/>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任务三  警惕网络犯罪</w:t>
            </w:r>
          </w:p>
        </w:tc>
        <w:tc>
          <w:tcPr>
            <w:tcW w:w="748" w:type="dxa"/>
            <w:vAlign w:val="center"/>
          </w:tcPr>
          <w:p w14:paraId="1A2F6E86">
            <w:pPr>
              <w:numPr>
                <w:ilvl w:val="0"/>
                <w:numId w:val="0"/>
              </w:numPr>
              <w:spacing w:line="240" w:lineRule="auto"/>
              <w:ind w:leftChars="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ED6B153">
            <w:pPr>
              <w:jc w:val="both"/>
              <w:rPr>
                <w:rFonts w:hint="eastAsia" w:ascii="宋体" w:hAnsi="宋体" w:eastAsia="宋体" w:cs="宋体"/>
                <w:sz w:val="24"/>
                <w:szCs w:val="24"/>
                <w:vertAlign w:val="baseline"/>
                <w:lang w:val="en-US" w:eastAsia="zh-CN"/>
              </w:rPr>
            </w:pPr>
          </w:p>
        </w:tc>
      </w:tr>
      <w:tr w14:paraId="6FB81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182B6D61">
            <w:pPr>
              <w:spacing w:line="240" w:lineRule="auto"/>
              <w:jc w:val="both"/>
              <w:rPr>
                <w:rFonts w:hint="eastAsia" w:ascii="宋体" w:hAnsi="宋体" w:eastAsia="宋体" w:cs="宋体"/>
                <w:sz w:val="24"/>
                <w:szCs w:val="24"/>
                <w:vertAlign w:val="baseline"/>
                <w:lang w:val="en-US" w:eastAsia="zh-CN"/>
              </w:rPr>
            </w:pPr>
          </w:p>
          <w:p w14:paraId="5967BB7E">
            <w:pPr>
              <w:spacing w:line="240" w:lineRule="auto"/>
              <w:jc w:val="both"/>
              <w:rPr>
                <w:rFonts w:hint="eastAsia" w:ascii="宋体" w:hAnsi="宋体" w:eastAsia="宋体" w:cs="宋体"/>
                <w:sz w:val="24"/>
                <w:szCs w:val="24"/>
                <w:vertAlign w:val="baseline"/>
                <w:lang w:val="en-US" w:eastAsia="zh-CN"/>
              </w:rPr>
            </w:pPr>
          </w:p>
          <w:p w14:paraId="04A6F058">
            <w:pPr>
              <w:spacing w:line="240" w:lineRule="auto"/>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专题六   求职就业安全</w:t>
            </w:r>
          </w:p>
          <w:p w14:paraId="52354F72">
            <w:pPr>
              <w:spacing w:line="240" w:lineRule="auto"/>
              <w:jc w:val="both"/>
              <w:rPr>
                <w:rFonts w:hint="eastAsia" w:ascii="宋体" w:hAnsi="宋体" w:eastAsia="宋体" w:cs="宋体"/>
                <w:sz w:val="24"/>
                <w:szCs w:val="24"/>
                <w:vertAlign w:val="baseline"/>
                <w:lang w:val="en-US" w:eastAsia="zh-CN"/>
              </w:rPr>
            </w:pPr>
          </w:p>
        </w:tc>
        <w:tc>
          <w:tcPr>
            <w:tcW w:w="3852" w:type="dxa"/>
          </w:tcPr>
          <w:p w14:paraId="1789CC7B">
            <w:pPr>
              <w:pStyle w:val="4"/>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任务一  保障求职安全 </w:t>
            </w:r>
          </w:p>
        </w:tc>
        <w:tc>
          <w:tcPr>
            <w:tcW w:w="748" w:type="dxa"/>
            <w:vAlign w:val="center"/>
          </w:tcPr>
          <w:p w14:paraId="02586E9D">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1B79CFC6">
            <w:pPr>
              <w:jc w:val="both"/>
              <w:rPr>
                <w:rFonts w:hint="eastAsia" w:ascii="宋体" w:hAnsi="宋体" w:eastAsia="宋体" w:cs="宋体"/>
                <w:sz w:val="24"/>
                <w:szCs w:val="24"/>
                <w:vertAlign w:val="baseline"/>
                <w:lang w:val="en-US" w:eastAsia="zh-CN"/>
              </w:rPr>
            </w:pPr>
          </w:p>
          <w:p w14:paraId="79D124EC">
            <w:pPr>
              <w:ind w:firstLine="240" w:firstLineChars="100"/>
              <w:jc w:val="both"/>
              <w:rPr>
                <w:rFonts w:hint="eastAsia" w:ascii="宋体" w:hAnsi="宋体" w:eastAsia="宋体" w:cs="宋体"/>
                <w:sz w:val="24"/>
                <w:szCs w:val="24"/>
                <w:vertAlign w:val="baseline"/>
                <w:lang w:val="en-US" w:eastAsia="zh-CN"/>
              </w:rPr>
            </w:pPr>
          </w:p>
          <w:p w14:paraId="1F1C046C">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3D636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236985A5">
            <w:pPr>
              <w:spacing w:line="240" w:lineRule="auto"/>
              <w:jc w:val="both"/>
              <w:rPr>
                <w:rFonts w:hint="eastAsia" w:ascii="宋体" w:hAnsi="宋体" w:eastAsia="宋体" w:cs="宋体"/>
                <w:sz w:val="24"/>
                <w:szCs w:val="24"/>
                <w:vertAlign w:val="baseline"/>
                <w:lang w:val="en-US" w:eastAsia="zh-CN"/>
              </w:rPr>
            </w:pPr>
          </w:p>
        </w:tc>
        <w:tc>
          <w:tcPr>
            <w:tcW w:w="3852" w:type="dxa"/>
          </w:tcPr>
          <w:p w14:paraId="37D8FA1E">
            <w:pPr>
              <w:pStyle w:val="4"/>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任务二  保障就业安全  </w:t>
            </w:r>
          </w:p>
        </w:tc>
        <w:tc>
          <w:tcPr>
            <w:tcW w:w="748" w:type="dxa"/>
            <w:vAlign w:val="center"/>
          </w:tcPr>
          <w:p w14:paraId="09C8B579">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22755D64">
            <w:pPr>
              <w:jc w:val="both"/>
              <w:rPr>
                <w:rFonts w:hint="eastAsia" w:ascii="宋体" w:hAnsi="宋体" w:eastAsia="宋体" w:cs="宋体"/>
                <w:sz w:val="24"/>
                <w:szCs w:val="24"/>
                <w:vertAlign w:val="baseline"/>
                <w:lang w:val="en-US" w:eastAsia="zh-CN"/>
              </w:rPr>
            </w:pPr>
          </w:p>
        </w:tc>
      </w:tr>
      <w:tr w14:paraId="0AEF4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433631EE">
            <w:pPr>
              <w:spacing w:line="240" w:lineRule="auto"/>
              <w:jc w:val="both"/>
              <w:rPr>
                <w:rFonts w:hint="eastAsia" w:ascii="宋体" w:hAnsi="宋体" w:eastAsia="宋体" w:cs="宋体"/>
                <w:sz w:val="24"/>
                <w:szCs w:val="24"/>
                <w:vertAlign w:val="baseline"/>
                <w:lang w:val="en-US" w:eastAsia="zh-CN"/>
              </w:rPr>
            </w:pPr>
          </w:p>
        </w:tc>
        <w:tc>
          <w:tcPr>
            <w:tcW w:w="3852" w:type="dxa"/>
          </w:tcPr>
          <w:p w14:paraId="564F8805">
            <w:pPr>
              <w:pStyle w:val="4"/>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任务三  预防职业病</w:t>
            </w:r>
          </w:p>
        </w:tc>
        <w:tc>
          <w:tcPr>
            <w:tcW w:w="748" w:type="dxa"/>
            <w:vAlign w:val="center"/>
          </w:tcPr>
          <w:p w14:paraId="517F714C">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3809C8F8">
            <w:pPr>
              <w:jc w:val="both"/>
              <w:rPr>
                <w:rFonts w:hint="eastAsia" w:ascii="宋体" w:hAnsi="宋体" w:eastAsia="宋体" w:cs="宋体"/>
                <w:sz w:val="24"/>
                <w:szCs w:val="24"/>
                <w:vertAlign w:val="baseline"/>
                <w:lang w:val="en-US" w:eastAsia="zh-CN"/>
              </w:rPr>
            </w:pPr>
          </w:p>
        </w:tc>
      </w:tr>
      <w:tr w14:paraId="3CCD3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restart"/>
          </w:tcPr>
          <w:p w14:paraId="49ED7081">
            <w:pPr>
              <w:spacing w:line="240" w:lineRule="auto"/>
              <w:jc w:val="both"/>
              <w:rPr>
                <w:rFonts w:hint="eastAsia" w:ascii="宋体" w:hAnsi="宋体" w:eastAsia="宋体" w:cs="宋体"/>
                <w:sz w:val="24"/>
                <w:szCs w:val="24"/>
                <w:vertAlign w:val="baseline"/>
                <w:lang w:val="en-US" w:eastAsia="zh-CN"/>
              </w:rPr>
            </w:pPr>
          </w:p>
          <w:p w14:paraId="499EE8B6">
            <w:pPr>
              <w:spacing w:line="240" w:lineRule="auto"/>
              <w:jc w:val="both"/>
              <w:rPr>
                <w:rFonts w:hint="eastAsia" w:ascii="宋体" w:hAnsi="宋体" w:eastAsia="宋体" w:cs="宋体"/>
                <w:sz w:val="24"/>
                <w:szCs w:val="24"/>
                <w:vertAlign w:val="baseline"/>
                <w:lang w:val="en-US" w:eastAsia="zh-CN"/>
              </w:rPr>
            </w:pPr>
          </w:p>
          <w:p w14:paraId="1634271B">
            <w:pPr>
              <w:spacing w:line="240" w:lineRule="auto"/>
              <w:jc w:val="both"/>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专题七   公共安全</w:t>
            </w:r>
          </w:p>
        </w:tc>
        <w:tc>
          <w:tcPr>
            <w:tcW w:w="3852" w:type="dxa"/>
          </w:tcPr>
          <w:p w14:paraId="7F4FED74">
            <w:pPr>
              <w:pStyle w:val="4"/>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任务一  了解公共安全</w:t>
            </w:r>
          </w:p>
        </w:tc>
        <w:tc>
          <w:tcPr>
            <w:tcW w:w="748" w:type="dxa"/>
            <w:vAlign w:val="center"/>
          </w:tcPr>
          <w:p w14:paraId="7C0C3F8D">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restart"/>
          </w:tcPr>
          <w:p w14:paraId="3120653F">
            <w:pPr>
              <w:jc w:val="both"/>
              <w:rPr>
                <w:rFonts w:hint="eastAsia" w:ascii="宋体" w:hAnsi="宋体" w:eastAsia="宋体" w:cs="宋体"/>
                <w:sz w:val="24"/>
                <w:szCs w:val="24"/>
                <w:vertAlign w:val="baseline"/>
                <w:lang w:val="en-US" w:eastAsia="zh-CN"/>
              </w:rPr>
            </w:pPr>
          </w:p>
          <w:p w14:paraId="1C687468">
            <w:pPr>
              <w:jc w:val="both"/>
              <w:rPr>
                <w:rFonts w:hint="eastAsia" w:ascii="宋体" w:hAnsi="宋体" w:eastAsia="宋体" w:cs="宋体"/>
                <w:sz w:val="24"/>
                <w:szCs w:val="24"/>
                <w:vertAlign w:val="baseline"/>
                <w:lang w:val="en-US" w:eastAsia="zh-CN"/>
              </w:rPr>
            </w:pPr>
          </w:p>
          <w:p w14:paraId="67BBC6F2">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7673E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1E87A04F">
            <w:pPr>
              <w:spacing w:line="240" w:lineRule="auto"/>
              <w:jc w:val="both"/>
              <w:rPr>
                <w:rFonts w:hint="eastAsia" w:ascii="宋体" w:hAnsi="宋体" w:eastAsia="宋体" w:cs="宋体"/>
                <w:sz w:val="24"/>
                <w:szCs w:val="24"/>
                <w:vertAlign w:val="baseline"/>
                <w:lang w:val="en-US" w:eastAsia="zh-CN"/>
              </w:rPr>
            </w:pPr>
          </w:p>
        </w:tc>
        <w:tc>
          <w:tcPr>
            <w:tcW w:w="3852" w:type="dxa"/>
          </w:tcPr>
          <w:p w14:paraId="698CF3B1">
            <w:pPr>
              <w:pStyle w:val="4"/>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任务二  应对自然灾害与事故灾难 </w:t>
            </w:r>
          </w:p>
        </w:tc>
        <w:tc>
          <w:tcPr>
            <w:tcW w:w="748" w:type="dxa"/>
            <w:vAlign w:val="center"/>
          </w:tcPr>
          <w:p w14:paraId="650AC5B2">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67F67AC6">
            <w:pPr>
              <w:jc w:val="both"/>
              <w:rPr>
                <w:rFonts w:hint="eastAsia" w:ascii="宋体" w:hAnsi="宋体" w:eastAsia="宋体" w:cs="宋体"/>
                <w:sz w:val="24"/>
                <w:szCs w:val="24"/>
                <w:vertAlign w:val="baseline"/>
                <w:lang w:val="en-US" w:eastAsia="zh-CN"/>
              </w:rPr>
            </w:pPr>
          </w:p>
        </w:tc>
      </w:tr>
      <w:tr w14:paraId="10392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Merge w:val="continue"/>
          </w:tcPr>
          <w:p w14:paraId="0BD66D72">
            <w:pPr>
              <w:spacing w:line="240" w:lineRule="auto"/>
              <w:jc w:val="both"/>
              <w:rPr>
                <w:rFonts w:hint="eastAsia" w:ascii="宋体" w:hAnsi="宋体" w:eastAsia="宋体" w:cs="宋体"/>
                <w:sz w:val="24"/>
                <w:szCs w:val="24"/>
                <w:vertAlign w:val="baseline"/>
                <w:lang w:val="en-US" w:eastAsia="zh-CN"/>
              </w:rPr>
            </w:pPr>
          </w:p>
        </w:tc>
        <w:tc>
          <w:tcPr>
            <w:tcW w:w="3852" w:type="dxa"/>
          </w:tcPr>
          <w:p w14:paraId="39E9F6E7">
            <w:pPr>
              <w:pStyle w:val="4"/>
              <w:numPr>
                <w:ilvl w:val="0"/>
                <w:numId w:val="0"/>
              </w:numPr>
              <w:tabs>
                <w:tab w:val="right" w:leader="dot" w:pos="8306"/>
              </w:tabs>
              <w:spacing w:line="240" w:lineRule="auto"/>
              <w:ind w:left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任务三  应对公共卫生事件     </w:t>
            </w:r>
          </w:p>
        </w:tc>
        <w:tc>
          <w:tcPr>
            <w:tcW w:w="748" w:type="dxa"/>
            <w:vAlign w:val="center"/>
          </w:tcPr>
          <w:p w14:paraId="5B6CD131">
            <w:pPr>
              <w:numPr>
                <w:ilvl w:val="0"/>
                <w:numId w:val="0"/>
              </w:numPr>
              <w:spacing w:line="240" w:lineRule="auto"/>
              <w:ind w:leftChars="0"/>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w:t>
            </w:r>
          </w:p>
        </w:tc>
        <w:tc>
          <w:tcPr>
            <w:tcW w:w="860" w:type="dxa"/>
            <w:vMerge w:val="continue"/>
          </w:tcPr>
          <w:p w14:paraId="02793E2B">
            <w:pPr>
              <w:jc w:val="both"/>
              <w:rPr>
                <w:rFonts w:hint="eastAsia" w:ascii="宋体" w:hAnsi="宋体" w:eastAsia="宋体" w:cs="宋体"/>
                <w:sz w:val="24"/>
                <w:szCs w:val="24"/>
                <w:vertAlign w:val="baseline"/>
                <w:lang w:val="en-US" w:eastAsia="zh-CN"/>
              </w:rPr>
            </w:pPr>
          </w:p>
        </w:tc>
      </w:tr>
      <w:tr w14:paraId="4E1F1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7656" w:type="dxa"/>
            <w:gridSpan w:val="3"/>
          </w:tcPr>
          <w:p w14:paraId="2B6FDDA0">
            <w:pPr>
              <w:numPr>
                <w:ilvl w:val="0"/>
                <w:numId w:val="0"/>
              </w:numPr>
              <w:spacing w:line="240" w:lineRule="auto"/>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lang w:val="en-US" w:eastAsia="zh-CN"/>
              </w:rPr>
              <w:t>机动</w:t>
            </w:r>
          </w:p>
        </w:tc>
        <w:tc>
          <w:tcPr>
            <w:tcW w:w="860" w:type="dxa"/>
          </w:tcPr>
          <w:p w14:paraId="51483444">
            <w:pPr>
              <w:ind w:firstLine="240" w:firstLineChars="1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w:t>
            </w:r>
          </w:p>
        </w:tc>
      </w:tr>
      <w:tr w14:paraId="0A8FC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056" w:type="dxa"/>
            <w:vAlign w:val="center"/>
          </w:tcPr>
          <w:p w14:paraId="1678EE5C">
            <w:pPr>
              <w:spacing w:line="24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合计</w:t>
            </w:r>
          </w:p>
        </w:tc>
        <w:tc>
          <w:tcPr>
            <w:tcW w:w="5460" w:type="dxa"/>
            <w:gridSpan w:val="3"/>
            <w:vAlign w:val="center"/>
          </w:tcPr>
          <w:p w14:paraId="33708E38">
            <w:pPr>
              <w:ind w:firstLine="2400" w:firstLineChars="1000"/>
              <w:jc w:val="both"/>
              <w:rPr>
                <w:rFonts w:hint="eastAsia" w:ascii="宋体" w:hAnsi="宋体" w:eastAsia="宋体" w:cs="宋体"/>
                <w:sz w:val="24"/>
                <w:szCs w:val="24"/>
                <w:vertAlign w:val="baseline"/>
                <w:lang w:val="en-US" w:eastAsia="zh-CN"/>
              </w:rPr>
            </w:pPr>
          </w:p>
          <w:p w14:paraId="6D33EF40">
            <w:pPr>
              <w:ind w:firstLine="2400" w:firstLineChars="1000"/>
              <w:jc w:val="both"/>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24</w:t>
            </w:r>
          </w:p>
          <w:p w14:paraId="7497E75F">
            <w:pPr>
              <w:ind w:firstLine="2400" w:firstLineChars="1000"/>
              <w:jc w:val="both"/>
              <w:rPr>
                <w:rFonts w:hint="default" w:ascii="宋体" w:hAnsi="宋体" w:eastAsia="宋体" w:cs="宋体"/>
                <w:sz w:val="24"/>
                <w:szCs w:val="24"/>
                <w:vertAlign w:val="baseline"/>
                <w:lang w:val="en-US" w:eastAsia="zh-CN"/>
              </w:rPr>
            </w:pPr>
          </w:p>
        </w:tc>
      </w:tr>
    </w:tbl>
    <w:p w14:paraId="03D8E7F2">
      <w:pPr>
        <w:pStyle w:val="3"/>
        <w:bidi w:val="0"/>
        <w:rPr>
          <w:rFonts w:hint="eastAsia"/>
          <w:lang w:val="en-US" w:eastAsia="zh-CN"/>
        </w:rPr>
      </w:pPr>
      <w:r>
        <w:rPr>
          <w:rFonts w:hint="eastAsia"/>
          <w:lang w:val="en-US" w:eastAsia="zh-CN"/>
        </w:rPr>
        <w:t>六、课程考核设计</w:t>
      </w:r>
    </w:p>
    <w:p w14:paraId="631E01A8">
      <w:pPr>
        <w:spacing w:line="360" w:lineRule="auto"/>
        <w:ind w:firstLine="420" w:firstLineChars="200"/>
        <w:rPr>
          <w:rFonts w:hint="eastAsia"/>
          <w:lang w:val="en-US" w:eastAsia="zh-CN"/>
        </w:rPr>
      </w:pPr>
      <w:r>
        <w:rPr>
          <w:rFonts w:hint="eastAsia"/>
          <w:lang w:val="en-US" w:eastAsia="zh-CN"/>
        </w:rPr>
        <w:t>“大学生安全教育”是公共必修课程，总评成绩以百分制计算，侧重平时课程学习过程、课堂内外学习表现，并结合命题设计实践成果质量综合考评完成。</w:t>
      </w:r>
    </w:p>
    <w:p w14:paraId="105370C6">
      <w:pPr>
        <w:spacing w:line="360" w:lineRule="auto"/>
        <w:ind w:firstLine="420" w:firstLineChars="200"/>
        <w:rPr>
          <w:rFonts w:hint="eastAsia"/>
          <w:lang w:val="en-US" w:eastAsia="zh-CN"/>
        </w:rPr>
      </w:pPr>
      <w:r>
        <w:rPr>
          <w:rFonts w:hint="eastAsia"/>
          <w:lang w:val="en-US" w:eastAsia="zh-CN"/>
        </w:rPr>
        <w:t>成绩构成比例：平时成绩占比30%，期末考核成绩占比70%。</w:t>
      </w:r>
    </w:p>
    <w:p w14:paraId="2DBADA39">
      <w:pPr>
        <w:spacing w:line="360" w:lineRule="auto"/>
        <w:ind w:firstLine="420" w:firstLineChars="200"/>
        <w:rPr>
          <w:rFonts w:hint="eastAsia"/>
          <w:lang w:val="en-US" w:eastAsia="zh-CN"/>
        </w:rPr>
      </w:pPr>
      <w:r>
        <w:rPr>
          <w:rFonts w:hint="eastAsia"/>
          <w:lang w:val="en-US" w:eastAsia="zh-CN"/>
        </w:rPr>
        <w:t>平时成绩内容：出勤、学习态度、实践活动表现等。</w:t>
      </w:r>
    </w:p>
    <w:p w14:paraId="4375CA64">
      <w:pPr>
        <w:spacing w:line="360" w:lineRule="auto"/>
        <w:ind w:firstLine="420" w:firstLineChars="200"/>
        <w:rPr>
          <w:rFonts w:hint="eastAsia"/>
          <w:lang w:val="en-US" w:eastAsia="zh-CN"/>
        </w:rPr>
      </w:pPr>
      <w:r>
        <w:rPr>
          <w:rFonts w:hint="eastAsia"/>
          <w:lang w:val="en-US" w:eastAsia="zh-CN"/>
        </w:rPr>
        <w:t>期末考核成绩：以最终的试卷成绩为准。</w:t>
      </w:r>
    </w:p>
    <w:p w14:paraId="30CC550B">
      <w:pPr>
        <w:spacing w:line="360" w:lineRule="auto"/>
        <w:ind w:firstLine="420" w:firstLineChars="200"/>
        <w:rPr>
          <w:rFonts w:hint="eastAsia"/>
          <w:lang w:val="en-US" w:eastAsia="zh-CN"/>
        </w:rPr>
      </w:pPr>
      <w:r>
        <w:rPr>
          <w:rFonts w:hint="eastAsia"/>
          <w:lang w:val="en-US" w:eastAsia="zh-CN"/>
        </w:rPr>
        <w:t>不及格评定标准：不积极参与课堂活动会拉低平时成绩，卷面成绩低于60分，也记作不合格。期末考试卷面成绩较为重要，强调对平时授课知识的理解和掌握。。</w:t>
      </w:r>
    </w:p>
    <w:p w14:paraId="056BB12B">
      <w:pPr>
        <w:pStyle w:val="3"/>
        <w:bidi w:val="0"/>
        <w:rPr>
          <w:rFonts w:hint="eastAsia"/>
          <w:lang w:val="en-US" w:eastAsia="zh-CN"/>
        </w:rPr>
      </w:pPr>
      <w:r>
        <w:rPr>
          <w:rFonts w:hint="eastAsia"/>
          <w:lang w:val="en-US" w:eastAsia="zh-CN"/>
        </w:rPr>
        <w:t>七、教学资源</w:t>
      </w:r>
    </w:p>
    <w:p w14:paraId="6B7955A2">
      <w:pPr>
        <w:spacing w:line="360" w:lineRule="auto"/>
        <w:ind w:firstLine="422" w:firstLineChars="200"/>
        <w:rPr>
          <w:rFonts w:hint="default"/>
          <w:b/>
          <w:bCs/>
          <w:lang w:val="en-US" w:eastAsia="zh-CN"/>
        </w:rPr>
      </w:pPr>
      <w:r>
        <w:rPr>
          <w:rFonts w:hint="default"/>
          <w:b/>
          <w:bCs/>
          <w:lang w:val="en-US" w:eastAsia="zh-CN"/>
        </w:rPr>
        <w:t>（一）教学场所</w:t>
      </w:r>
    </w:p>
    <w:p w14:paraId="1142AFCC">
      <w:pPr>
        <w:spacing w:line="360" w:lineRule="auto"/>
        <w:ind w:firstLine="420" w:firstLineChars="200"/>
        <w:rPr>
          <w:rFonts w:hint="default"/>
          <w:lang w:val="en-US" w:eastAsia="zh-CN"/>
        </w:rPr>
      </w:pPr>
      <w:r>
        <w:rPr>
          <w:rFonts w:hint="default"/>
          <w:lang w:val="en-US" w:eastAsia="zh-CN"/>
        </w:rPr>
        <w:t>多媒体教室（能容纳2</w:t>
      </w:r>
      <w:r>
        <w:rPr>
          <w:rFonts w:hint="eastAsia"/>
          <w:lang w:val="en-US" w:eastAsia="zh-CN"/>
        </w:rPr>
        <w:t>~</w:t>
      </w:r>
      <w:r>
        <w:rPr>
          <w:rFonts w:hint="default"/>
          <w:lang w:val="en-US" w:eastAsia="zh-CN"/>
        </w:rPr>
        <w:t>4个班级合班上课需要）。</w:t>
      </w:r>
    </w:p>
    <w:p w14:paraId="122D416C">
      <w:pPr>
        <w:spacing w:line="360" w:lineRule="auto"/>
        <w:ind w:firstLine="422" w:firstLineChars="200"/>
        <w:rPr>
          <w:rFonts w:hint="default"/>
          <w:b/>
          <w:bCs/>
          <w:lang w:val="en-US" w:eastAsia="zh-CN"/>
        </w:rPr>
      </w:pPr>
      <w:r>
        <w:rPr>
          <w:rFonts w:hint="default"/>
          <w:b/>
          <w:bCs/>
          <w:lang w:val="en-US" w:eastAsia="zh-CN"/>
        </w:rPr>
        <w:t>（二）设施</w:t>
      </w:r>
    </w:p>
    <w:p w14:paraId="478102E3">
      <w:pPr>
        <w:spacing w:line="360" w:lineRule="auto"/>
        <w:ind w:firstLine="420" w:firstLineChars="200"/>
        <w:rPr>
          <w:rFonts w:hint="default"/>
          <w:lang w:val="en-US" w:eastAsia="zh-CN"/>
        </w:rPr>
      </w:pPr>
      <w:r>
        <w:rPr>
          <w:rFonts w:hint="default"/>
          <w:lang w:val="en-US" w:eastAsia="zh-CN"/>
        </w:rPr>
        <w:t>电脑、投影仪、音响等。</w:t>
      </w:r>
    </w:p>
    <w:p w14:paraId="5F3E650B">
      <w:pPr>
        <w:spacing w:line="360" w:lineRule="auto"/>
        <w:ind w:firstLine="422" w:firstLineChars="200"/>
        <w:rPr>
          <w:rFonts w:hint="default"/>
          <w:b/>
          <w:bCs/>
          <w:lang w:val="en-US" w:eastAsia="zh-CN"/>
        </w:rPr>
      </w:pPr>
      <w:r>
        <w:rPr>
          <w:rFonts w:hint="default"/>
          <w:b/>
          <w:bCs/>
          <w:lang w:val="en-US" w:eastAsia="zh-CN"/>
        </w:rPr>
        <w:t>（三）参考教材</w:t>
      </w:r>
      <w:bookmarkStart w:id="0" w:name="_GoBack"/>
      <w:bookmarkEnd w:id="0"/>
    </w:p>
    <w:p w14:paraId="6ECADA67">
      <w:pPr>
        <w:spacing w:line="360" w:lineRule="auto"/>
        <w:ind w:left="420" w:leftChars="200" w:firstLine="0" w:firstLineChars="0"/>
        <w:rPr>
          <w:rFonts w:hint="default"/>
          <w:b/>
          <w:bCs/>
          <w:lang w:val="en-US" w:eastAsia="zh-CN"/>
        </w:rPr>
      </w:pPr>
      <w:r>
        <w:rPr>
          <w:rFonts w:hint="eastAsia"/>
          <w:shd w:val="clear" w:fill="FFFFFF"/>
          <w:lang w:val="en-US" w:eastAsia="zh-CN"/>
        </w:rPr>
        <w:t xml:space="preserve">刘占红，赵伟，孙冬主编《大学生安全教育》（第二版） </w:t>
      </w:r>
      <w:r>
        <w:rPr>
          <w:rFonts w:ascii="宋体" w:hAnsi="宋体" w:eastAsia="宋体" w:cs="宋体"/>
          <w:color w:val="231F20"/>
          <w:spacing w:val="-6"/>
          <w:sz w:val="21"/>
          <w:szCs w:val="21"/>
        </w:rPr>
        <w:t>北京：</w:t>
      </w:r>
      <w:r>
        <w:rPr>
          <w:rFonts w:ascii="宋体" w:hAnsi="宋体" w:eastAsia="宋体" w:cs="宋体"/>
          <w:color w:val="231F20"/>
          <w:spacing w:val="-1"/>
          <w:sz w:val="21"/>
          <w:szCs w:val="21"/>
        </w:rPr>
        <w:t>航空工业出版社</w:t>
      </w:r>
      <w:r>
        <w:rPr>
          <w:rFonts w:hint="eastAsia" w:ascii="宋体" w:hAnsi="宋体" w:eastAsia="宋体" w:cs="宋体"/>
          <w:color w:val="231F20"/>
          <w:spacing w:val="-1"/>
          <w:sz w:val="21"/>
          <w:szCs w:val="21"/>
          <w:lang w:val="en-US" w:eastAsia="zh-CN"/>
        </w:rPr>
        <w:t xml:space="preserve">  </w:t>
      </w:r>
      <w:r>
        <w:rPr>
          <w:rFonts w:ascii="宋体" w:hAnsi="宋体" w:eastAsia="宋体" w:cs="宋体"/>
          <w:color w:val="231F20"/>
          <w:spacing w:val="-6"/>
          <w:sz w:val="21"/>
          <w:szCs w:val="21"/>
        </w:rPr>
        <w:t>202</w:t>
      </w:r>
      <w:r>
        <w:rPr>
          <w:rFonts w:ascii="宋体" w:hAnsi="宋体" w:eastAsia="宋体" w:cs="宋体"/>
          <w:color w:val="231F20"/>
          <w:spacing w:val="-7"/>
          <w:sz w:val="21"/>
          <w:szCs w:val="21"/>
        </w:rPr>
        <w:t>4.3</w:t>
      </w:r>
      <w:r>
        <w:rPr>
          <w:rFonts w:ascii="宋体" w:hAnsi="宋体" w:eastAsia="宋体" w:cs="宋体"/>
          <w:color w:val="231F20"/>
          <w:spacing w:val="-46"/>
          <w:sz w:val="21"/>
          <w:szCs w:val="21"/>
        </w:rPr>
        <w:t xml:space="preserve"> </w:t>
      </w:r>
      <w:r>
        <w:rPr>
          <w:rFonts w:hint="default"/>
          <w:b/>
          <w:bCs/>
          <w:lang w:val="en-US" w:eastAsia="zh-CN"/>
        </w:rPr>
        <w:t>（四）推荐书籍</w:t>
      </w:r>
    </w:p>
    <w:p w14:paraId="4D540F67">
      <w:pPr>
        <w:spacing w:line="360" w:lineRule="auto"/>
        <w:ind w:firstLine="420" w:firstLineChars="200"/>
        <w:rPr>
          <w:rFonts w:hint="default"/>
          <w:lang w:val="en-US" w:eastAsia="zh-CN"/>
        </w:rPr>
      </w:pPr>
      <w:r>
        <w:rPr>
          <w:rFonts w:hint="default"/>
          <w:lang w:val="en-US" w:eastAsia="zh-CN"/>
        </w:rPr>
        <w:t>《大学生安全教育知识读本》严飞雷</w:t>
      </w:r>
      <w:r>
        <w:rPr>
          <w:rFonts w:hint="eastAsia"/>
          <w:lang w:val="en-US" w:eastAsia="zh-CN"/>
        </w:rPr>
        <w:t xml:space="preserve"> </w:t>
      </w:r>
      <w:r>
        <w:rPr>
          <w:rFonts w:hint="default"/>
          <w:lang w:val="en-US" w:eastAsia="zh-CN"/>
        </w:rPr>
        <w:t>曹红玲主编</w:t>
      </w:r>
      <w:r>
        <w:rPr>
          <w:rFonts w:hint="eastAsia"/>
          <w:lang w:val="en-US" w:eastAsia="zh-CN"/>
        </w:rPr>
        <w:t xml:space="preserve"> </w:t>
      </w:r>
      <w:r>
        <w:rPr>
          <w:rFonts w:hint="default"/>
          <w:lang w:val="en-US" w:eastAsia="zh-CN"/>
        </w:rPr>
        <w:t>中国海洋大学出版社；</w:t>
      </w:r>
    </w:p>
    <w:p w14:paraId="5D1369D1">
      <w:pPr>
        <w:spacing w:line="360" w:lineRule="auto"/>
        <w:ind w:firstLine="420" w:firstLineChars="200"/>
        <w:rPr>
          <w:rFonts w:hint="default"/>
          <w:lang w:val="en-US" w:eastAsia="zh-CN"/>
        </w:rPr>
      </w:pPr>
      <w:r>
        <w:rPr>
          <w:rFonts w:hint="default"/>
          <w:lang w:val="en-US" w:eastAsia="zh-CN"/>
        </w:rPr>
        <w:t>《大学生安全教育》（“十二五”全国普通高等教育规划教材）南开大学出版社；</w:t>
      </w:r>
    </w:p>
    <w:p w14:paraId="575553CB">
      <w:pPr>
        <w:spacing w:line="360" w:lineRule="auto"/>
        <w:ind w:firstLine="420" w:firstLineChars="200"/>
        <w:rPr>
          <w:rFonts w:hint="default"/>
          <w:lang w:val="en-US" w:eastAsia="zh-CN"/>
        </w:rPr>
      </w:pPr>
      <w:r>
        <w:rPr>
          <w:rFonts w:hint="default"/>
          <w:lang w:val="en-US" w:eastAsia="zh-CN"/>
        </w:rPr>
        <w:t>《中华人民共和国国家安全法》（中华人民共和国主席令第29号）；</w:t>
      </w:r>
    </w:p>
    <w:p w14:paraId="41FFE370">
      <w:pPr>
        <w:spacing w:line="360" w:lineRule="auto"/>
        <w:ind w:firstLine="420" w:firstLineChars="200"/>
        <w:rPr>
          <w:rFonts w:hint="default"/>
          <w:lang w:val="en-US" w:eastAsia="zh-CN"/>
        </w:rPr>
      </w:pPr>
      <w:r>
        <w:rPr>
          <w:rFonts w:hint="default"/>
          <w:lang w:val="en-US" w:eastAsia="zh-CN"/>
        </w:rPr>
        <w:t>《中华人民共和国保守国家秘密法》（2010年4月29日第十一届全国人民代表大会常务委员会第十四次会议修订）；</w:t>
      </w:r>
    </w:p>
    <w:p w14:paraId="34AD74AA">
      <w:pPr>
        <w:spacing w:line="360" w:lineRule="auto"/>
        <w:ind w:firstLine="420" w:firstLineChars="200"/>
        <w:rPr>
          <w:rFonts w:hint="default"/>
          <w:lang w:val="en-US" w:eastAsia="zh-CN"/>
        </w:rPr>
      </w:pPr>
      <w:r>
        <w:rPr>
          <w:rFonts w:hint="default"/>
          <w:lang w:val="en-US" w:eastAsia="zh-CN"/>
        </w:rPr>
        <w:t>《教育部办公厅关于加强高校教学实验室安全工作的通知》（教高厅[2017]2号）；</w:t>
      </w:r>
    </w:p>
    <w:p w14:paraId="6C9CE0C7">
      <w:pPr>
        <w:spacing w:line="360" w:lineRule="auto"/>
        <w:ind w:firstLine="420" w:firstLineChars="200"/>
        <w:rPr>
          <w:rFonts w:hint="default"/>
          <w:lang w:val="en-US" w:eastAsia="zh-CN"/>
        </w:rPr>
      </w:pPr>
      <w:r>
        <w:rPr>
          <w:rFonts w:hint="default"/>
          <w:lang w:val="en-US" w:eastAsia="zh-CN"/>
        </w:rPr>
        <w:t>《突发公共卫生事件应急条例》（国务院令第588号）；</w:t>
      </w:r>
    </w:p>
    <w:p w14:paraId="758769AD">
      <w:pPr>
        <w:spacing w:line="360" w:lineRule="auto"/>
        <w:ind w:firstLine="420" w:firstLineChars="200"/>
        <w:rPr>
          <w:rFonts w:hint="default"/>
          <w:lang w:val="en-US" w:eastAsia="zh-CN"/>
        </w:rPr>
      </w:pPr>
      <w:r>
        <w:rPr>
          <w:rFonts w:hint="default"/>
          <w:lang w:val="en-US" w:eastAsia="zh-CN"/>
        </w:rPr>
        <w:t>《中国银监会</w:t>
      </w:r>
      <w:r>
        <w:rPr>
          <w:rFonts w:hint="eastAsia"/>
          <w:lang w:val="en-US" w:eastAsia="zh-CN"/>
        </w:rPr>
        <w:t xml:space="preserve"> </w:t>
      </w:r>
      <w:r>
        <w:rPr>
          <w:rFonts w:hint="default"/>
          <w:lang w:val="en-US" w:eastAsia="zh-CN"/>
        </w:rPr>
        <w:t>教育部</w:t>
      </w:r>
      <w:r>
        <w:rPr>
          <w:rFonts w:hint="eastAsia"/>
          <w:lang w:val="en-US" w:eastAsia="zh-CN"/>
        </w:rPr>
        <w:t xml:space="preserve"> </w:t>
      </w:r>
      <w:r>
        <w:rPr>
          <w:rFonts w:hint="default"/>
          <w:lang w:val="en-US" w:eastAsia="zh-CN"/>
        </w:rPr>
        <w:t>人力资源社会保障部关于进一步加强校园贷规范管理工作的通知》（银监发[2017]26号）；</w:t>
      </w:r>
    </w:p>
    <w:p w14:paraId="75D597D4">
      <w:pPr>
        <w:spacing w:line="360" w:lineRule="auto"/>
        <w:ind w:firstLine="420" w:firstLineChars="200"/>
        <w:rPr>
          <w:rFonts w:hint="default"/>
          <w:lang w:val="en-US" w:eastAsia="zh-CN"/>
        </w:rPr>
      </w:pPr>
      <w:r>
        <w:rPr>
          <w:rFonts w:hint="default"/>
          <w:lang w:val="en-US" w:eastAsia="zh-CN"/>
        </w:rPr>
        <w:t>《中华人民共和国消防法》（中华人民共和国主席令第6号）；</w:t>
      </w:r>
    </w:p>
    <w:p w14:paraId="6E960BF1">
      <w:pPr>
        <w:spacing w:line="360" w:lineRule="auto"/>
        <w:ind w:firstLine="420" w:firstLineChars="200"/>
        <w:rPr>
          <w:rFonts w:hint="default"/>
          <w:lang w:val="en-US" w:eastAsia="zh-CN"/>
        </w:rPr>
      </w:pPr>
      <w:r>
        <w:rPr>
          <w:rFonts w:hint="default"/>
          <w:lang w:val="en-US" w:eastAsia="zh-CN"/>
        </w:rPr>
        <w:t>《湖南省学校学生人身伤害事故预防和处理条例》（2018年3月31日经湖南省第十三届人民代表大会常务委员会第三次会议通过）等。</w:t>
      </w:r>
    </w:p>
    <w:p w14:paraId="0E037E3A">
      <w:pPr>
        <w:spacing w:line="360" w:lineRule="auto"/>
        <w:ind w:firstLine="420" w:firstLineChars="200"/>
        <w:rPr>
          <w:rFonts w:hint="default"/>
          <w:lang w:val="en-US" w:eastAsia="zh-CN"/>
        </w:rPr>
      </w:pPr>
      <w:r>
        <w:rPr>
          <w:rFonts w:hint="eastAsia"/>
          <w:lang w:val="en-US" w:eastAsia="zh-CN"/>
        </w:rPr>
        <w:t>《</w:t>
      </w:r>
      <w:r>
        <w:rPr>
          <w:rFonts w:hint="default"/>
          <w:lang w:val="en-US" w:eastAsia="zh-CN"/>
        </w:rPr>
        <w:t>校园安全教育</w:t>
      </w:r>
      <w:r>
        <w:rPr>
          <w:rFonts w:hint="eastAsia"/>
          <w:lang w:val="en-US" w:eastAsia="zh-CN"/>
        </w:rPr>
        <w:t>》</w:t>
      </w:r>
      <w:r>
        <w:rPr>
          <w:rFonts w:hint="default"/>
          <w:lang w:val="en-US" w:eastAsia="zh-CN"/>
        </w:rPr>
        <w:t>张新春</w:t>
      </w:r>
      <w:r>
        <w:rPr>
          <w:rFonts w:hint="eastAsia"/>
          <w:lang w:val="en-US" w:eastAsia="zh-CN"/>
        </w:rPr>
        <w:t xml:space="preserve"> </w:t>
      </w:r>
      <w:r>
        <w:rPr>
          <w:rFonts w:hint="default"/>
          <w:lang w:val="en-US" w:eastAsia="zh-CN"/>
        </w:rPr>
        <w:t>杨帆</w:t>
      </w:r>
      <w:r>
        <w:rPr>
          <w:rFonts w:hint="eastAsia"/>
          <w:lang w:val="en-US" w:eastAsia="zh-CN"/>
        </w:rPr>
        <w:t xml:space="preserve"> </w:t>
      </w:r>
      <w:r>
        <w:rPr>
          <w:rFonts w:hint="default"/>
          <w:lang w:val="en-US" w:eastAsia="zh-CN"/>
        </w:rPr>
        <w:t>许振华</w:t>
      </w:r>
      <w:r>
        <w:rPr>
          <w:rFonts w:hint="eastAsia"/>
          <w:lang w:val="en-US" w:eastAsia="zh-CN"/>
        </w:rPr>
        <w:t xml:space="preserve">主编 </w:t>
      </w:r>
      <w:r>
        <w:rPr>
          <w:rFonts w:hint="default"/>
          <w:lang w:val="en-US" w:eastAsia="zh-CN"/>
        </w:rPr>
        <w:t>航空工业出版社</w:t>
      </w:r>
    </w:p>
    <w:p w14:paraId="6843510C">
      <w:pPr>
        <w:spacing w:line="360" w:lineRule="auto"/>
        <w:ind w:firstLine="420" w:firstLineChars="200"/>
        <w:rPr>
          <w:rFonts w:hint="default"/>
          <w:lang w:val="en-US" w:eastAsia="zh-CN"/>
        </w:rPr>
      </w:pPr>
      <w:r>
        <w:rPr>
          <w:rFonts w:hint="eastAsia"/>
          <w:lang w:val="en-US" w:eastAsia="zh-CN"/>
        </w:rPr>
        <w:t>《</w:t>
      </w:r>
      <w:r>
        <w:rPr>
          <w:rFonts w:hint="default"/>
          <w:lang w:val="en-US" w:eastAsia="zh-CN"/>
        </w:rPr>
        <w:t>大学生创新创业实践手册</w:t>
      </w:r>
      <w:r>
        <w:rPr>
          <w:rFonts w:hint="eastAsia"/>
          <w:lang w:val="en-US" w:eastAsia="zh-CN"/>
        </w:rPr>
        <w:t>》</w:t>
      </w:r>
      <w:r>
        <w:rPr>
          <w:rFonts w:hint="default"/>
          <w:lang w:val="en-US" w:eastAsia="zh-CN"/>
        </w:rPr>
        <w:t>杨复伟</w:t>
      </w:r>
      <w:r>
        <w:rPr>
          <w:rFonts w:hint="eastAsia"/>
          <w:lang w:val="en-US" w:eastAsia="zh-CN"/>
        </w:rPr>
        <w:t xml:space="preserve"> </w:t>
      </w:r>
      <w:r>
        <w:rPr>
          <w:rFonts w:hint="default"/>
          <w:lang w:val="en-US" w:eastAsia="zh-CN"/>
        </w:rPr>
        <w:t>张美华</w:t>
      </w:r>
      <w:r>
        <w:rPr>
          <w:rFonts w:hint="eastAsia"/>
          <w:lang w:val="en-US" w:eastAsia="zh-CN"/>
        </w:rPr>
        <w:t xml:space="preserve">主编 </w:t>
      </w:r>
      <w:r>
        <w:rPr>
          <w:rFonts w:hint="default"/>
          <w:lang w:val="en-US" w:eastAsia="zh-CN"/>
        </w:rPr>
        <w:t>重庆大学</w:t>
      </w:r>
      <w:r>
        <w:rPr>
          <w:rFonts w:hint="eastAsia"/>
          <w:lang w:val="en-US" w:eastAsia="zh-CN"/>
        </w:rPr>
        <w:t>出版社</w:t>
      </w:r>
    </w:p>
    <w:p w14:paraId="16745564">
      <w:pPr>
        <w:spacing w:line="360" w:lineRule="auto"/>
        <w:ind w:firstLine="420" w:firstLineChars="200"/>
        <w:rPr>
          <w:rFonts w:hint="eastAsia"/>
          <w:lang w:val="en-US" w:eastAsia="zh-CN"/>
        </w:rPr>
      </w:pPr>
      <w:r>
        <w:rPr>
          <w:rFonts w:hint="eastAsia"/>
          <w:lang w:val="en-US" w:eastAsia="zh-CN"/>
        </w:rPr>
        <w:t>《</w:t>
      </w:r>
      <w:r>
        <w:rPr>
          <w:rFonts w:hint="default"/>
          <w:lang w:val="en-US" w:eastAsia="zh-CN"/>
        </w:rPr>
        <w:t>新编大学生安全教育</w:t>
      </w:r>
      <w:r>
        <w:rPr>
          <w:rFonts w:hint="eastAsia"/>
          <w:lang w:val="en-US" w:eastAsia="zh-CN"/>
        </w:rPr>
        <w:t>》</w:t>
      </w:r>
      <w:r>
        <w:rPr>
          <w:rFonts w:hint="default"/>
          <w:lang w:val="en-US" w:eastAsia="zh-CN"/>
        </w:rPr>
        <w:t>陈武</w:t>
      </w:r>
      <w:r>
        <w:rPr>
          <w:rFonts w:hint="eastAsia"/>
          <w:lang w:val="en-US" w:eastAsia="zh-CN"/>
        </w:rPr>
        <w:t xml:space="preserve"> </w:t>
      </w:r>
      <w:r>
        <w:rPr>
          <w:rFonts w:hint="default"/>
          <w:lang w:val="en-US" w:eastAsia="zh-CN"/>
        </w:rPr>
        <w:t>方运纪</w:t>
      </w:r>
      <w:r>
        <w:rPr>
          <w:rFonts w:hint="eastAsia"/>
          <w:lang w:val="en-US" w:eastAsia="zh-CN"/>
        </w:rPr>
        <w:t xml:space="preserve">主编 </w:t>
      </w:r>
      <w:r>
        <w:rPr>
          <w:rFonts w:hint="default"/>
          <w:lang w:val="en-US" w:eastAsia="zh-CN"/>
        </w:rPr>
        <w:t>北京理工大学出版</w:t>
      </w:r>
      <w:r>
        <w:rPr>
          <w:rFonts w:hint="eastAsia"/>
          <w:lang w:val="en-US" w:eastAsia="zh-CN"/>
        </w:rPr>
        <w:t>社</w:t>
      </w:r>
    </w:p>
    <w:p w14:paraId="68BC60B8">
      <w:pPr>
        <w:spacing w:line="360" w:lineRule="auto"/>
        <w:ind w:firstLine="420" w:firstLineChars="200"/>
        <w:rPr>
          <w:rFonts w:hint="default"/>
          <w:lang w:val="en-US" w:eastAsia="zh-CN"/>
        </w:rPr>
      </w:pPr>
      <w:r>
        <w:rPr>
          <w:rFonts w:hint="eastAsia"/>
          <w:lang w:val="en-US" w:eastAsia="zh-CN"/>
        </w:rPr>
        <w:t>《</w:t>
      </w:r>
      <w:r>
        <w:rPr>
          <w:rFonts w:hint="default"/>
          <w:lang w:val="en-US" w:eastAsia="zh-CN"/>
        </w:rPr>
        <w:t>大学生安全教育：安全知识保护你我他</w:t>
      </w:r>
      <w:r>
        <w:rPr>
          <w:rFonts w:hint="eastAsia"/>
          <w:lang w:val="en-US" w:eastAsia="zh-CN"/>
        </w:rPr>
        <w:t>》</w:t>
      </w:r>
      <w:r>
        <w:rPr>
          <w:rFonts w:hint="default"/>
          <w:lang w:val="en-US" w:eastAsia="zh-CN"/>
        </w:rPr>
        <w:t>丁志卫</w:t>
      </w:r>
      <w:r>
        <w:rPr>
          <w:rFonts w:hint="eastAsia"/>
          <w:lang w:val="en-US" w:eastAsia="zh-CN"/>
        </w:rPr>
        <w:t xml:space="preserve"> </w:t>
      </w:r>
      <w:r>
        <w:rPr>
          <w:rFonts w:hint="default"/>
          <w:lang w:val="en-US" w:eastAsia="zh-CN"/>
        </w:rPr>
        <w:t>武红阵</w:t>
      </w:r>
      <w:r>
        <w:rPr>
          <w:rFonts w:hint="eastAsia"/>
          <w:lang w:val="en-US" w:eastAsia="zh-CN"/>
        </w:rPr>
        <w:t xml:space="preserve">主编 </w:t>
      </w:r>
      <w:r>
        <w:rPr>
          <w:rFonts w:hint="default"/>
          <w:lang w:val="en-US" w:eastAsia="zh-CN"/>
        </w:rPr>
        <w:t>苏州大学出版社</w:t>
      </w:r>
    </w:p>
    <w:p w14:paraId="4B7B8A41">
      <w:pPr>
        <w:spacing w:line="360" w:lineRule="auto"/>
        <w:ind w:firstLine="420" w:firstLineChars="200"/>
        <w:rPr>
          <w:rFonts w:hint="default"/>
          <w:lang w:val="en-US" w:eastAsia="zh-CN"/>
        </w:rPr>
      </w:pPr>
      <w:r>
        <w:rPr>
          <w:rFonts w:hint="eastAsia"/>
          <w:lang w:val="en-US" w:eastAsia="zh-CN"/>
        </w:rPr>
        <w:t>《</w:t>
      </w:r>
      <w:r>
        <w:rPr>
          <w:rFonts w:hint="default"/>
          <w:lang w:val="en-US" w:eastAsia="zh-CN"/>
        </w:rPr>
        <w:t>国家安全教育通识课</w:t>
      </w:r>
      <w:r>
        <w:rPr>
          <w:rFonts w:hint="eastAsia"/>
          <w:lang w:val="en-US" w:eastAsia="zh-CN"/>
        </w:rPr>
        <w:t>》</w:t>
      </w:r>
      <w:r>
        <w:rPr>
          <w:rFonts w:hint="default"/>
          <w:lang w:val="en-US" w:eastAsia="zh-CN"/>
        </w:rPr>
        <w:t>李大光</w:t>
      </w:r>
      <w:r>
        <w:rPr>
          <w:rFonts w:hint="eastAsia"/>
          <w:lang w:val="en-US" w:eastAsia="zh-CN"/>
        </w:rPr>
        <w:t xml:space="preserve">主编 </w:t>
      </w:r>
      <w:r>
        <w:rPr>
          <w:rFonts w:hint="default"/>
          <w:lang w:val="en-US" w:eastAsia="zh-CN"/>
        </w:rPr>
        <w:t>时代华文书局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大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0E54C8"/>
    <w:multiLevelType w:val="singleLevel"/>
    <w:tmpl w:val="350E54C8"/>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kNmIxY2UwZjJlNjQ2YTllNmU5YjQwMzdmNzU1ZjkifQ=="/>
  </w:docVars>
  <w:rsids>
    <w:rsidRoot w:val="00172A27"/>
    <w:rsid w:val="0B9773A3"/>
    <w:rsid w:val="167E3F4B"/>
    <w:rsid w:val="1EEB0DE3"/>
    <w:rsid w:val="268D7E54"/>
    <w:rsid w:val="27EC7CC5"/>
    <w:rsid w:val="281021EB"/>
    <w:rsid w:val="28510574"/>
    <w:rsid w:val="2DC8219A"/>
    <w:rsid w:val="368564FF"/>
    <w:rsid w:val="3B9A02DC"/>
    <w:rsid w:val="45504323"/>
    <w:rsid w:val="455950AA"/>
    <w:rsid w:val="53FB308C"/>
    <w:rsid w:val="5C471E3E"/>
    <w:rsid w:val="604A6B47"/>
    <w:rsid w:val="6FE3419F"/>
    <w:rsid w:val="775918B2"/>
    <w:rsid w:val="FA27EBA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toc 2"/>
    <w:basedOn w:val="1"/>
    <w:next w:val="1"/>
    <w:qFormat/>
    <w:uiPriority w:val="0"/>
    <w:pPr>
      <w:ind w:left="420" w:leftChars="200"/>
    </w:p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2027</Words>
  <Characters>2073</Characters>
  <Lines>0</Lines>
  <Paragraphs>0</Paragraphs>
  <TotalTime>1</TotalTime>
  <ScaleCrop>false</ScaleCrop>
  <LinksUpToDate>false</LinksUpToDate>
  <CharactersWithSpaces>2202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2024-09-25T18:32:00Z</dcterms:created>
  <dc:creator>编辑</dc:creator>
  <cp:lastModifiedBy>zhangwei</cp:lastModifiedBy>
  <dcterms:modified xsi:type="dcterms:W3CDTF">2025-02-06T02:58:20Z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0717F0FD09F24E79B5EF8AAF0826A02D_13</vt:lpwstr>
  </property>
  <property fmtid="{D5CDD505-2E9C-101B-9397-08002B2CF9AE}" pid="4" name="KSOTemplateDocerSaveRecord">
    <vt:lpwstr>eyJoZGlkIjoiMDY4MDJiMmYzOTJhMjRmNmI4ZWYyZmVhYmY5MzJkM2QiLCJ1c2VySWQiOiIzMDc5NTk1NDcifQ==</vt:lpwstr>
  </property>
</Properties>
</file>