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right="0" w:rightChars="0" w:firstLine="400" w:firstLineChars="200"/>
        <w:textAlignment w:val="auto"/>
        <w:rPr>
          <w:rFonts w:hint="default" w:ascii="Times New Roman" w:hAnsi="Times New Roman" w:eastAsia="Times New Roman" w:cs="Times New Roman"/>
          <w:sz w:val="20"/>
          <w:szCs w:val="20"/>
        </w:rPr>
      </w:pPr>
    </w:p>
    <w:p>
      <w:pPr>
        <w:keepNext w:val="0"/>
        <w:keepLines w:val="0"/>
        <w:pageBreakBefore w:val="0"/>
        <w:widowControl w:val="0"/>
        <w:kinsoku/>
        <w:wordWrap/>
        <w:overflowPunct/>
        <w:topLinePunct w:val="0"/>
        <w:autoSpaceDE/>
        <w:autoSpaceDN/>
        <w:bidi w:val="0"/>
        <w:adjustRightInd/>
        <w:snapToGrid/>
        <w:spacing w:line="360" w:lineRule="auto"/>
        <w:ind w:left="0" w:right="0" w:rightChars="0" w:firstLine="400" w:firstLineChars="200"/>
        <w:textAlignment w:val="auto"/>
        <w:rPr>
          <w:rFonts w:hint="default" w:ascii="Times New Roman" w:hAnsi="Times New Roman" w:eastAsia="Times New Roman" w:cs="Times New Roman"/>
          <w:sz w:val="20"/>
          <w:szCs w:val="20"/>
        </w:rPr>
      </w:pPr>
    </w:p>
    <w:p>
      <w:pPr>
        <w:keepNext w:val="0"/>
        <w:keepLines w:val="0"/>
        <w:pageBreakBefore w:val="0"/>
        <w:widowControl w:val="0"/>
        <w:kinsoku/>
        <w:wordWrap/>
        <w:overflowPunct/>
        <w:topLinePunct w:val="0"/>
        <w:autoSpaceDE/>
        <w:autoSpaceDN/>
        <w:bidi w:val="0"/>
        <w:adjustRightInd/>
        <w:snapToGrid/>
        <w:spacing w:line="360" w:lineRule="auto"/>
        <w:ind w:left="0" w:right="0" w:rightChars="0" w:firstLine="400" w:firstLineChars="200"/>
        <w:textAlignment w:val="auto"/>
        <w:rPr>
          <w:rFonts w:hint="default" w:ascii="Times New Roman" w:hAnsi="Times New Roman" w:eastAsia="Times New Roman" w:cs="Times New Roman"/>
          <w:sz w:val="20"/>
          <w:szCs w:val="20"/>
        </w:rPr>
      </w:pPr>
    </w:p>
    <w:p>
      <w:pPr>
        <w:keepNext w:val="0"/>
        <w:keepLines w:val="0"/>
        <w:pageBreakBefore w:val="0"/>
        <w:widowControl w:val="0"/>
        <w:kinsoku/>
        <w:wordWrap/>
        <w:overflowPunct/>
        <w:topLinePunct w:val="0"/>
        <w:autoSpaceDE/>
        <w:autoSpaceDN/>
        <w:bidi w:val="0"/>
        <w:adjustRightInd/>
        <w:snapToGrid/>
        <w:spacing w:line="360" w:lineRule="auto"/>
        <w:ind w:left="0" w:right="0" w:rightChars="0" w:firstLine="400" w:firstLineChars="200"/>
        <w:textAlignment w:val="auto"/>
        <w:rPr>
          <w:rFonts w:hint="default" w:ascii="Times New Roman" w:hAnsi="Times New Roman" w:eastAsia="Times New Roman" w:cs="Times New Roman"/>
          <w:sz w:val="20"/>
          <w:szCs w:val="20"/>
        </w:rPr>
      </w:pPr>
    </w:p>
    <w:p>
      <w:pPr>
        <w:keepNext w:val="0"/>
        <w:keepLines w:val="0"/>
        <w:pageBreakBefore w:val="0"/>
        <w:widowControl w:val="0"/>
        <w:kinsoku/>
        <w:wordWrap/>
        <w:overflowPunct/>
        <w:topLinePunct w:val="0"/>
        <w:autoSpaceDE/>
        <w:autoSpaceDN/>
        <w:bidi w:val="0"/>
        <w:adjustRightInd/>
        <w:snapToGrid/>
        <w:spacing w:line="360" w:lineRule="auto"/>
        <w:ind w:left="0" w:right="0" w:rightChars="0" w:firstLine="400" w:firstLineChars="200"/>
        <w:textAlignment w:val="auto"/>
        <w:rPr>
          <w:rFonts w:hint="default" w:ascii="Times New Roman" w:hAnsi="Times New Roman" w:eastAsia="Times New Roman" w:cs="Times New Roman"/>
          <w:sz w:val="20"/>
          <w:szCs w:val="20"/>
        </w:rPr>
      </w:pPr>
    </w:p>
    <w:p>
      <w:pPr>
        <w:keepNext w:val="0"/>
        <w:keepLines w:val="0"/>
        <w:pageBreakBefore w:val="0"/>
        <w:widowControl w:val="0"/>
        <w:kinsoku/>
        <w:wordWrap/>
        <w:overflowPunct/>
        <w:topLinePunct w:val="0"/>
        <w:autoSpaceDE/>
        <w:autoSpaceDN/>
        <w:bidi w:val="0"/>
        <w:adjustRightInd/>
        <w:snapToGrid/>
        <w:spacing w:line="360" w:lineRule="auto"/>
        <w:ind w:left="0" w:right="0" w:rightChars="0" w:firstLine="400" w:firstLineChars="200"/>
        <w:textAlignment w:val="auto"/>
        <w:rPr>
          <w:rFonts w:hint="default" w:ascii="Times New Roman" w:hAnsi="Times New Roman" w:eastAsia="Times New Roman" w:cs="Times New Roman"/>
          <w:sz w:val="20"/>
          <w:szCs w:val="20"/>
        </w:rPr>
      </w:pPr>
    </w:p>
    <w:p>
      <w:pPr>
        <w:keepNext w:val="0"/>
        <w:keepLines w:val="0"/>
        <w:pageBreakBefore w:val="0"/>
        <w:widowControl w:val="0"/>
        <w:kinsoku/>
        <w:wordWrap/>
        <w:overflowPunct/>
        <w:topLinePunct w:val="0"/>
        <w:autoSpaceDE/>
        <w:autoSpaceDN/>
        <w:bidi w:val="0"/>
        <w:adjustRightInd/>
        <w:snapToGrid/>
        <w:spacing w:line="360" w:lineRule="auto"/>
        <w:ind w:left="0" w:right="0" w:rightChars="0" w:firstLine="400" w:firstLineChars="200"/>
        <w:textAlignment w:val="auto"/>
        <w:rPr>
          <w:rFonts w:hint="default" w:ascii="Times New Roman" w:hAnsi="Times New Roman" w:eastAsia="Times New Roman" w:cs="Times New Roman"/>
          <w:sz w:val="20"/>
          <w:szCs w:val="20"/>
        </w:rPr>
      </w:pPr>
    </w:p>
    <w:p>
      <w:pPr>
        <w:keepNext w:val="0"/>
        <w:keepLines w:val="0"/>
        <w:pageBreakBefore w:val="0"/>
        <w:widowControl w:val="0"/>
        <w:kinsoku/>
        <w:wordWrap/>
        <w:overflowPunct/>
        <w:topLinePunct w:val="0"/>
        <w:autoSpaceDE/>
        <w:autoSpaceDN/>
        <w:bidi w:val="0"/>
        <w:adjustRightInd/>
        <w:snapToGrid/>
        <w:spacing w:line="360" w:lineRule="auto"/>
        <w:ind w:left="0" w:right="0" w:rightChars="0" w:firstLine="560" w:firstLineChars="200"/>
        <w:textAlignment w:val="auto"/>
        <w:rPr>
          <w:rFonts w:hint="default" w:ascii="Times New Roman" w:hAnsi="Times New Roman" w:eastAsia="Times New Roman" w:cs="Times New Roman"/>
          <w:sz w:val="28"/>
          <w:szCs w:val="28"/>
        </w:rPr>
      </w:pPr>
    </w:p>
    <w:p>
      <w:pPr>
        <w:pStyle w:val="2"/>
        <w:keepNext w:val="0"/>
        <w:keepLines w:val="0"/>
        <w:pageBreakBefore w:val="0"/>
        <w:widowControl w:val="0"/>
        <w:kinsoku/>
        <w:wordWrap/>
        <w:overflowPunct/>
        <w:topLinePunct w:val="0"/>
        <w:autoSpaceDE/>
        <w:autoSpaceDN/>
        <w:bidi w:val="0"/>
        <w:adjustRightInd/>
        <w:snapToGrid w:val="0"/>
        <w:spacing w:line="360" w:lineRule="auto"/>
        <w:ind w:left="0" w:right="0" w:rightChars="0" w:firstLine="964" w:firstLineChars="200"/>
        <w:jc w:val="center"/>
        <w:textAlignment w:val="auto"/>
        <w:rPr>
          <w:b w:val="0"/>
          <w:bCs w:val="0"/>
        </w:rPr>
      </w:pPr>
      <w:r>
        <w:t>XXXX大学（学院）</w:t>
      </w:r>
    </w:p>
    <w:p>
      <w:pPr>
        <w:keepNext w:val="0"/>
        <w:keepLines w:val="0"/>
        <w:pageBreakBefore w:val="0"/>
        <w:widowControl w:val="0"/>
        <w:kinsoku/>
        <w:wordWrap/>
        <w:overflowPunct/>
        <w:topLinePunct w:val="0"/>
        <w:autoSpaceDE/>
        <w:autoSpaceDN/>
        <w:bidi w:val="0"/>
        <w:adjustRightInd/>
        <w:snapToGrid w:val="0"/>
        <w:spacing w:line="360" w:lineRule="auto"/>
        <w:ind w:left="0" w:right="0" w:rightChars="0" w:firstLine="964" w:firstLineChars="200"/>
        <w:jc w:val="center"/>
        <w:textAlignment w:val="auto"/>
        <w:rPr>
          <w:rFonts w:hint="default" w:ascii="宋体" w:hAnsi="宋体" w:eastAsia="宋体" w:cs="宋体"/>
          <w:sz w:val="48"/>
          <w:szCs w:val="48"/>
        </w:rPr>
      </w:pPr>
      <w:r>
        <w:rPr>
          <w:rFonts w:hint="default" w:ascii="宋体" w:hAnsi="宋体" w:eastAsia="宋体" w:cs="宋体"/>
          <w:b/>
          <w:bCs/>
          <w:sz w:val="48"/>
          <w:szCs w:val="48"/>
        </w:rPr>
        <w:t>《国家安全教育》课程教学大纲</w:t>
      </w:r>
    </w:p>
    <w:p>
      <w:pPr>
        <w:keepNext w:val="0"/>
        <w:keepLines w:val="0"/>
        <w:pageBreakBefore w:val="0"/>
        <w:widowControl w:val="0"/>
        <w:kinsoku/>
        <w:wordWrap/>
        <w:overflowPunct/>
        <w:topLinePunct w:val="0"/>
        <w:autoSpaceDE/>
        <w:autoSpaceDN/>
        <w:bidi w:val="0"/>
        <w:adjustRightInd/>
        <w:snapToGrid/>
        <w:spacing w:line="360" w:lineRule="auto"/>
        <w:ind w:left="0" w:right="0" w:rightChars="0" w:firstLine="964" w:firstLineChars="200"/>
        <w:textAlignment w:val="auto"/>
        <w:rPr>
          <w:rFonts w:hint="default" w:ascii="宋体" w:hAnsi="宋体" w:eastAsia="宋体" w:cs="宋体"/>
          <w:b/>
          <w:bCs/>
          <w:sz w:val="48"/>
          <w:szCs w:val="48"/>
        </w:rPr>
      </w:pPr>
    </w:p>
    <w:p>
      <w:pPr>
        <w:keepNext w:val="0"/>
        <w:keepLines w:val="0"/>
        <w:pageBreakBefore w:val="0"/>
        <w:widowControl w:val="0"/>
        <w:kinsoku/>
        <w:wordWrap/>
        <w:overflowPunct/>
        <w:topLinePunct w:val="0"/>
        <w:autoSpaceDE/>
        <w:autoSpaceDN/>
        <w:bidi w:val="0"/>
        <w:adjustRightInd/>
        <w:snapToGrid/>
        <w:spacing w:line="360" w:lineRule="auto"/>
        <w:ind w:left="0" w:right="0" w:rightChars="0" w:firstLine="964" w:firstLineChars="200"/>
        <w:textAlignment w:val="auto"/>
        <w:rPr>
          <w:rFonts w:hint="default" w:ascii="宋体" w:hAnsi="宋体" w:eastAsia="宋体" w:cs="宋体"/>
          <w:b/>
          <w:bCs/>
          <w:sz w:val="48"/>
          <w:szCs w:val="48"/>
        </w:rPr>
      </w:pPr>
    </w:p>
    <w:p>
      <w:pPr>
        <w:keepNext w:val="0"/>
        <w:keepLines w:val="0"/>
        <w:pageBreakBefore w:val="0"/>
        <w:widowControl w:val="0"/>
        <w:kinsoku/>
        <w:wordWrap/>
        <w:overflowPunct/>
        <w:topLinePunct w:val="0"/>
        <w:autoSpaceDE/>
        <w:autoSpaceDN/>
        <w:bidi w:val="0"/>
        <w:adjustRightInd/>
        <w:snapToGrid/>
        <w:spacing w:line="360" w:lineRule="auto"/>
        <w:ind w:left="0" w:right="0" w:rightChars="0" w:firstLine="964" w:firstLineChars="200"/>
        <w:textAlignment w:val="auto"/>
        <w:rPr>
          <w:rFonts w:hint="default" w:ascii="宋体" w:hAnsi="宋体" w:eastAsia="宋体" w:cs="宋体"/>
          <w:b/>
          <w:bCs/>
          <w:sz w:val="48"/>
          <w:szCs w:val="48"/>
        </w:rPr>
      </w:pPr>
    </w:p>
    <w:p>
      <w:pPr>
        <w:keepNext w:val="0"/>
        <w:keepLines w:val="0"/>
        <w:pageBreakBefore w:val="0"/>
        <w:widowControl w:val="0"/>
        <w:kinsoku/>
        <w:wordWrap/>
        <w:overflowPunct/>
        <w:topLinePunct w:val="0"/>
        <w:autoSpaceDE/>
        <w:autoSpaceDN/>
        <w:bidi w:val="0"/>
        <w:adjustRightInd/>
        <w:snapToGrid/>
        <w:spacing w:line="360" w:lineRule="auto"/>
        <w:ind w:left="0" w:right="0" w:rightChars="0" w:firstLine="964" w:firstLineChars="200"/>
        <w:textAlignment w:val="auto"/>
        <w:rPr>
          <w:rFonts w:hint="default" w:ascii="宋体" w:hAnsi="宋体" w:eastAsia="宋体" w:cs="宋体"/>
          <w:b/>
          <w:bCs/>
          <w:sz w:val="48"/>
          <w:szCs w:val="48"/>
        </w:rPr>
      </w:pPr>
    </w:p>
    <w:p>
      <w:pPr>
        <w:keepNext w:val="0"/>
        <w:keepLines w:val="0"/>
        <w:pageBreakBefore w:val="0"/>
        <w:widowControl w:val="0"/>
        <w:kinsoku/>
        <w:wordWrap/>
        <w:overflowPunct/>
        <w:topLinePunct w:val="0"/>
        <w:autoSpaceDE/>
        <w:autoSpaceDN/>
        <w:bidi w:val="0"/>
        <w:adjustRightInd/>
        <w:snapToGrid/>
        <w:spacing w:line="360" w:lineRule="auto"/>
        <w:ind w:left="0" w:right="0" w:rightChars="0" w:firstLine="1345" w:firstLineChars="200"/>
        <w:textAlignment w:val="auto"/>
        <w:rPr>
          <w:rFonts w:hint="default" w:ascii="宋体" w:hAnsi="宋体" w:eastAsia="宋体" w:cs="宋体"/>
          <w:b/>
          <w:bCs/>
          <w:sz w:val="67"/>
          <w:szCs w:val="67"/>
        </w:rPr>
      </w:pPr>
    </w:p>
    <w:p>
      <w:pPr>
        <w:pStyle w:val="3"/>
        <w:keepNext w:val="0"/>
        <w:keepLines w:val="0"/>
        <w:pageBreakBefore w:val="0"/>
        <w:widowControl w:val="0"/>
        <w:tabs>
          <w:tab w:val="left" w:pos="3098"/>
          <w:tab w:val="left" w:pos="3657"/>
          <w:tab w:val="left" w:pos="4216"/>
          <w:tab w:val="left" w:pos="6380"/>
        </w:tabs>
        <w:kinsoku/>
        <w:wordWrap/>
        <w:overflowPunct/>
        <w:topLinePunct w:val="0"/>
        <w:autoSpaceDE/>
        <w:autoSpaceDN/>
        <w:bidi w:val="0"/>
        <w:adjustRightInd/>
        <w:snapToGrid/>
        <w:spacing w:before="0" w:line="360" w:lineRule="auto"/>
        <w:ind w:left="0" w:right="0" w:rightChars="0" w:firstLine="560" w:firstLineChars="200"/>
        <w:jc w:val="both"/>
        <w:textAlignment w:val="auto"/>
        <w:rPr>
          <w:rFonts w:hint="default" w:ascii="楷体" w:hAnsi="楷体" w:eastAsia="楷体" w:cs="楷体"/>
          <w:spacing w:val="-2"/>
          <w:u w:val="single" w:color="000000"/>
        </w:rPr>
      </w:pPr>
      <w:r>
        <w:rPr>
          <w:rFonts w:hint="default" w:ascii="楷体" w:hAnsi="楷体" w:eastAsia="楷体" w:cs="楷体"/>
        </w:rPr>
        <w:t>适应专</w:t>
      </w:r>
      <w:r>
        <w:rPr>
          <w:rFonts w:hint="default" w:ascii="楷体" w:hAnsi="楷体" w:eastAsia="楷体" w:cs="楷体"/>
          <w:spacing w:val="-2"/>
        </w:rPr>
        <w:t>业：</w:t>
      </w:r>
      <w:r>
        <w:rPr>
          <w:rFonts w:hint="default" w:ascii="楷体" w:hAnsi="楷体" w:eastAsia="楷体" w:cs="楷体"/>
          <w:spacing w:val="-2"/>
          <w:u w:val="single" w:color="000000"/>
        </w:rPr>
        <w:t>一年级新生</w:t>
      </w:r>
    </w:p>
    <w:p>
      <w:pPr>
        <w:pStyle w:val="3"/>
        <w:keepNext w:val="0"/>
        <w:keepLines w:val="0"/>
        <w:pageBreakBefore w:val="0"/>
        <w:widowControl w:val="0"/>
        <w:tabs>
          <w:tab w:val="left" w:pos="3098"/>
          <w:tab w:val="left" w:pos="3657"/>
          <w:tab w:val="left" w:pos="4216"/>
          <w:tab w:val="left" w:pos="6380"/>
        </w:tabs>
        <w:kinsoku/>
        <w:wordWrap/>
        <w:overflowPunct/>
        <w:topLinePunct w:val="0"/>
        <w:autoSpaceDE/>
        <w:autoSpaceDN/>
        <w:bidi w:val="0"/>
        <w:adjustRightInd/>
        <w:snapToGrid/>
        <w:spacing w:before="0" w:line="360" w:lineRule="auto"/>
        <w:ind w:left="0" w:right="0" w:rightChars="0" w:firstLine="560" w:firstLineChars="200"/>
        <w:jc w:val="both"/>
        <w:textAlignment w:val="auto"/>
        <w:rPr>
          <w:rFonts w:hint="default" w:ascii="楷体" w:hAnsi="楷体" w:eastAsia="楷体" w:cs="楷体"/>
        </w:rPr>
      </w:pPr>
      <w:r>
        <w:rPr>
          <w:rFonts w:hint="default" w:ascii="楷体" w:hAnsi="楷体" w:eastAsia="楷体" w:cs="楷体"/>
        </w:rPr>
        <w:t>设计负责人：</w:t>
      </w:r>
    </w:p>
    <w:p>
      <w:pPr>
        <w:pStyle w:val="3"/>
        <w:keepNext w:val="0"/>
        <w:keepLines w:val="0"/>
        <w:pageBreakBefore w:val="0"/>
        <w:widowControl w:val="0"/>
        <w:tabs>
          <w:tab w:val="left" w:pos="3098"/>
          <w:tab w:val="left" w:pos="3657"/>
          <w:tab w:val="left" w:pos="4216"/>
        </w:tabs>
        <w:kinsoku/>
        <w:wordWrap/>
        <w:overflowPunct/>
        <w:topLinePunct w:val="0"/>
        <w:autoSpaceDE/>
        <w:autoSpaceDN/>
        <w:bidi w:val="0"/>
        <w:adjustRightInd/>
        <w:snapToGrid/>
        <w:spacing w:before="0" w:line="360" w:lineRule="auto"/>
        <w:ind w:left="0" w:right="0" w:rightChars="0" w:firstLine="560" w:firstLineChars="200"/>
        <w:jc w:val="both"/>
        <w:textAlignment w:val="auto"/>
        <w:rPr>
          <w:rFonts w:hint="default" w:ascii="楷体" w:hAnsi="楷体" w:eastAsia="楷体" w:cs="楷体"/>
        </w:rPr>
      </w:pPr>
      <w:r>
        <w:rPr>
          <w:rFonts w:hint="default" w:ascii="楷体" w:hAnsi="楷体" w:eastAsia="楷体" w:cs="楷体"/>
        </w:rPr>
        <w:t>审批领导：</w:t>
      </w:r>
    </w:p>
    <w:p>
      <w:pPr>
        <w:keepNext w:val="0"/>
        <w:keepLines w:val="0"/>
        <w:pageBreakBefore w:val="0"/>
        <w:widowControl w:val="0"/>
        <w:kinsoku/>
        <w:wordWrap/>
        <w:overflowPunct/>
        <w:topLinePunct w:val="0"/>
        <w:autoSpaceDE/>
        <w:autoSpaceDN/>
        <w:bidi w:val="0"/>
        <w:adjustRightInd/>
        <w:snapToGrid/>
        <w:spacing w:line="360" w:lineRule="auto"/>
        <w:ind w:left="0" w:right="0" w:rightChars="0" w:firstLine="560" w:firstLineChars="200"/>
        <w:textAlignment w:val="auto"/>
        <w:rPr>
          <w:rFonts w:hint="default" w:ascii="楷体" w:hAnsi="楷体" w:eastAsia="楷体" w:cs="楷体"/>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left="0" w:right="0" w:rightChars="0" w:firstLine="560" w:firstLineChars="200"/>
        <w:textAlignment w:val="auto"/>
        <w:rPr>
          <w:rFonts w:hint="default" w:ascii="楷体" w:hAnsi="楷体" w:eastAsia="楷体" w:cs="楷体"/>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left="0" w:right="0" w:rightChars="0" w:firstLine="560" w:firstLineChars="200"/>
        <w:textAlignment w:val="auto"/>
        <w:rPr>
          <w:rFonts w:hint="default" w:ascii="楷体" w:hAnsi="楷体" w:eastAsia="楷体" w:cs="楷体"/>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left="0" w:right="0" w:rightChars="0" w:firstLine="560" w:firstLineChars="200"/>
        <w:textAlignment w:val="auto"/>
        <w:rPr>
          <w:rFonts w:hint="default" w:ascii="楷体" w:hAnsi="楷体" w:eastAsia="楷体" w:cs="楷体"/>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left="0" w:right="0" w:rightChars="0" w:firstLine="560" w:firstLineChars="200"/>
        <w:textAlignment w:val="auto"/>
        <w:rPr>
          <w:rFonts w:hint="default" w:ascii="楷体" w:hAnsi="楷体" w:eastAsia="楷体" w:cs="楷体"/>
          <w:sz w:val="28"/>
          <w:szCs w:val="28"/>
        </w:rPr>
      </w:pP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60" w:firstLineChars="200"/>
        <w:jc w:val="left"/>
        <w:textAlignment w:val="auto"/>
        <w:rPr>
          <w:rFonts w:hint="eastAsia" w:ascii="黑体" w:hAnsi="黑体" w:eastAsia="黑体" w:cs="黑体"/>
          <w:lang w:eastAsia="zh-CN"/>
        </w:rPr>
      </w:pPr>
      <w:bookmarkStart w:id="0" w:name="课程号："/>
      <w:bookmarkEnd w:id="0"/>
      <w:r>
        <w:rPr>
          <w:rFonts w:hint="default" w:ascii="黑体" w:hAnsi="黑体" w:eastAsia="黑体" w:cs="黑体"/>
        </w:rPr>
        <w:t>课程号：</w:t>
      </w:r>
      <w:bookmarkStart w:id="1" w:name="课程名：国家安全教育"/>
      <w:bookmarkEnd w:id="1"/>
      <w:r>
        <w:rPr>
          <w:rFonts w:hint="default" w:ascii="黑体" w:hAnsi="黑体" w:eastAsia="黑体" w:cs="黑体"/>
        </w:rPr>
        <w:t>课程名：国家安全</w:t>
      </w:r>
      <w:r>
        <w:rPr>
          <w:rFonts w:hint="eastAsia" w:ascii="黑体" w:hAnsi="黑体" w:eastAsia="黑体" w:cs="黑体"/>
          <w:lang w:val="en-US" w:eastAsia="zh-CN"/>
        </w:rPr>
        <w:t>教</w:t>
      </w:r>
      <w:r>
        <w:rPr>
          <w:rFonts w:hint="default" w:ascii="黑体" w:hAnsi="黑体" w:eastAsia="黑体" w:cs="黑体"/>
        </w:rPr>
        <w:t>育</w:t>
      </w:r>
      <w:bookmarkStart w:id="2" w:name="开课学期：第一学年第1/2学期"/>
      <w:bookmarkEnd w:id="2"/>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60" w:firstLineChars="200"/>
        <w:jc w:val="left"/>
        <w:textAlignment w:val="auto"/>
        <w:rPr>
          <w:rFonts w:hint="eastAsia" w:ascii="黑体" w:hAnsi="黑体" w:eastAsia="黑体" w:cs="黑体"/>
          <w:lang w:eastAsia="zh-CN"/>
        </w:rPr>
      </w:pPr>
      <w:r>
        <w:rPr>
          <w:rFonts w:hint="default" w:ascii="黑体" w:hAnsi="黑体" w:eastAsia="黑体" w:cs="黑体"/>
        </w:rPr>
        <w:t>开课学期：第一学年第1/2学期</w:t>
      </w:r>
      <w:bookmarkStart w:id="3" w:name="学时：36学时"/>
      <w:bookmarkEnd w:id="3"/>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60" w:firstLineChars="200"/>
        <w:jc w:val="left"/>
        <w:textAlignment w:val="auto"/>
        <w:rPr>
          <w:rFonts w:hint="default" w:ascii="黑体" w:hAnsi="黑体" w:eastAsia="黑体" w:cs="黑体"/>
        </w:rPr>
      </w:pPr>
      <w:r>
        <w:rPr>
          <w:rFonts w:hint="default" w:ascii="黑体" w:hAnsi="黑体" w:eastAsia="黑体" w:cs="黑体"/>
        </w:rPr>
        <w:t>学时：</w:t>
      </w:r>
      <w:r>
        <w:rPr>
          <w:rFonts w:hint="eastAsia" w:ascii="黑体" w:hAnsi="黑体" w:eastAsia="黑体" w:cs="黑体"/>
          <w:lang w:val="en-US" w:eastAsia="zh-CN"/>
        </w:rPr>
        <w:t>32</w:t>
      </w:r>
      <w:r>
        <w:rPr>
          <w:rFonts w:hint="default" w:ascii="黑体" w:hAnsi="黑体" w:eastAsia="黑体" w:cs="黑体"/>
        </w:rPr>
        <w:t>学时</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60" w:firstLineChars="200"/>
        <w:jc w:val="left"/>
        <w:textAlignment w:val="auto"/>
        <w:rPr>
          <w:rFonts w:hint="eastAsia" w:ascii="黑体" w:hAnsi="黑体" w:eastAsia="黑体" w:cs="黑体"/>
          <w:lang w:eastAsia="zh-CN"/>
        </w:rPr>
      </w:pPr>
      <w:bookmarkStart w:id="4" w:name="学分：2学分"/>
      <w:bookmarkEnd w:id="4"/>
      <w:r>
        <w:rPr>
          <w:rFonts w:hint="default" w:ascii="黑体" w:hAnsi="黑体" w:eastAsia="黑体" w:cs="黑体"/>
        </w:rPr>
        <w:t>学分：2学分</w:t>
      </w:r>
      <w:bookmarkStart w:id="5" w:name="一、课程定位"/>
      <w:bookmarkEnd w:id="5"/>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52" w:firstLineChars="200"/>
        <w:jc w:val="left"/>
        <w:textAlignment w:val="auto"/>
        <w:rPr>
          <w:rFonts w:hint="default" w:ascii="黑体" w:hAnsi="黑体" w:eastAsia="黑体" w:cs="黑体"/>
        </w:rPr>
      </w:pPr>
      <w:r>
        <w:rPr>
          <w:rFonts w:hint="default" w:ascii="黑体" w:hAnsi="黑体" w:eastAsia="黑体" w:cs="黑体"/>
          <w:spacing w:val="-2"/>
        </w:rPr>
        <w:t>一、课程定位</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48" w:firstLineChars="200"/>
        <w:jc w:val="both"/>
        <w:textAlignment w:val="auto"/>
        <w:rPr>
          <w:spacing w:val="-3"/>
        </w:rPr>
      </w:pPr>
      <w:r>
        <w:rPr>
          <w:rFonts w:hint="eastAsia"/>
          <w:spacing w:val="-3"/>
        </w:rPr>
        <w:t>本书以习近平总书记总体国家安全观为统揽，以《大中小学国家安全教育指导纲要》为指引，贯彻《高等学校课程思政建设指导纲要》和党的二十大精神，落实立德树人根本任务，坚持以人民安全为宗旨的国家安全核心价值观，对新时代总体国家安全观的基本理论进行了阐释，在此基础上对国家安全的历史变迁、国家安全的理论体系、国内外关于国家安全的理论与实践以及国家安全领域的相关法律进行了详细论述，旨在引起当代大学生对国家安全问题的关注，教育引导广大学生坚定理想信念，扎实推进总体国家安全观教育，筑牢坚强有力的国家安全防线，切实维护总体国家安全</w:t>
      </w:r>
      <w:r>
        <w:rPr>
          <w:spacing w:val="-3"/>
        </w:rPr>
        <w:t>。</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48" w:firstLineChars="200"/>
        <w:jc w:val="both"/>
        <w:textAlignment w:val="auto"/>
      </w:pPr>
      <w:r>
        <w:rPr>
          <w:spacing w:val="-3"/>
        </w:rPr>
        <w:t>《国家安全教育》课共</w:t>
      </w:r>
      <w:r>
        <w:rPr>
          <w:rFonts w:hint="eastAsia"/>
          <w:lang w:val="en-US" w:eastAsia="zh-CN"/>
        </w:rPr>
        <w:t>32</w:t>
      </w:r>
      <w:r>
        <w:rPr>
          <w:spacing w:val="-3"/>
        </w:rPr>
        <w:t>学时，计</w:t>
      </w:r>
      <w:r>
        <w:t>2</w:t>
      </w:r>
      <w:r>
        <w:rPr>
          <w:spacing w:val="-3"/>
        </w:rPr>
        <w:t>学分。课程列入学校教学计划统一</w:t>
      </w:r>
      <w:r>
        <w:rPr>
          <w:spacing w:val="2"/>
        </w:rPr>
        <w:t>实施，学生成绩载入学生个人档案。依照相关法律和文件精神要求，《国家</w:t>
      </w:r>
      <w:r>
        <w:t>安全教育》课程成绩不合格、补考不及格者，不能毕业。</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52" w:firstLineChars="200"/>
        <w:jc w:val="left"/>
        <w:textAlignment w:val="auto"/>
        <w:rPr>
          <w:rFonts w:hint="default" w:ascii="黑体" w:hAnsi="黑体" w:eastAsia="黑体" w:cs="黑体"/>
          <w:spacing w:val="-2"/>
        </w:rPr>
      </w:pPr>
      <w:bookmarkStart w:id="6" w:name="二、课程目标"/>
      <w:bookmarkEnd w:id="6"/>
      <w:r>
        <w:rPr>
          <w:rFonts w:hint="default" w:ascii="黑体" w:hAnsi="黑体" w:eastAsia="黑体" w:cs="黑体"/>
          <w:spacing w:val="-2"/>
        </w:rPr>
        <w:t>二、课程目标</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48" w:firstLineChars="200"/>
        <w:jc w:val="both"/>
        <w:textAlignment w:val="auto"/>
        <w:rPr>
          <w:rFonts w:hint="eastAsia"/>
          <w:spacing w:val="-3"/>
        </w:rPr>
      </w:pPr>
      <w:r>
        <w:rPr>
          <w:rFonts w:hint="eastAsia"/>
          <w:spacing w:val="-3"/>
        </w:rPr>
        <w:t>我校《国家安全教育》课程教学，让学生了解掌握国家安全基础知识、总体国家安全观，学会分析国家安全形势的方法，增强国家安全意识和危机忧患意识，弘扬爱国主义精神、传承红色基因、提高学生综合国家安全素质。激发学生为我国国防的强大和持续保障国家安全而努力学习的决心和热情，培养我国社会主义建设、军队建设、国防后备力量建设及维护国家安全的合格人才。</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52" w:firstLineChars="200"/>
        <w:jc w:val="left"/>
        <w:textAlignment w:val="auto"/>
        <w:rPr>
          <w:rFonts w:hint="default" w:ascii="黑体" w:hAnsi="黑体" w:eastAsia="黑体" w:cs="黑体"/>
          <w:spacing w:val="-2"/>
        </w:rPr>
      </w:pPr>
      <w:bookmarkStart w:id="7" w:name="三、教学目的"/>
      <w:bookmarkEnd w:id="7"/>
      <w:r>
        <w:rPr>
          <w:rFonts w:hint="default" w:ascii="黑体" w:hAnsi="黑体" w:eastAsia="黑体" w:cs="黑体"/>
          <w:spacing w:val="-2"/>
        </w:rPr>
        <w:t>三、教学目的</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48" w:firstLineChars="200"/>
        <w:jc w:val="both"/>
        <w:textAlignment w:val="auto"/>
        <w:rPr>
          <w:rFonts w:hint="eastAsia"/>
          <w:spacing w:val="-3"/>
        </w:rPr>
      </w:pPr>
      <w:r>
        <w:rPr>
          <w:rFonts w:hint="eastAsia"/>
          <w:spacing w:val="-3"/>
        </w:rPr>
        <w:t>按照教育部印发的《大中小学国家安全教育指导纲要》（教材〔2020〕5号文件）要求，通过本课程的教学，使学生能够深入理解和准确把握总体国家安全观，牢固树立国家利益至上的观念，增强自觉维护国家安全意识，具备维护国家安全的能力。大学生重点围绕理解中华民族命运与国家关系，践行总体国家安全观，让大学生系统掌握总体国家安全观的内涵和精神实质，</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48" w:firstLineChars="200"/>
        <w:jc w:val="both"/>
        <w:textAlignment w:val="auto"/>
        <w:rPr>
          <w:rFonts w:hint="eastAsia"/>
          <w:spacing w:val="-3"/>
        </w:rPr>
      </w:pPr>
      <w:r>
        <w:rPr>
          <w:rFonts w:hint="eastAsia"/>
          <w:spacing w:val="-3"/>
        </w:rPr>
        <w:t>理解中国特色国家安全体系，树立国家安全底线思维，将国家安全意识转化为自觉行动，强化责任担当。</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52" w:firstLineChars="200"/>
        <w:jc w:val="left"/>
        <w:textAlignment w:val="auto"/>
        <w:rPr>
          <w:rFonts w:hint="default" w:ascii="黑体" w:hAnsi="黑体" w:eastAsia="黑体" w:cs="黑体"/>
          <w:spacing w:val="-2"/>
        </w:rPr>
      </w:pPr>
      <w:bookmarkStart w:id="8" w:name="四、教学对象分析（略）"/>
      <w:bookmarkEnd w:id="8"/>
      <w:r>
        <w:rPr>
          <w:rFonts w:hint="default" w:ascii="黑体" w:hAnsi="黑体" w:eastAsia="黑体" w:cs="黑体"/>
          <w:spacing w:val="-2"/>
        </w:rPr>
        <w:t>四、教学内容、教学目标和学时</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48" w:firstLineChars="200"/>
        <w:jc w:val="both"/>
        <w:textAlignment w:val="auto"/>
        <w:rPr>
          <w:rFonts w:hint="default" w:ascii="仿宋" w:hAnsi="仿宋" w:eastAsia="仿宋" w:cs="仿宋"/>
          <w:sz w:val="20"/>
          <w:szCs w:val="20"/>
        </w:rPr>
      </w:pPr>
      <w:r>
        <w:rPr>
          <w:spacing w:val="-3"/>
        </w:rPr>
        <w:t>课程教学时间为36学时，讲授内容1</w:t>
      </w:r>
      <w:r>
        <w:rPr>
          <w:rFonts w:hint="eastAsia"/>
          <w:spacing w:val="-3"/>
          <w:lang w:val="en-US" w:eastAsia="zh-CN"/>
        </w:rPr>
        <w:t>5</w:t>
      </w:r>
      <w:r>
        <w:rPr>
          <w:spacing w:val="-3"/>
        </w:rPr>
        <w:t>讲</w:t>
      </w:r>
      <w:r>
        <w:rPr>
          <w:rFonts w:hint="eastAsia"/>
          <w:spacing w:val="-3"/>
          <w:lang w:eastAsia="zh-CN"/>
        </w:rPr>
        <w:t>，</w:t>
      </w:r>
      <w:r>
        <w:rPr>
          <w:rFonts w:hint="eastAsia"/>
          <w:spacing w:val="-3"/>
          <w:lang w:val="en-US" w:eastAsia="zh-CN"/>
        </w:rPr>
        <w:t>考试1学时，机动1学时。</w:t>
      </w:r>
    </w:p>
    <w:tbl>
      <w:tblPr>
        <w:tblStyle w:val="4"/>
        <w:tblW w:w="8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7"/>
        <w:gridCol w:w="1909"/>
        <w:gridCol w:w="4108"/>
        <w:gridCol w:w="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206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default" w:eastAsia="宋体"/>
                <w:lang w:val="en-US" w:eastAsia="zh-CN"/>
              </w:rPr>
            </w:pPr>
            <w:r>
              <w:rPr>
                <w:rFonts w:hint="eastAsia" w:eastAsia="宋体"/>
                <w:lang w:val="en-US" w:eastAsia="zh-CN"/>
              </w:rPr>
              <w:t>专题名称</w:t>
            </w:r>
          </w:p>
        </w:tc>
        <w:tc>
          <w:tcPr>
            <w:tcW w:w="190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eastAsia="宋体"/>
                <w:lang w:val="en-US" w:eastAsia="zh-CN"/>
              </w:rPr>
            </w:pPr>
            <w:r>
              <w:rPr>
                <w:rFonts w:hint="eastAsia"/>
              </w:rPr>
              <w:t>课程</w:t>
            </w:r>
            <w:r>
              <w:rPr>
                <w:rFonts w:hint="eastAsia" w:eastAsia="宋体"/>
                <w:lang w:val="en-US" w:eastAsia="zh-CN"/>
              </w:rPr>
              <w:t>内容</w:t>
            </w:r>
          </w:p>
        </w:tc>
        <w:tc>
          <w:tcPr>
            <w:tcW w:w="4108"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eastAsia="宋体"/>
                <w:lang w:eastAsia="zh-CN"/>
              </w:rPr>
            </w:pPr>
            <w:r>
              <w:rPr>
                <w:rFonts w:hint="eastAsia"/>
              </w:rPr>
              <w:t>课程</w:t>
            </w:r>
            <w:r>
              <w:rPr>
                <w:rFonts w:hint="eastAsia" w:eastAsia="宋体"/>
                <w:lang w:val="en-US" w:eastAsia="zh-CN"/>
              </w:rPr>
              <w:t>概述</w:t>
            </w:r>
          </w:p>
        </w:tc>
        <w:tc>
          <w:tcPr>
            <w:tcW w:w="767"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67" w:type="dxa"/>
            <w:vMerge w:val="restart"/>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eastAsia="宋体"/>
                <w:lang w:val="en-US" w:eastAsia="zh-CN"/>
              </w:rPr>
            </w:pPr>
            <w:r>
              <w:rPr>
                <w:rFonts w:hint="eastAsia" w:eastAsia="宋体"/>
                <w:lang w:val="en-US" w:eastAsia="zh-CN"/>
              </w:rPr>
              <w:t>第一章国家安全概论</w:t>
            </w:r>
          </w:p>
        </w:tc>
        <w:tc>
          <w:tcPr>
            <w:tcW w:w="1909"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default"/>
                <w:lang w:val="en-US"/>
              </w:rPr>
            </w:pPr>
            <w:r>
              <w:rPr>
                <w:rFonts w:hint="eastAsia" w:eastAsia="宋体"/>
                <w:lang w:val="en-US" w:eastAsia="zh-CN"/>
              </w:rPr>
              <w:t>国家安全概念、理论</w:t>
            </w:r>
          </w:p>
        </w:tc>
        <w:tc>
          <w:tcPr>
            <w:tcW w:w="4108"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一、国家安全概念的产生</w:t>
            </w:r>
            <w:r>
              <w:rPr>
                <w:rFonts w:hint="eastAsia" w:eastAsia="宋体"/>
                <w:lang w:eastAsia="zh-CN"/>
              </w:rPr>
              <w:t>、</w:t>
            </w:r>
            <w:r>
              <w:rPr>
                <w:rFonts w:hint="eastAsia"/>
              </w:rPr>
              <w:t>界定</w:t>
            </w:r>
            <w:r>
              <w:rPr>
                <w:rFonts w:hint="eastAsia" w:eastAsia="宋体"/>
                <w:lang w:eastAsia="zh-CN"/>
              </w:rPr>
              <w:t>、</w:t>
            </w:r>
            <w:r>
              <w:rPr>
                <w:rFonts w:hint="eastAsia"/>
              </w:rPr>
              <w:t>科学内涵</w:t>
            </w:r>
          </w:p>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二、中国传统国家安全理论</w:t>
            </w:r>
            <w:r>
              <w:rPr>
                <w:rFonts w:hint="eastAsia" w:eastAsia="宋体"/>
                <w:lang w:eastAsia="zh-CN"/>
              </w:rPr>
              <w:t>、</w:t>
            </w:r>
            <w:r>
              <w:rPr>
                <w:rFonts w:hint="eastAsia"/>
              </w:rPr>
              <w:t>中国近现代历史上的国家安全理论</w:t>
            </w:r>
            <w:r>
              <w:rPr>
                <w:rFonts w:hint="eastAsia" w:eastAsia="宋体"/>
                <w:lang w:eastAsia="zh-CN"/>
              </w:rPr>
              <w:t>、</w:t>
            </w:r>
            <w:r>
              <w:rPr>
                <w:rFonts w:hint="eastAsia"/>
              </w:rPr>
              <w:t>新中国国家安全理论</w:t>
            </w:r>
            <w:r>
              <w:rPr>
                <w:rFonts w:hint="eastAsia" w:eastAsia="宋体"/>
                <w:lang w:eastAsia="zh-CN"/>
              </w:rPr>
              <w:t>、</w:t>
            </w:r>
            <w:r>
              <w:rPr>
                <w:rFonts w:hint="eastAsia"/>
              </w:rPr>
              <w:t>总体国家安全观</w:t>
            </w:r>
          </w:p>
        </w:tc>
        <w:tc>
          <w:tcPr>
            <w:tcW w:w="767"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67" w:type="dxa"/>
            <w:vMerge w:val="continue"/>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p>
        </w:tc>
        <w:tc>
          <w:tcPr>
            <w:tcW w:w="1909"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default"/>
                <w:lang w:val="en-US"/>
              </w:rPr>
            </w:pPr>
            <w:r>
              <w:rPr>
                <w:rFonts w:hint="eastAsia" w:eastAsia="宋体"/>
                <w:lang w:val="en-US" w:eastAsia="zh-CN"/>
              </w:rPr>
              <w:t>国家安全体系、体制机制</w:t>
            </w:r>
          </w:p>
        </w:tc>
        <w:tc>
          <w:tcPr>
            <w:tcW w:w="4108"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eastAsia="宋体"/>
                <w:lang w:val="en-US" w:eastAsia="zh-CN"/>
              </w:rPr>
              <w:t>一、</w:t>
            </w:r>
            <w:r>
              <w:rPr>
                <w:rFonts w:hint="eastAsia"/>
              </w:rPr>
              <w:t>国家安全体系的发展</w:t>
            </w:r>
            <w:r>
              <w:rPr>
                <w:rFonts w:hint="eastAsia" w:eastAsia="宋体"/>
                <w:lang w:eastAsia="zh-CN"/>
              </w:rPr>
              <w:t>、</w:t>
            </w:r>
            <w:r>
              <w:rPr>
                <w:rFonts w:hint="eastAsia"/>
              </w:rPr>
              <w:t>我国的国家安全体系构成</w:t>
            </w:r>
          </w:p>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eastAsia="宋体"/>
                <w:lang w:val="en-US" w:eastAsia="zh-CN"/>
              </w:rPr>
              <w:t>二</w:t>
            </w:r>
            <w:r>
              <w:rPr>
                <w:rFonts w:hint="eastAsia"/>
              </w:rPr>
              <w:t>、关于国家安全体制机制的基本认识</w:t>
            </w:r>
            <w:r>
              <w:rPr>
                <w:rFonts w:hint="eastAsia" w:eastAsia="宋体"/>
                <w:lang w:eastAsia="zh-CN"/>
              </w:rPr>
              <w:t>、</w:t>
            </w:r>
            <w:r>
              <w:rPr>
                <w:rFonts w:hint="eastAsia"/>
              </w:rPr>
              <w:t>世界主要国家的国家安全体制机制</w:t>
            </w:r>
            <w:r>
              <w:rPr>
                <w:rFonts w:hint="eastAsia" w:eastAsia="宋体"/>
                <w:lang w:eastAsia="zh-CN"/>
              </w:rPr>
              <w:t>、</w:t>
            </w:r>
            <w:r>
              <w:rPr>
                <w:rFonts w:hint="eastAsia"/>
              </w:rPr>
              <w:t>中国的国家安全体制机制</w:t>
            </w:r>
          </w:p>
        </w:tc>
        <w:tc>
          <w:tcPr>
            <w:tcW w:w="767"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67" w:type="dxa"/>
            <w:vMerge w:val="continue"/>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p>
        </w:tc>
        <w:tc>
          <w:tcPr>
            <w:tcW w:w="1909"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eastAsia="宋体"/>
                <w:lang w:val="en-US" w:eastAsia="zh-CN"/>
              </w:rPr>
              <w:t>影响国家安全的因素、国家安全教育</w:t>
            </w:r>
          </w:p>
        </w:tc>
        <w:tc>
          <w:tcPr>
            <w:tcW w:w="4108"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一、影响国家安全因素的分类</w:t>
            </w:r>
            <w:r>
              <w:rPr>
                <w:rFonts w:hint="eastAsia" w:eastAsia="宋体"/>
                <w:lang w:eastAsia="zh-CN"/>
              </w:rPr>
              <w:t>、</w:t>
            </w:r>
            <w:r>
              <w:rPr>
                <w:rFonts w:hint="eastAsia"/>
              </w:rPr>
              <w:t>重要因素分析</w:t>
            </w:r>
          </w:p>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eastAsia="宋体"/>
                <w:lang w:val="en-US" w:eastAsia="zh-CN"/>
              </w:rPr>
              <w:t>二</w:t>
            </w:r>
            <w:r>
              <w:rPr>
                <w:rFonts w:hint="eastAsia"/>
              </w:rPr>
              <w:t>、国家安全教育的科学内涵</w:t>
            </w:r>
            <w:r>
              <w:rPr>
                <w:rFonts w:hint="eastAsia" w:eastAsia="宋体"/>
                <w:lang w:eastAsia="zh-CN"/>
              </w:rPr>
              <w:t>、</w:t>
            </w:r>
            <w:r>
              <w:rPr>
                <w:rFonts w:hint="eastAsia"/>
              </w:rPr>
              <w:t>主要内容</w:t>
            </w:r>
            <w:r>
              <w:rPr>
                <w:rFonts w:hint="eastAsia" w:eastAsia="宋体"/>
                <w:lang w:eastAsia="zh-CN"/>
              </w:rPr>
              <w:t>、</w:t>
            </w:r>
            <w:r>
              <w:rPr>
                <w:rFonts w:hint="eastAsia"/>
              </w:rPr>
              <w:t>基本措施</w:t>
            </w:r>
          </w:p>
        </w:tc>
        <w:tc>
          <w:tcPr>
            <w:tcW w:w="767"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67" w:type="dxa"/>
            <w:vMerge w:val="restart"/>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eastAsia="宋体"/>
                <w:lang w:val="en-US" w:eastAsia="zh-CN"/>
              </w:rPr>
              <w:t>第二章</w:t>
            </w:r>
            <w:r>
              <w:rPr>
                <w:rFonts w:hint="eastAsia"/>
              </w:rPr>
              <w:t>切实维护重点领域国家安全</w:t>
            </w:r>
          </w:p>
        </w:tc>
        <w:tc>
          <w:tcPr>
            <w:tcW w:w="1909"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default" w:eastAsia="宋体"/>
                <w:lang w:val="en-US" w:eastAsia="zh-CN"/>
              </w:rPr>
            </w:pPr>
            <w:r>
              <w:rPr>
                <w:rFonts w:hint="eastAsia"/>
              </w:rPr>
              <w:t>维护政治安全</w:t>
            </w:r>
            <w:r>
              <w:rPr>
                <w:rFonts w:hint="eastAsia" w:eastAsia="宋体"/>
                <w:lang w:eastAsia="zh-CN"/>
              </w:rPr>
              <w:t>，</w:t>
            </w:r>
            <w:r>
              <w:rPr>
                <w:rFonts w:hint="eastAsia" w:eastAsia="宋体"/>
                <w:lang w:val="en-US" w:eastAsia="zh-CN"/>
              </w:rPr>
              <w:t>维护社会安全</w:t>
            </w:r>
          </w:p>
        </w:tc>
        <w:tc>
          <w:tcPr>
            <w:tcW w:w="4108"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一、维护政治安全的意义</w:t>
            </w:r>
            <w:r>
              <w:rPr>
                <w:rFonts w:hint="eastAsia" w:eastAsia="宋体"/>
                <w:lang w:eastAsia="zh-CN"/>
              </w:rPr>
              <w:t>、</w:t>
            </w:r>
            <w:r>
              <w:rPr>
                <w:rFonts w:hint="eastAsia"/>
              </w:rPr>
              <w:t>我国政治安全面临的挑战</w:t>
            </w:r>
            <w:r>
              <w:rPr>
                <w:rFonts w:hint="eastAsia" w:eastAsia="宋体"/>
                <w:lang w:eastAsia="zh-CN"/>
              </w:rPr>
              <w:t>、</w:t>
            </w:r>
            <w:r>
              <w:rPr>
                <w:rFonts w:hint="eastAsia"/>
              </w:rPr>
              <w:t>维护政治安全的措施</w:t>
            </w:r>
          </w:p>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pPr>
            <w:r>
              <w:rPr>
                <w:rFonts w:hint="eastAsia" w:eastAsia="宋体"/>
                <w:lang w:val="en-US" w:eastAsia="zh-CN"/>
              </w:rPr>
              <w:t>二</w:t>
            </w:r>
            <w:r>
              <w:rPr>
                <w:rFonts w:hint="eastAsia"/>
              </w:rPr>
              <w:t>、维护社会安全的意义</w:t>
            </w:r>
            <w:r>
              <w:rPr>
                <w:rFonts w:hint="eastAsia" w:eastAsia="宋体"/>
                <w:lang w:eastAsia="zh-CN"/>
              </w:rPr>
              <w:t>、</w:t>
            </w:r>
            <w:r>
              <w:rPr>
                <w:rFonts w:hint="eastAsia"/>
              </w:rPr>
              <w:t>我国社会安全面临的挑战</w:t>
            </w:r>
            <w:r>
              <w:rPr>
                <w:rFonts w:hint="eastAsia" w:eastAsia="宋体"/>
                <w:lang w:eastAsia="zh-CN"/>
              </w:rPr>
              <w:t>、</w:t>
            </w:r>
            <w:r>
              <w:rPr>
                <w:rFonts w:hint="eastAsia"/>
              </w:rPr>
              <w:t>维护社会安全的措施</w:t>
            </w:r>
          </w:p>
        </w:tc>
        <w:tc>
          <w:tcPr>
            <w:tcW w:w="767"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67" w:type="dxa"/>
            <w:vMerge w:val="continue"/>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p>
        </w:tc>
        <w:tc>
          <w:tcPr>
            <w:tcW w:w="1909"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维护</w:t>
            </w:r>
            <w:r>
              <w:rPr>
                <w:rFonts w:hint="eastAsia" w:eastAsia="宋体"/>
                <w:lang w:val="en-US" w:eastAsia="zh-CN"/>
              </w:rPr>
              <w:t>国土</w:t>
            </w:r>
            <w:r>
              <w:rPr>
                <w:rFonts w:hint="eastAsia"/>
              </w:rPr>
              <w:t>安全</w:t>
            </w:r>
            <w:r>
              <w:rPr>
                <w:rFonts w:hint="eastAsia" w:eastAsia="宋体"/>
                <w:lang w:eastAsia="zh-CN"/>
              </w:rPr>
              <w:t>，</w:t>
            </w:r>
            <w:r>
              <w:rPr>
                <w:rFonts w:hint="eastAsia" w:eastAsia="宋体"/>
                <w:lang w:val="en-US" w:eastAsia="zh-CN"/>
              </w:rPr>
              <w:t>维护军事安全</w:t>
            </w:r>
          </w:p>
        </w:tc>
        <w:tc>
          <w:tcPr>
            <w:tcW w:w="4108"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一、维护</w:t>
            </w:r>
            <w:r>
              <w:rPr>
                <w:rFonts w:hint="eastAsia" w:eastAsia="宋体"/>
                <w:lang w:val="en-US" w:eastAsia="zh-CN"/>
              </w:rPr>
              <w:t>国土</w:t>
            </w:r>
            <w:r>
              <w:rPr>
                <w:rFonts w:hint="eastAsia"/>
              </w:rPr>
              <w:t>安全的意义、我国</w:t>
            </w:r>
            <w:r>
              <w:rPr>
                <w:rFonts w:hint="eastAsia" w:eastAsia="宋体"/>
                <w:lang w:val="en-US" w:eastAsia="zh-CN"/>
              </w:rPr>
              <w:t>国土</w:t>
            </w:r>
            <w:r>
              <w:rPr>
                <w:rFonts w:hint="eastAsia"/>
              </w:rPr>
              <w:t>安全面临的挑战、维护</w:t>
            </w:r>
            <w:r>
              <w:rPr>
                <w:rFonts w:hint="eastAsia" w:eastAsia="宋体"/>
                <w:lang w:val="en-US" w:eastAsia="zh-CN"/>
              </w:rPr>
              <w:t>国土</w:t>
            </w:r>
            <w:r>
              <w:rPr>
                <w:rFonts w:hint="eastAsia"/>
              </w:rPr>
              <w:t>安全的措施</w:t>
            </w:r>
          </w:p>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二、维护</w:t>
            </w:r>
            <w:r>
              <w:rPr>
                <w:rFonts w:hint="eastAsia" w:eastAsia="宋体"/>
                <w:lang w:val="en-US" w:eastAsia="zh-CN"/>
              </w:rPr>
              <w:t>军事</w:t>
            </w:r>
            <w:r>
              <w:rPr>
                <w:rFonts w:hint="eastAsia"/>
              </w:rPr>
              <w:t>安全的意义、我国</w:t>
            </w:r>
            <w:r>
              <w:rPr>
                <w:rFonts w:hint="eastAsia" w:eastAsia="宋体"/>
                <w:lang w:val="en-US" w:eastAsia="zh-CN"/>
              </w:rPr>
              <w:t>军事</w:t>
            </w:r>
            <w:r>
              <w:rPr>
                <w:rFonts w:hint="eastAsia"/>
              </w:rPr>
              <w:t>安全面临的挑战、维护</w:t>
            </w:r>
            <w:r>
              <w:rPr>
                <w:rFonts w:hint="eastAsia" w:eastAsia="宋体"/>
                <w:lang w:val="en-US" w:eastAsia="zh-CN"/>
              </w:rPr>
              <w:t>军事</w:t>
            </w:r>
            <w:r>
              <w:rPr>
                <w:rFonts w:hint="eastAsia"/>
              </w:rPr>
              <w:t>安全的措施</w:t>
            </w:r>
          </w:p>
        </w:tc>
        <w:tc>
          <w:tcPr>
            <w:tcW w:w="767"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67" w:type="dxa"/>
            <w:vMerge w:val="continue"/>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p>
        </w:tc>
        <w:tc>
          <w:tcPr>
            <w:tcW w:w="1909"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维护</w:t>
            </w:r>
            <w:r>
              <w:rPr>
                <w:rFonts w:hint="eastAsia" w:eastAsia="宋体"/>
                <w:lang w:val="en-US" w:eastAsia="zh-CN"/>
              </w:rPr>
              <w:t>生态</w:t>
            </w:r>
            <w:r>
              <w:rPr>
                <w:rFonts w:hint="eastAsia"/>
              </w:rPr>
              <w:t>安全</w:t>
            </w:r>
            <w:r>
              <w:rPr>
                <w:rFonts w:hint="eastAsia" w:eastAsia="宋体"/>
                <w:lang w:eastAsia="zh-CN"/>
              </w:rPr>
              <w:t>，</w:t>
            </w:r>
            <w:r>
              <w:rPr>
                <w:rFonts w:hint="eastAsia" w:eastAsia="宋体"/>
                <w:lang w:val="en-US" w:eastAsia="zh-CN"/>
              </w:rPr>
              <w:t>维护社网络安全</w:t>
            </w:r>
          </w:p>
        </w:tc>
        <w:tc>
          <w:tcPr>
            <w:tcW w:w="4108"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一、维护</w:t>
            </w:r>
            <w:r>
              <w:rPr>
                <w:rFonts w:hint="eastAsia" w:eastAsia="宋体"/>
                <w:lang w:val="en-US" w:eastAsia="zh-CN"/>
              </w:rPr>
              <w:t>生态</w:t>
            </w:r>
            <w:r>
              <w:rPr>
                <w:rFonts w:hint="eastAsia"/>
              </w:rPr>
              <w:t>安全的意义</w:t>
            </w:r>
            <w:r>
              <w:rPr>
                <w:rFonts w:hint="eastAsia" w:eastAsia="宋体"/>
                <w:lang w:eastAsia="zh-CN"/>
              </w:rPr>
              <w:t>、</w:t>
            </w:r>
            <w:r>
              <w:rPr>
                <w:rFonts w:hint="eastAsia"/>
              </w:rPr>
              <w:t>我国</w:t>
            </w:r>
            <w:r>
              <w:rPr>
                <w:rFonts w:hint="eastAsia" w:eastAsia="宋体"/>
                <w:lang w:val="en-US" w:eastAsia="zh-CN"/>
              </w:rPr>
              <w:t>生态</w:t>
            </w:r>
            <w:r>
              <w:rPr>
                <w:rFonts w:hint="eastAsia"/>
              </w:rPr>
              <w:t>安全面临的挑战</w:t>
            </w:r>
            <w:r>
              <w:rPr>
                <w:rFonts w:hint="eastAsia" w:eastAsia="宋体"/>
                <w:lang w:eastAsia="zh-CN"/>
              </w:rPr>
              <w:t>、</w:t>
            </w:r>
            <w:r>
              <w:rPr>
                <w:rFonts w:hint="eastAsia"/>
              </w:rPr>
              <w:t>维护</w:t>
            </w:r>
            <w:r>
              <w:rPr>
                <w:rFonts w:hint="eastAsia" w:eastAsia="宋体"/>
                <w:lang w:val="en-US" w:eastAsia="zh-CN"/>
              </w:rPr>
              <w:t>生态</w:t>
            </w:r>
            <w:r>
              <w:rPr>
                <w:rFonts w:hint="eastAsia"/>
              </w:rPr>
              <w:t>安全的措施</w:t>
            </w:r>
          </w:p>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eastAsia="宋体"/>
                <w:lang w:val="en-US" w:eastAsia="zh-CN"/>
              </w:rPr>
              <w:t>二</w:t>
            </w:r>
            <w:r>
              <w:rPr>
                <w:rFonts w:hint="eastAsia"/>
              </w:rPr>
              <w:t>、维护</w:t>
            </w:r>
            <w:r>
              <w:rPr>
                <w:rFonts w:hint="eastAsia" w:eastAsia="宋体"/>
                <w:lang w:val="en-US" w:eastAsia="zh-CN"/>
              </w:rPr>
              <w:t>网络</w:t>
            </w:r>
            <w:r>
              <w:rPr>
                <w:rFonts w:hint="eastAsia"/>
              </w:rPr>
              <w:t>安全的意义</w:t>
            </w:r>
            <w:r>
              <w:rPr>
                <w:rFonts w:hint="eastAsia" w:eastAsia="宋体"/>
                <w:lang w:eastAsia="zh-CN"/>
              </w:rPr>
              <w:t>、</w:t>
            </w:r>
            <w:r>
              <w:rPr>
                <w:rFonts w:hint="eastAsia"/>
              </w:rPr>
              <w:t>我国</w:t>
            </w:r>
            <w:r>
              <w:rPr>
                <w:rFonts w:hint="eastAsia" w:eastAsia="宋体"/>
                <w:lang w:val="en-US" w:eastAsia="zh-CN"/>
              </w:rPr>
              <w:t>网络</w:t>
            </w:r>
            <w:r>
              <w:rPr>
                <w:rFonts w:hint="eastAsia"/>
              </w:rPr>
              <w:t>安全面临的挑战</w:t>
            </w:r>
            <w:r>
              <w:rPr>
                <w:rFonts w:hint="eastAsia" w:eastAsia="宋体"/>
                <w:lang w:eastAsia="zh-CN"/>
              </w:rPr>
              <w:t>、</w:t>
            </w:r>
            <w:r>
              <w:rPr>
                <w:rFonts w:hint="eastAsia"/>
              </w:rPr>
              <w:t>维护</w:t>
            </w:r>
            <w:r>
              <w:rPr>
                <w:rFonts w:hint="eastAsia" w:eastAsia="宋体"/>
                <w:lang w:val="en-US" w:eastAsia="zh-CN"/>
              </w:rPr>
              <w:t>网络</w:t>
            </w:r>
            <w:r>
              <w:rPr>
                <w:rFonts w:hint="eastAsia"/>
              </w:rPr>
              <w:t>安全的措施</w:t>
            </w:r>
          </w:p>
        </w:tc>
        <w:tc>
          <w:tcPr>
            <w:tcW w:w="767"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67" w:type="dxa"/>
            <w:vMerge w:val="continue"/>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p>
        </w:tc>
        <w:tc>
          <w:tcPr>
            <w:tcW w:w="1909"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维护</w:t>
            </w:r>
            <w:r>
              <w:rPr>
                <w:rFonts w:hint="eastAsia" w:eastAsia="宋体"/>
                <w:lang w:val="en-US" w:eastAsia="zh-CN"/>
              </w:rPr>
              <w:t>经济</w:t>
            </w:r>
            <w:r>
              <w:rPr>
                <w:rFonts w:hint="eastAsia"/>
              </w:rPr>
              <w:t>安全</w:t>
            </w:r>
            <w:r>
              <w:rPr>
                <w:rFonts w:hint="eastAsia" w:eastAsia="宋体"/>
                <w:lang w:eastAsia="zh-CN"/>
              </w:rPr>
              <w:t>，</w:t>
            </w:r>
            <w:r>
              <w:rPr>
                <w:rFonts w:hint="eastAsia" w:eastAsia="宋体"/>
                <w:lang w:val="en-US" w:eastAsia="zh-CN"/>
              </w:rPr>
              <w:t>维护科技安全，维护文化安全</w:t>
            </w:r>
          </w:p>
        </w:tc>
        <w:tc>
          <w:tcPr>
            <w:tcW w:w="4108"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一、维护</w:t>
            </w:r>
            <w:r>
              <w:rPr>
                <w:rFonts w:hint="eastAsia" w:eastAsia="宋体"/>
                <w:lang w:val="en-US" w:eastAsia="zh-CN"/>
              </w:rPr>
              <w:t>经济</w:t>
            </w:r>
            <w:r>
              <w:rPr>
                <w:rFonts w:hint="eastAsia"/>
              </w:rPr>
              <w:t>安全的意义</w:t>
            </w:r>
            <w:r>
              <w:rPr>
                <w:rFonts w:hint="eastAsia" w:eastAsia="宋体"/>
                <w:lang w:eastAsia="zh-CN"/>
              </w:rPr>
              <w:t>、</w:t>
            </w:r>
            <w:r>
              <w:rPr>
                <w:rFonts w:hint="eastAsia"/>
              </w:rPr>
              <w:t>我国</w:t>
            </w:r>
            <w:r>
              <w:rPr>
                <w:rFonts w:hint="eastAsia" w:eastAsia="宋体"/>
                <w:lang w:val="en-US" w:eastAsia="zh-CN"/>
              </w:rPr>
              <w:t>经济</w:t>
            </w:r>
            <w:r>
              <w:rPr>
                <w:rFonts w:hint="eastAsia"/>
              </w:rPr>
              <w:t>安全面临的挑战</w:t>
            </w:r>
            <w:r>
              <w:rPr>
                <w:rFonts w:hint="eastAsia" w:eastAsia="宋体"/>
                <w:lang w:eastAsia="zh-CN"/>
              </w:rPr>
              <w:t>、</w:t>
            </w:r>
            <w:r>
              <w:rPr>
                <w:rFonts w:hint="eastAsia"/>
              </w:rPr>
              <w:t>维护</w:t>
            </w:r>
            <w:r>
              <w:rPr>
                <w:rFonts w:hint="eastAsia" w:eastAsia="宋体"/>
                <w:lang w:val="en-US" w:eastAsia="zh-CN"/>
              </w:rPr>
              <w:t>经济</w:t>
            </w:r>
            <w:r>
              <w:rPr>
                <w:rFonts w:hint="eastAsia"/>
              </w:rPr>
              <w:t>安全的措施</w:t>
            </w:r>
          </w:p>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eastAsia="宋体"/>
                <w:lang w:val="en-US" w:eastAsia="zh-CN"/>
              </w:rPr>
              <w:t>二</w:t>
            </w:r>
            <w:r>
              <w:rPr>
                <w:rFonts w:hint="eastAsia"/>
              </w:rPr>
              <w:t>、维护</w:t>
            </w:r>
            <w:r>
              <w:rPr>
                <w:rFonts w:hint="eastAsia" w:eastAsia="宋体"/>
                <w:lang w:val="en-US" w:eastAsia="zh-CN"/>
              </w:rPr>
              <w:t>科技</w:t>
            </w:r>
            <w:r>
              <w:rPr>
                <w:rFonts w:hint="eastAsia"/>
              </w:rPr>
              <w:t>安全的意义</w:t>
            </w:r>
            <w:r>
              <w:rPr>
                <w:rFonts w:hint="eastAsia" w:eastAsia="宋体"/>
                <w:lang w:eastAsia="zh-CN"/>
              </w:rPr>
              <w:t>、</w:t>
            </w:r>
            <w:r>
              <w:rPr>
                <w:rFonts w:hint="eastAsia"/>
              </w:rPr>
              <w:t>我国</w:t>
            </w:r>
            <w:r>
              <w:rPr>
                <w:rFonts w:hint="eastAsia" w:eastAsia="宋体"/>
                <w:lang w:val="en-US" w:eastAsia="zh-CN"/>
              </w:rPr>
              <w:t>科技</w:t>
            </w:r>
            <w:r>
              <w:rPr>
                <w:rFonts w:hint="eastAsia"/>
              </w:rPr>
              <w:t>安全面临的挑战</w:t>
            </w:r>
            <w:r>
              <w:rPr>
                <w:rFonts w:hint="eastAsia" w:eastAsia="宋体"/>
                <w:lang w:eastAsia="zh-CN"/>
              </w:rPr>
              <w:t>、</w:t>
            </w:r>
            <w:r>
              <w:rPr>
                <w:rFonts w:hint="eastAsia"/>
              </w:rPr>
              <w:t>维护</w:t>
            </w:r>
            <w:r>
              <w:rPr>
                <w:rFonts w:hint="eastAsia" w:eastAsia="宋体"/>
                <w:lang w:val="en-US" w:eastAsia="zh-CN"/>
              </w:rPr>
              <w:t>科技</w:t>
            </w:r>
            <w:r>
              <w:rPr>
                <w:rFonts w:hint="eastAsia"/>
              </w:rPr>
              <w:t>安全的措施</w:t>
            </w:r>
          </w:p>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eastAsia="宋体"/>
                <w:lang w:val="en-US" w:eastAsia="zh-CN"/>
              </w:rPr>
              <w:t>三</w:t>
            </w:r>
            <w:r>
              <w:rPr>
                <w:rFonts w:hint="eastAsia"/>
              </w:rPr>
              <w:t>、维护</w:t>
            </w:r>
            <w:r>
              <w:rPr>
                <w:rFonts w:hint="eastAsia" w:eastAsia="宋体"/>
                <w:lang w:val="en-US" w:eastAsia="zh-CN"/>
              </w:rPr>
              <w:t>文化</w:t>
            </w:r>
            <w:r>
              <w:rPr>
                <w:rFonts w:hint="eastAsia"/>
              </w:rPr>
              <w:t>安全的意义</w:t>
            </w:r>
            <w:r>
              <w:rPr>
                <w:rFonts w:hint="eastAsia" w:eastAsia="宋体"/>
                <w:lang w:eastAsia="zh-CN"/>
              </w:rPr>
              <w:t>、</w:t>
            </w:r>
            <w:r>
              <w:rPr>
                <w:rFonts w:hint="eastAsia"/>
              </w:rPr>
              <w:t>我国</w:t>
            </w:r>
            <w:r>
              <w:rPr>
                <w:rFonts w:hint="eastAsia" w:eastAsia="宋体"/>
                <w:lang w:val="en-US" w:eastAsia="zh-CN"/>
              </w:rPr>
              <w:t>文化</w:t>
            </w:r>
            <w:r>
              <w:rPr>
                <w:rFonts w:hint="eastAsia"/>
              </w:rPr>
              <w:t>安全面临的挑战</w:t>
            </w:r>
            <w:r>
              <w:rPr>
                <w:rFonts w:hint="eastAsia" w:eastAsia="宋体"/>
                <w:lang w:eastAsia="zh-CN"/>
              </w:rPr>
              <w:t>、</w:t>
            </w:r>
            <w:r>
              <w:rPr>
                <w:rFonts w:hint="eastAsia"/>
              </w:rPr>
              <w:t>维护</w:t>
            </w:r>
            <w:r>
              <w:rPr>
                <w:rFonts w:hint="eastAsia" w:eastAsia="宋体"/>
                <w:lang w:val="en-US" w:eastAsia="zh-CN"/>
              </w:rPr>
              <w:t>文化</w:t>
            </w:r>
            <w:r>
              <w:rPr>
                <w:rFonts w:hint="eastAsia"/>
              </w:rPr>
              <w:t>安全的措施</w:t>
            </w:r>
          </w:p>
        </w:tc>
        <w:tc>
          <w:tcPr>
            <w:tcW w:w="767"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67" w:type="dxa"/>
            <w:vMerge w:val="continue"/>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p>
        </w:tc>
        <w:tc>
          <w:tcPr>
            <w:tcW w:w="1909"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维护</w:t>
            </w:r>
            <w:r>
              <w:rPr>
                <w:rFonts w:hint="eastAsia" w:eastAsia="宋体"/>
                <w:lang w:val="en-US" w:eastAsia="zh-CN"/>
              </w:rPr>
              <w:t>海外利益</w:t>
            </w:r>
            <w:r>
              <w:rPr>
                <w:rFonts w:hint="eastAsia"/>
              </w:rPr>
              <w:t>安全</w:t>
            </w:r>
            <w:r>
              <w:rPr>
                <w:rFonts w:hint="eastAsia" w:eastAsia="宋体"/>
                <w:lang w:eastAsia="zh-CN"/>
              </w:rPr>
              <w:t>，</w:t>
            </w:r>
            <w:r>
              <w:rPr>
                <w:rFonts w:hint="eastAsia" w:eastAsia="宋体"/>
                <w:lang w:val="en-US" w:eastAsia="zh-CN"/>
              </w:rPr>
              <w:t>维护资源安全</w:t>
            </w:r>
          </w:p>
        </w:tc>
        <w:tc>
          <w:tcPr>
            <w:tcW w:w="4108"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一、维护</w:t>
            </w:r>
            <w:r>
              <w:rPr>
                <w:rFonts w:hint="eastAsia" w:eastAsia="宋体"/>
                <w:lang w:val="en-US" w:eastAsia="zh-CN"/>
              </w:rPr>
              <w:t>海外利益</w:t>
            </w:r>
            <w:r>
              <w:rPr>
                <w:rFonts w:hint="eastAsia"/>
              </w:rPr>
              <w:t>安全的意义</w:t>
            </w:r>
            <w:r>
              <w:rPr>
                <w:rFonts w:hint="eastAsia" w:eastAsia="宋体"/>
                <w:lang w:eastAsia="zh-CN"/>
              </w:rPr>
              <w:t>、</w:t>
            </w:r>
            <w:r>
              <w:rPr>
                <w:rFonts w:hint="eastAsia"/>
              </w:rPr>
              <w:t>我国</w:t>
            </w:r>
            <w:r>
              <w:rPr>
                <w:rFonts w:hint="eastAsia" w:eastAsia="宋体"/>
                <w:lang w:val="en-US" w:eastAsia="zh-CN"/>
              </w:rPr>
              <w:t>海外利益</w:t>
            </w:r>
            <w:r>
              <w:rPr>
                <w:rFonts w:hint="eastAsia"/>
              </w:rPr>
              <w:t>安全面临的挑战</w:t>
            </w:r>
            <w:r>
              <w:rPr>
                <w:rFonts w:hint="eastAsia" w:eastAsia="宋体"/>
                <w:lang w:eastAsia="zh-CN"/>
              </w:rPr>
              <w:t>、</w:t>
            </w:r>
            <w:r>
              <w:rPr>
                <w:rFonts w:hint="eastAsia"/>
              </w:rPr>
              <w:t>维护</w:t>
            </w:r>
            <w:r>
              <w:rPr>
                <w:rFonts w:hint="eastAsia" w:eastAsia="宋体"/>
                <w:lang w:val="en-US" w:eastAsia="zh-CN"/>
              </w:rPr>
              <w:t>海外利益</w:t>
            </w:r>
            <w:r>
              <w:rPr>
                <w:rFonts w:hint="eastAsia"/>
              </w:rPr>
              <w:t>安全的措施</w:t>
            </w:r>
          </w:p>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eastAsia="宋体"/>
                <w:lang w:val="en-US" w:eastAsia="zh-CN"/>
              </w:rPr>
              <w:t>二</w:t>
            </w:r>
            <w:r>
              <w:rPr>
                <w:rFonts w:hint="eastAsia"/>
              </w:rPr>
              <w:t>、资源安全形势分析</w:t>
            </w:r>
            <w:r>
              <w:rPr>
                <w:rFonts w:hint="eastAsia" w:eastAsia="宋体"/>
                <w:lang w:eastAsia="zh-CN"/>
              </w:rPr>
              <w:t>、</w:t>
            </w:r>
            <w:r>
              <w:rPr>
                <w:rFonts w:hint="eastAsia"/>
              </w:rPr>
              <w:t>我国</w:t>
            </w:r>
            <w:r>
              <w:rPr>
                <w:rFonts w:hint="eastAsia" w:eastAsia="宋体"/>
                <w:lang w:val="en-US" w:eastAsia="zh-CN"/>
              </w:rPr>
              <w:t>资源</w:t>
            </w:r>
            <w:r>
              <w:rPr>
                <w:rFonts w:hint="eastAsia"/>
              </w:rPr>
              <w:t>安全面临的挑战</w:t>
            </w:r>
            <w:r>
              <w:rPr>
                <w:rFonts w:hint="eastAsia" w:eastAsia="宋体"/>
                <w:lang w:eastAsia="zh-CN"/>
              </w:rPr>
              <w:t>、</w:t>
            </w:r>
            <w:r>
              <w:rPr>
                <w:rFonts w:hint="eastAsia"/>
              </w:rPr>
              <w:t>维护</w:t>
            </w:r>
            <w:r>
              <w:rPr>
                <w:rFonts w:hint="eastAsia" w:eastAsia="宋体"/>
                <w:lang w:val="en-US" w:eastAsia="zh-CN"/>
              </w:rPr>
              <w:t>资源</w:t>
            </w:r>
            <w:r>
              <w:rPr>
                <w:rFonts w:hint="eastAsia"/>
              </w:rPr>
              <w:t>安全的措施</w:t>
            </w:r>
          </w:p>
        </w:tc>
        <w:tc>
          <w:tcPr>
            <w:tcW w:w="767"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67" w:type="dxa"/>
            <w:vMerge w:val="continue"/>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p>
        </w:tc>
        <w:tc>
          <w:tcPr>
            <w:tcW w:w="1909"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维护</w:t>
            </w:r>
            <w:r>
              <w:rPr>
                <w:rFonts w:hint="eastAsia" w:eastAsia="宋体"/>
                <w:lang w:val="en-US" w:eastAsia="zh-CN"/>
              </w:rPr>
              <w:t>核</w:t>
            </w:r>
            <w:r>
              <w:rPr>
                <w:rFonts w:hint="eastAsia"/>
              </w:rPr>
              <w:t>安全</w:t>
            </w:r>
            <w:r>
              <w:rPr>
                <w:rFonts w:hint="eastAsia" w:eastAsia="宋体"/>
                <w:lang w:eastAsia="zh-CN"/>
              </w:rPr>
              <w:t>，</w:t>
            </w:r>
            <w:r>
              <w:rPr>
                <w:rFonts w:hint="eastAsia" w:eastAsia="宋体"/>
                <w:lang w:val="en-US" w:eastAsia="zh-CN"/>
              </w:rPr>
              <w:t>维护新兴领域安全</w:t>
            </w:r>
          </w:p>
        </w:tc>
        <w:tc>
          <w:tcPr>
            <w:tcW w:w="4108"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一、</w:t>
            </w:r>
            <w:r>
              <w:rPr>
                <w:rFonts w:hint="eastAsia" w:eastAsia="宋体"/>
                <w:lang w:val="en-US" w:eastAsia="zh-CN"/>
              </w:rPr>
              <w:t>核</w:t>
            </w:r>
            <w:r>
              <w:rPr>
                <w:rFonts w:hint="eastAsia"/>
              </w:rPr>
              <w:t>安全形势分析</w:t>
            </w:r>
            <w:r>
              <w:rPr>
                <w:rFonts w:hint="eastAsia" w:eastAsia="宋体"/>
                <w:lang w:eastAsia="zh-CN"/>
              </w:rPr>
              <w:t>、</w:t>
            </w:r>
            <w:r>
              <w:rPr>
                <w:rFonts w:hint="eastAsia"/>
              </w:rPr>
              <w:t>全球范围内核安全面临的挑战</w:t>
            </w:r>
            <w:r>
              <w:rPr>
                <w:rFonts w:hint="eastAsia" w:eastAsia="宋体"/>
                <w:lang w:eastAsia="zh-CN"/>
              </w:rPr>
              <w:t>、</w:t>
            </w:r>
            <w:r>
              <w:rPr>
                <w:rFonts w:hint="eastAsia"/>
              </w:rPr>
              <w:t>我国维护核安全的立场与措施</w:t>
            </w:r>
          </w:p>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asciiTheme="minorHAnsi" w:hAnsiTheme="minorHAnsi" w:eastAsiaTheme="minorHAnsi" w:cstheme="minorBidi"/>
                <w:sz w:val="22"/>
                <w:szCs w:val="22"/>
                <w:lang w:val="en-US" w:eastAsia="en-US" w:bidi="ar-SA"/>
              </w:rPr>
            </w:pPr>
            <w:r>
              <w:rPr>
                <w:rFonts w:hint="eastAsia" w:eastAsia="宋体"/>
                <w:lang w:val="en-US" w:eastAsia="zh-CN"/>
              </w:rPr>
              <w:t>二</w:t>
            </w:r>
            <w:r>
              <w:rPr>
                <w:rFonts w:hint="eastAsia"/>
              </w:rPr>
              <w:t>、新兴领域安全的内容</w:t>
            </w:r>
            <w:r>
              <w:rPr>
                <w:rFonts w:hint="eastAsia" w:eastAsia="宋体"/>
                <w:lang w:eastAsia="zh-CN"/>
              </w:rPr>
              <w:t>、</w:t>
            </w:r>
            <w:r>
              <w:rPr>
                <w:rFonts w:hint="eastAsia"/>
              </w:rPr>
              <w:t>我国新兴领域安全面临的挑战</w:t>
            </w:r>
            <w:r>
              <w:rPr>
                <w:rFonts w:hint="eastAsia" w:eastAsia="宋体"/>
                <w:lang w:eastAsia="zh-CN"/>
              </w:rPr>
              <w:t>、</w:t>
            </w:r>
            <w:r>
              <w:rPr>
                <w:rFonts w:hint="eastAsia"/>
              </w:rPr>
              <w:t>维护新兴领域安全应把握的主要问题</w:t>
            </w:r>
          </w:p>
        </w:tc>
        <w:tc>
          <w:tcPr>
            <w:tcW w:w="767"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67" w:type="dxa"/>
            <w:vMerge w:val="restart"/>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eastAsia="宋体"/>
                <w:lang w:val="en-US" w:eastAsia="zh-CN"/>
              </w:rPr>
              <w:t>第三章</w:t>
            </w:r>
            <w:r>
              <w:rPr>
                <w:rFonts w:hint="eastAsia"/>
              </w:rPr>
              <w:t>国家安全战略</w:t>
            </w:r>
          </w:p>
        </w:tc>
        <w:tc>
          <w:tcPr>
            <w:tcW w:w="1909"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default" w:eastAsia="宋体"/>
                <w:lang w:val="en-US" w:eastAsia="zh-CN"/>
              </w:rPr>
            </w:pPr>
            <w:r>
              <w:rPr>
                <w:rFonts w:hint="eastAsia" w:eastAsia="宋体"/>
                <w:lang w:val="en-US" w:eastAsia="zh-CN"/>
              </w:rPr>
              <w:t>国家安全战略概述、目标、指导</w:t>
            </w:r>
          </w:p>
        </w:tc>
        <w:tc>
          <w:tcPr>
            <w:tcW w:w="4108"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一、国家安全战略目标确立的基本依据</w:t>
            </w:r>
            <w:r>
              <w:rPr>
                <w:rFonts w:hint="eastAsia" w:eastAsia="宋体"/>
                <w:lang w:eastAsia="zh-CN"/>
              </w:rPr>
              <w:t>、</w:t>
            </w:r>
            <w:r>
              <w:rPr>
                <w:rFonts w:hint="eastAsia"/>
              </w:rPr>
              <w:t>基本原则</w:t>
            </w:r>
          </w:p>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一、国家安全战略指导思想</w:t>
            </w:r>
            <w:r>
              <w:rPr>
                <w:rFonts w:hint="eastAsia" w:eastAsia="宋体"/>
                <w:lang w:eastAsia="zh-CN"/>
              </w:rPr>
              <w:t>、</w:t>
            </w:r>
            <w:r>
              <w:rPr>
                <w:rFonts w:hint="eastAsia"/>
              </w:rPr>
              <w:t>指导原则</w:t>
            </w:r>
          </w:p>
        </w:tc>
        <w:tc>
          <w:tcPr>
            <w:tcW w:w="767"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67" w:type="dxa"/>
            <w:vMerge w:val="continue"/>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p>
        </w:tc>
        <w:tc>
          <w:tcPr>
            <w:tcW w:w="1909"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eastAsia="宋体"/>
                <w:lang w:eastAsia="zh-CN"/>
              </w:rPr>
            </w:pPr>
            <w:r>
              <w:rPr>
                <w:rFonts w:hint="eastAsia"/>
              </w:rPr>
              <w:t>国家安全力量</w:t>
            </w:r>
            <w:r>
              <w:rPr>
                <w:rFonts w:hint="eastAsia" w:eastAsia="宋体"/>
                <w:lang w:eastAsia="zh-CN"/>
              </w:rPr>
              <w:t>、国家安全战略制定与实施</w:t>
            </w:r>
          </w:p>
        </w:tc>
        <w:tc>
          <w:tcPr>
            <w:tcW w:w="4108"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一、国家安全领导机构</w:t>
            </w:r>
            <w:r>
              <w:rPr>
                <w:rFonts w:hint="eastAsia" w:eastAsia="宋体"/>
                <w:lang w:eastAsia="zh-CN"/>
              </w:rPr>
              <w:t>、</w:t>
            </w:r>
            <w:r>
              <w:rPr>
                <w:rFonts w:hint="eastAsia"/>
              </w:rPr>
              <w:t>国家武装力量</w:t>
            </w:r>
            <w:r>
              <w:rPr>
                <w:rFonts w:hint="eastAsia" w:eastAsia="宋体"/>
                <w:lang w:eastAsia="zh-CN"/>
              </w:rPr>
              <w:t>、</w:t>
            </w:r>
            <w:r>
              <w:rPr>
                <w:rFonts w:hint="eastAsia"/>
              </w:rPr>
              <w:t>国家警察力量</w:t>
            </w:r>
          </w:p>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eastAsia="宋体"/>
                <w:lang w:val="en-US" w:eastAsia="zh-CN"/>
              </w:rPr>
              <w:t>二</w:t>
            </w:r>
            <w:r>
              <w:rPr>
                <w:rFonts w:hint="eastAsia"/>
              </w:rPr>
              <w:t>、国家安全战略制定</w:t>
            </w:r>
            <w:r>
              <w:rPr>
                <w:rFonts w:hint="eastAsia" w:eastAsia="宋体"/>
                <w:lang w:eastAsia="zh-CN"/>
              </w:rPr>
              <w:t>、</w:t>
            </w:r>
            <w:r>
              <w:rPr>
                <w:rFonts w:hint="eastAsia"/>
              </w:rPr>
              <w:t>实施</w:t>
            </w:r>
          </w:p>
        </w:tc>
        <w:tc>
          <w:tcPr>
            <w:tcW w:w="767"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67" w:type="dxa"/>
            <w:vMerge w:val="continue"/>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p>
        </w:tc>
        <w:tc>
          <w:tcPr>
            <w:tcW w:w="1909"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eastAsia="宋体"/>
                <w:lang w:eastAsia="zh-CN"/>
              </w:rPr>
            </w:pPr>
            <w:r>
              <w:rPr>
                <w:rFonts w:hint="eastAsia"/>
              </w:rPr>
              <w:t>国家安全战略文化与战略思维</w:t>
            </w:r>
            <w:r>
              <w:rPr>
                <w:rFonts w:hint="eastAsia" w:eastAsia="宋体"/>
                <w:lang w:eastAsia="zh-CN"/>
              </w:rPr>
              <w:t>、世界主要国家（地区）的国家安全战略</w:t>
            </w:r>
          </w:p>
        </w:tc>
        <w:tc>
          <w:tcPr>
            <w:tcW w:w="4108"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一、国家安全战略文化</w:t>
            </w:r>
            <w:r>
              <w:rPr>
                <w:rFonts w:hint="eastAsia" w:eastAsia="宋体"/>
                <w:lang w:eastAsia="zh-CN"/>
              </w:rPr>
              <w:t>、</w:t>
            </w:r>
            <w:r>
              <w:rPr>
                <w:rFonts w:hint="eastAsia"/>
              </w:rPr>
              <w:t>战略思维</w:t>
            </w:r>
          </w:p>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eastAsia="宋体"/>
                <w:lang w:val="en-US" w:eastAsia="zh-CN"/>
              </w:rPr>
              <w:t>二</w:t>
            </w:r>
            <w:r>
              <w:rPr>
                <w:rFonts w:hint="eastAsia"/>
              </w:rPr>
              <w:t>、美国、俄罗斯、欧洲主要国家、日本、印度、中国的国家安全战略</w:t>
            </w:r>
          </w:p>
        </w:tc>
        <w:tc>
          <w:tcPr>
            <w:tcW w:w="767"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67" w:type="dxa"/>
            <w:vMerge w:val="restart"/>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eastAsia="宋体"/>
                <w:lang w:val="en-US" w:eastAsia="zh-CN"/>
              </w:rPr>
              <w:t>第四章</w:t>
            </w:r>
            <w:r>
              <w:rPr>
                <w:rFonts w:hint="eastAsia"/>
              </w:rPr>
              <w:t>中国国家安全主要法律解读</w:t>
            </w:r>
          </w:p>
        </w:tc>
        <w:tc>
          <w:tcPr>
            <w:tcW w:w="1909"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《国家安全法》</w:t>
            </w:r>
            <w:r>
              <w:rPr>
                <w:rFonts w:hint="eastAsia" w:eastAsia="宋体"/>
                <w:lang w:eastAsia="zh-CN"/>
              </w:rPr>
              <w:t>、《反间谍法》</w:t>
            </w:r>
            <w:r>
              <w:rPr>
                <w:rFonts w:hint="eastAsia"/>
              </w:rPr>
              <w:t>的主要内容及其意义</w:t>
            </w:r>
          </w:p>
        </w:tc>
        <w:tc>
          <w:tcPr>
            <w:tcW w:w="4108"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一、《国家安全法》的必要性和基本思路</w:t>
            </w:r>
            <w:r>
              <w:rPr>
                <w:rFonts w:hint="eastAsia" w:eastAsia="宋体"/>
                <w:lang w:eastAsia="zh-CN"/>
              </w:rPr>
              <w:t>、</w:t>
            </w:r>
            <w:r>
              <w:rPr>
                <w:rFonts w:hint="eastAsia"/>
              </w:rPr>
              <w:t>基本原则</w:t>
            </w:r>
            <w:r>
              <w:rPr>
                <w:rFonts w:hint="eastAsia" w:eastAsia="宋体"/>
                <w:lang w:eastAsia="zh-CN"/>
              </w:rPr>
              <w:t>、</w:t>
            </w:r>
            <w:r>
              <w:rPr>
                <w:rFonts w:hint="eastAsia"/>
              </w:rPr>
              <w:t>核心要义</w:t>
            </w:r>
          </w:p>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eastAsia="宋体"/>
                <w:lang w:val="en-US" w:eastAsia="zh-CN"/>
              </w:rPr>
              <w:t>二</w:t>
            </w:r>
            <w:r>
              <w:rPr>
                <w:rFonts w:hint="eastAsia"/>
              </w:rPr>
              <w:t>、《反间谍法》的立法背景和宗旨</w:t>
            </w:r>
          </w:p>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eastAsia="宋体"/>
                <w:lang w:eastAsia="zh-CN"/>
              </w:rPr>
              <w:t>、</w:t>
            </w:r>
            <w:r>
              <w:rPr>
                <w:rFonts w:hint="eastAsia"/>
              </w:rPr>
              <w:t>反间谍工作基本原则</w:t>
            </w:r>
            <w:r>
              <w:rPr>
                <w:rFonts w:hint="eastAsia" w:eastAsia="宋体"/>
                <w:lang w:eastAsia="zh-CN"/>
              </w:rPr>
              <w:t>、</w:t>
            </w:r>
            <w:r>
              <w:rPr>
                <w:rFonts w:hint="eastAsia"/>
              </w:rPr>
              <w:t>主要内容</w:t>
            </w:r>
            <w:r>
              <w:rPr>
                <w:rFonts w:hint="eastAsia" w:eastAsia="宋体"/>
                <w:lang w:eastAsia="zh-CN"/>
              </w:rPr>
              <w:t>、</w:t>
            </w:r>
            <w:r>
              <w:rPr>
                <w:rFonts w:hint="eastAsia"/>
              </w:rPr>
              <w:t>颁布实施的重大意义</w:t>
            </w:r>
            <w:r>
              <w:rPr>
                <w:rFonts w:hint="eastAsia" w:eastAsia="宋体"/>
                <w:lang w:eastAsia="zh-CN"/>
              </w:rPr>
              <w:t>、</w:t>
            </w:r>
            <w:r>
              <w:rPr>
                <w:rFonts w:hint="eastAsia"/>
              </w:rPr>
              <w:t>修订的重大意义</w:t>
            </w:r>
          </w:p>
        </w:tc>
        <w:tc>
          <w:tcPr>
            <w:tcW w:w="767"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67" w:type="dxa"/>
            <w:vMerge w:val="continue"/>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p>
        </w:tc>
        <w:tc>
          <w:tcPr>
            <w:tcW w:w="1909"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《反恐怖主义法》</w:t>
            </w:r>
            <w:r>
              <w:rPr>
                <w:rFonts w:hint="eastAsia" w:eastAsia="宋体"/>
                <w:lang w:eastAsia="zh-CN"/>
              </w:rPr>
              <w:t>、</w:t>
            </w:r>
            <w:r>
              <w:rPr>
                <w:rFonts w:hint="eastAsia"/>
              </w:rPr>
              <w:t>《网络安全法》的主要内容及其意义</w:t>
            </w:r>
          </w:p>
        </w:tc>
        <w:tc>
          <w:tcPr>
            <w:tcW w:w="4108"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rPr>
              <w:t>一、《反恐怖主义法》的立法背景</w:t>
            </w:r>
          </w:p>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eastAsia="宋体"/>
                <w:lang w:eastAsia="zh-CN"/>
              </w:rPr>
              <w:t>、</w:t>
            </w:r>
            <w:r>
              <w:rPr>
                <w:rFonts w:hint="eastAsia"/>
              </w:rPr>
              <w:t>反恐基本原则、主要制度措施</w:t>
            </w:r>
            <w:r>
              <w:rPr>
                <w:rFonts w:hint="eastAsia" w:eastAsia="宋体"/>
                <w:lang w:eastAsia="zh-CN"/>
              </w:rPr>
              <w:t>、</w:t>
            </w:r>
            <w:r>
              <w:rPr>
                <w:rFonts w:hint="eastAsia"/>
              </w:rPr>
              <w:t>颁布的重大意义</w:t>
            </w:r>
          </w:p>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rPr>
            </w:pPr>
            <w:r>
              <w:rPr>
                <w:rFonts w:hint="eastAsia" w:eastAsia="宋体"/>
                <w:lang w:val="en-US" w:eastAsia="zh-CN"/>
              </w:rPr>
              <w:t>二</w:t>
            </w:r>
            <w:r>
              <w:rPr>
                <w:rFonts w:hint="eastAsia"/>
              </w:rPr>
              <w:t>、我国网络安全现状</w:t>
            </w:r>
            <w:r>
              <w:rPr>
                <w:rFonts w:hint="eastAsia" w:eastAsia="宋体"/>
                <w:lang w:eastAsia="zh-CN"/>
              </w:rPr>
              <w:t>、</w:t>
            </w:r>
            <w:r>
              <w:rPr>
                <w:rFonts w:hint="eastAsia"/>
              </w:rPr>
              <w:t>《网络安全法》的基本原则</w:t>
            </w:r>
            <w:r>
              <w:rPr>
                <w:rFonts w:hint="eastAsia" w:eastAsia="宋体"/>
                <w:lang w:eastAsia="zh-CN"/>
              </w:rPr>
              <w:t>、</w:t>
            </w:r>
            <w:r>
              <w:rPr>
                <w:rFonts w:hint="eastAsia"/>
              </w:rPr>
              <w:t>主要内容</w:t>
            </w:r>
            <w:r>
              <w:rPr>
                <w:rFonts w:hint="eastAsia" w:eastAsia="宋体"/>
                <w:lang w:eastAsia="zh-CN"/>
              </w:rPr>
              <w:t>、</w:t>
            </w:r>
            <w:r>
              <w:rPr>
                <w:rFonts w:hint="eastAsia"/>
              </w:rPr>
              <w:t>重大意义</w:t>
            </w:r>
          </w:p>
        </w:tc>
        <w:tc>
          <w:tcPr>
            <w:tcW w:w="767"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eastAsia="宋体"/>
                <w:lang w:val="en-US" w:eastAsia="zh-CN"/>
              </w:rPr>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84" w:type="dxa"/>
            <w:gridSpan w:val="3"/>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jc w:val="center"/>
              <w:textAlignment w:val="auto"/>
              <w:rPr>
                <w:rFonts w:hint="eastAsia"/>
              </w:rPr>
            </w:pPr>
            <w:r>
              <w:rPr>
                <w:rFonts w:hint="eastAsia" w:eastAsia="宋体"/>
                <w:lang w:val="en-US" w:eastAsia="zh-CN"/>
              </w:rPr>
              <w:t>考试</w:t>
            </w:r>
          </w:p>
        </w:tc>
        <w:tc>
          <w:tcPr>
            <w:tcW w:w="767"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eastAsia" w:eastAsia="宋体"/>
                <w:lang w:val="en-US" w:eastAsia="zh-CN"/>
              </w:rPr>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84" w:type="dxa"/>
            <w:gridSpan w:val="3"/>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jc w:val="center"/>
              <w:textAlignment w:val="auto"/>
              <w:rPr>
                <w:rFonts w:hint="eastAsia"/>
              </w:rPr>
            </w:pPr>
            <w:r>
              <w:rPr>
                <w:rFonts w:hint="eastAsia" w:eastAsia="宋体"/>
                <w:lang w:val="en-US" w:eastAsia="zh-CN"/>
              </w:rPr>
              <w:t>机动</w:t>
            </w:r>
          </w:p>
        </w:tc>
        <w:tc>
          <w:tcPr>
            <w:tcW w:w="767"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default" w:eastAsia="宋体"/>
                <w:lang w:val="en-US" w:eastAsia="zh-CN"/>
              </w:rPr>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84" w:type="dxa"/>
            <w:gridSpan w:val="3"/>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jc w:val="center"/>
              <w:textAlignment w:val="auto"/>
              <w:rPr>
                <w:rFonts w:hint="eastAsia"/>
              </w:rPr>
            </w:pPr>
            <w:r>
              <w:rPr>
                <w:rFonts w:hint="eastAsia" w:eastAsia="宋体"/>
                <w:lang w:val="en-US" w:eastAsia="zh-CN"/>
              </w:rPr>
              <w:t>总计</w:t>
            </w:r>
          </w:p>
        </w:tc>
        <w:tc>
          <w:tcPr>
            <w:tcW w:w="767" w:type="dxa"/>
            <w:vAlign w:val="center"/>
          </w:tcPr>
          <w:p>
            <w:pPr>
              <w:keepNext w:val="0"/>
              <w:keepLines w:val="0"/>
              <w:pageBreakBefore w:val="0"/>
              <w:widowControl w:val="0"/>
              <w:kinsoku/>
              <w:wordWrap/>
              <w:overflowPunct/>
              <w:topLinePunct w:val="0"/>
              <w:autoSpaceDE/>
              <w:autoSpaceDN/>
              <w:bidi w:val="0"/>
              <w:adjustRightInd/>
              <w:snapToGrid/>
              <w:spacing w:after="0" w:line="360" w:lineRule="auto"/>
              <w:ind w:left="0" w:right="0" w:rightChars="0" w:firstLine="0" w:firstLineChars="0"/>
              <w:textAlignment w:val="auto"/>
              <w:rPr>
                <w:rFonts w:hint="default" w:eastAsia="宋体"/>
                <w:lang w:val="en-US" w:eastAsia="zh-CN"/>
              </w:rPr>
            </w:pPr>
            <w:r>
              <w:rPr>
                <w:rFonts w:hint="eastAsia" w:eastAsia="宋体"/>
                <w:lang w:val="en-US" w:eastAsia="zh-CN"/>
              </w:rPr>
              <w:t>32</w:t>
            </w:r>
          </w:p>
        </w:tc>
      </w:tr>
    </w:tbl>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default" w:ascii="黑体" w:hAnsi="黑体" w:eastAsia="黑体" w:cs="黑体"/>
          <w:sz w:val="24"/>
          <w:szCs w:val="24"/>
        </w:rPr>
      </w:pPr>
      <w:bookmarkStart w:id="9" w:name="备注："/>
      <w:bookmarkEnd w:id="9"/>
      <w:r>
        <w:rPr>
          <w:rFonts w:hint="default" w:ascii="黑体" w:hAnsi="黑体" w:eastAsia="黑体" w:cs="黑体"/>
          <w:sz w:val="24"/>
          <w:szCs w:val="24"/>
        </w:rPr>
        <w:t>备注：</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488" w:firstLineChars="200"/>
        <w:jc w:val="both"/>
        <w:textAlignment w:val="auto"/>
      </w:pPr>
      <w:bookmarkStart w:id="10" w:name="    上述课程计划，是按照教育部《大中小国家安全教育指导纲要》规定的内容设计的"/>
      <w:bookmarkEnd w:id="10"/>
      <w:r>
        <w:rPr>
          <w:spacing w:val="2"/>
          <w:sz w:val="24"/>
          <w:szCs w:val="24"/>
        </w:rPr>
        <w:t>上述课程计划，是按照教育部《大中小国家安全教育指导纲要》规定的内容设计的教学内容；各学校可根据情况，增减一些教学内容</w:t>
      </w:r>
      <w:r>
        <w:rPr>
          <w:sz w:val="24"/>
          <w:szCs w:val="24"/>
        </w:rPr>
        <w:t>；可根据情况灵活安排学生演讲交流。</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52" w:firstLineChars="200"/>
        <w:jc w:val="left"/>
        <w:textAlignment w:val="auto"/>
        <w:rPr>
          <w:rFonts w:hint="default" w:ascii="黑体" w:hAnsi="黑体" w:eastAsia="黑体" w:cs="黑体"/>
          <w:spacing w:val="-2"/>
        </w:rPr>
      </w:pPr>
      <w:bookmarkStart w:id="11" w:name="六、教学方法与手段"/>
      <w:bookmarkEnd w:id="11"/>
      <w:r>
        <w:rPr>
          <w:rFonts w:hint="eastAsia" w:ascii="黑体" w:hAnsi="黑体" w:eastAsia="黑体" w:cs="黑体"/>
          <w:spacing w:val="-2"/>
          <w:lang w:val="en-US" w:eastAsia="zh-CN"/>
        </w:rPr>
        <w:t>五</w:t>
      </w:r>
      <w:r>
        <w:rPr>
          <w:rFonts w:hint="default" w:ascii="黑体" w:hAnsi="黑体" w:eastAsia="黑体" w:cs="黑体"/>
          <w:spacing w:val="-2"/>
        </w:rPr>
        <w:t>、教学方法与手段</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48" w:firstLineChars="200"/>
        <w:jc w:val="both"/>
        <w:textAlignment w:val="auto"/>
        <w:rPr>
          <w:rFonts w:hint="eastAsia"/>
          <w:spacing w:val="-3"/>
        </w:rPr>
      </w:pPr>
      <w:r>
        <w:rPr>
          <w:rFonts w:hint="eastAsia"/>
          <w:spacing w:val="-3"/>
        </w:rPr>
        <w:t>贯彻素质教育、创新教育思想，充分利用现代教育技术，综合采用理论授课与专题研讨相结合，课堂讲授与课外网络课程自学相结合，采用以计算机为中心的多媒体教学。讲授与讲座相结合，以网络课程为指导进行课外预习和复习。</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52" w:firstLineChars="200"/>
        <w:jc w:val="left"/>
        <w:textAlignment w:val="auto"/>
        <w:rPr>
          <w:rFonts w:hint="default" w:ascii="黑体" w:hAnsi="黑体" w:eastAsia="黑体" w:cs="黑体"/>
          <w:spacing w:val="-2"/>
        </w:rPr>
      </w:pPr>
      <w:r>
        <w:rPr>
          <w:rFonts w:hint="eastAsia" w:ascii="黑体" w:hAnsi="黑体" w:eastAsia="黑体" w:cs="黑体"/>
          <w:spacing w:val="-2"/>
          <w:lang w:val="en-US" w:eastAsia="zh-CN"/>
        </w:rPr>
        <w:t>六</w:t>
      </w:r>
      <w:r>
        <w:rPr>
          <w:rFonts w:hint="default" w:ascii="黑体" w:hAnsi="黑体" w:eastAsia="黑体" w:cs="黑体"/>
          <w:spacing w:val="-2"/>
        </w:rPr>
        <w:t>、使用教材</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48" w:firstLineChars="200"/>
        <w:jc w:val="both"/>
        <w:textAlignment w:val="auto"/>
        <w:rPr>
          <w:rFonts w:hint="eastAsia"/>
          <w:spacing w:val="-3"/>
        </w:rPr>
      </w:pPr>
      <w:bookmarkStart w:id="12" w:name="杨新、魏代强、张翚主编：《大学生国家安全教育教程》微课版，江西人民出版社2021"/>
      <w:bookmarkEnd w:id="12"/>
      <w:r>
        <w:rPr>
          <w:rFonts w:hint="eastAsia"/>
          <w:spacing w:val="-3"/>
        </w:rPr>
        <w:t>吕云震、</w:t>
      </w:r>
      <w:r>
        <w:rPr>
          <w:rFonts w:hint="eastAsia"/>
          <w:spacing w:val="-3"/>
          <w:lang w:val="en-US" w:eastAsia="zh-CN"/>
        </w:rPr>
        <w:t>陈波</w:t>
      </w:r>
      <w:r>
        <w:rPr>
          <w:rFonts w:hint="eastAsia"/>
          <w:spacing w:val="-3"/>
        </w:rPr>
        <w:t>、</w:t>
      </w:r>
      <w:r>
        <w:rPr>
          <w:rFonts w:hint="eastAsia"/>
          <w:spacing w:val="-3"/>
          <w:lang w:val="en-US" w:eastAsia="zh-CN"/>
        </w:rPr>
        <w:t>蔺玄晋</w:t>
      </w:r>
      <w:r>
        <w:rPr>
          <w:rFonts w:hint="eastAsia"/>
          <w:spacing w:val="-3"/>
        </w:rPr>
        <w:t>主编：《大学生国家安全教育教程》</w:t>
      </w:r>
      <w:r>
        <w:rPr>
          <w:rFonts w:hint="eastAsia"/>
          <w:spacing w:val="-3"/>
          <w:lang w:val="en-US" w:eastAsia="zh-CN"/>
        </w:rPr>
        <w:t>慕</w:t>
      </w:r>
      <w:r>
        <w:rPr>
          <w:rFonts w:hint="eastAsia"/>
          <w:spacing w:val="-3"/>
        </w:rPr>
        <w:t>课版，</w:t>
      </w:r>
      <w:r>
        <w:rPr>
          <w:rFonts w:hint="eastAsia"/>
          <w:spacing w:val="-3"/>
          <w:lang w:val="en-US" w:eastAsia="zh-CN"/>
        </w:rPr>
        <w:t>中国民主法制出版社2024年版。</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52" w:firstLineChars="200"/>
        <w:jc w:val="left"/>
        <w:textAlignment w:val="auto"/>
        <w:rPr>
          <w:rFonts w:hint="default" w:ascii="黑体" w:hAnsi="黑体" w:eastAsia="黑体" w:cs="黑体"/>
          <w:spacing w:val="-2"/>
        </w:rPr>
      </w:pPr>
      <w:r>
        <w:rPr>
          <w:rFonts w:hint="eastAsia" w:ascii="黑体" w:hAnsi="黑体" w:eastAsia="黑体" w:cs="黑体"/>
          <w:spacing w:val="-2"/>
          <w:lang w:val="en-US" w:eastAsia="zh-CN"/>
        </w:rPr>
        <w:t>七</w:t>
      </w:r>
      <w:r>
        <w:rPr>
          <w:rFonts w:hint="default" w:ascii="黑体" w:hAnsi="黑体" w:eastAsia="黑体" w:cs="黑体"/>
          <w:spacing w:val="-2"/>
        </w:rPr>
        <w:t>、考核方式</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48" w:firstLineChars="200"/>
        <w:jc w:val="both"/>
        <w:textAlignment w:val="auto"/>
        <w:rPr>
          <w:rFonts w:hint="eastAsia"/>
          <w:spacing w:val="-3"/>
        </w:rPr>
      </w:pPr>
      <w:r>
        <w:rPr>
          <w:rFonts w:hint="eastAsia"/>
          <w:spacing w:val="-3"/>
        </w:rPr>
        <w:t>平时到课情况、发言情况占</w:t>
      </w:r>
      <w:r>
        <w:rPr>
          <w:rFonts w:hint="default"/>
          <w:spacing w:val="-3"/>
        </w:rPr>
        <w:t>10%</w:t>
      </w:r>
      <w:r>
        <w:rPr>
          <w:rFonts w:hint="eastAsia"/>
          <w:spacing w:val="-3"/>
        </w:rPr>
        <w:t>；课程论文、征文或参观国防教育、爱国主义教育基地的感想占</w:t>
      </w:r>
      <w:r>
        <w:rPr>
          <w:rFonts w:hint="default"/>
          <w:spacing w:val="-3"/>
        </w:rPr>
        <w:t>20%</w:t>
      </w:r>
      <w:r>
        <w:rPr>
          <w:rFonts w:hint="eastAsia"/>
          <w:spacing w:val="-3"/>
        </w:rPr>
        <w:t>；期末采取开卷笔试，占</w:t>
      </w:r>
      <w:r>
        <w:rPr>
          <w:rFonts w:hint="default"/>
          <w:spacing w:val="-3"/>
        </w:rPr>
        <w:t>70%</w:t>
      </w:r>
      <w:r>
        <w:rPr>
          <w:rFonts w:hint="eastAsia"/>
          <w:spacing w:val="-3"/>
        </w:rPr>
        <w:t>；</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52" w:firstLineChars="200"/>
        <w:jc w:val="left"/>
        <w:textAlignment w:val="auto"/>
        <w:rPr>
          <w:rFonts w:hint="default" w:ascii="黑体" w:hAnsi="黑体" w:eastAsia="黑体" w:cs="黑体"/>
          <w:spacing w:val="-2"/>
        </w:rPr>
      </w:pPr>
      <w:bookmarkStart w:id="13" w:name="九、教学基本要求"/>
      <w:bookmarkEnd w:id="13"/>
      <w:r>
        <w:rPr>
          <w:rFonts w:hint="eastAsia" w:ascii="黑体" w:hAnsi="黑体" w:eastAsia="黑体" w:cs="黑体"/>
          <w:spacing w:val="-2"/>
          <w:lang w:val="en-US" w:eastAsia="zh-CN"/>
        </w:rPr>
        <w:t>八</w:t>
      </w:r>
      <w:r>
        <w:rPr>
          <w:rFonts w:hint="default" w:ascii="黑体" w:hAnsi="黑体" w:eastAsia="黑体" w:cs="黑体"/>
          <w:spacing w:val="-2"/>
        </w:rPr>
        <w:t>、教学基本要求</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48" w:firstLineChars="200"/>
        <w:jc w:val="both"/>
        <w:textAlignment w:val="auto"/>
        <w:rPr>
          <w:rFonts w:hint="eastAsia"/>
          <w:spacing w:val="-3"/>
        </w:rPr>
      </w:pPr>
      <w:r>
        <w:rPr>
          <w:rFonts w:hint="eastAsia"/>
          <w:spacing w:val="-3"/>
        </w:rPr>
        <w:t>针对学生不易理解和掌握的重点与难点问题，在教学过程中，采取“讲授＋研讨”的方式进行。结合案例分析，提升课堂讲授的教学效果。</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48" w:firstLineChars="200"/>
        <w:jc w:val="both"/>
        <w:textAlignment w:val="auto"/>
        <w:rPr>
          <w:rFonts w:hint="eastAsia"/>
          <w:spacing w:val="-3"/>
        </w:rPr>
      </w:pPr>
      <w:r>
        <w:rPr>
          <w:rFonts w:hint="eastAsia"/>
          <w:spacing w:val="-3"/>
        </w:rPr>
        <w:t>在精讲基本理论基础上，要跟踪形势变化，配以相关的视频进行教学。做到基础理论精讲、变化的形势用最新的事例和视频配合教学。</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52" w:firstLineChars="200"/>
        <w:jc w:val="left"/>
        <w:textAlignment w:val="auto"/>
        <w:rPr>
          <w:rFonts w:hint="default" w:ascii="黑体" w:hAnsi="黑体" w:eastAsia="黑体" w:cs="黑体"/>
          <w:spacing w:val="-2"/>
          <w:lang w:val="en-US" w:eastAsia="zh-CN"/>
        </w:rPr>
      </w:pPr>
      <w:r>
        <w:rPr>
          <w:rFonts w:hint="eastAsia" w:ascii="黑体" w:hAnsi="黑体" w:eastAsia="黑体" w:cs="黑体"/>
          <w:spacing w:val="-2"/>
          <w:lang w:val="en-US" w:eastAsia="zh-CN"/>
        </w:rPr>
        <w:t>九</w:t>
      </w:r>
      <w:r>
        <w:rPr>
          <w:rFonts w:hint="default" w:ascii="黑体" w:hAnsi="黑体" w:eastAsia="黑体" w:cs="黑体"/>
          <w:spacing w:val="-2"/>
        </w:rPr>
        <w:t>、</w:t>
      </w:r>
      <w:r>
        <w:rPr>
          <w:rFonts w:hint="eastAsia" w:ascii="黑体" w:hAnsi="黑体" w:eastAsia="黑体" w:cs="黑体"/>
          <w:spacing w:val="-2"/>
          <w:lang w:val="en-US" w:eastAsia="zh-CN"/>
        </w:rPr>
        <w:t>其他说明</w:t>
      </w:r>
    </w:p>
    <w:p>
      <w:pPr>
        <w:pStyle w:val="3"/>
        <w:keepNext w:val="0"/>
        <w:keepLines w:val="0"/>
        <w:pageBreakBefore w:val="0"/>
        <w:widowControl w:val="0"/>
        <w:kinsoku/>
        <w:wordWrap/>
        <w:overflowPunct/>
        <w:topLinePunct w:val="0"/>
        <w:autoSpaceDE/>
        <w:autoSpaceDN/>
        <w:bidi w:val="0"/>
        <w:adjustRightInd/>
        <w:snapToGrid/>
        <w:spacing w:before="0" w:line="360" w:lineRule="auto"/>
        <w:ind w:left="0" w:right="0" w:rightChars="0" w:firstLine="548" w:firstLineChars="200"/>
        <w:jc w:val="both"/>
        <w:textAlignment w:val="auto"/>
        <w:rPr>
          <w:rFonts w:hint="default"/>
          <w:spacing w:val="-3"/>
          <w:lang w:val="en-US" w:eastAsia="zh-CN"/>
        </w:rPr>
      </w:pPr>
      <w:r>
        <w:rPr>
          <w:rFonts w:hint="eastAsia"/>
          <w:spacing w:val="-3"/>
          <w:lang w:val="en-US" w:eastAsia="zh-CN"/>
        </w:rPr>
        <w:t>无。</w:t>
      </w:r>
      <w:bookmarkStart w:id="14" w:name="_GoBack"/>
      <w:bookmarkEnd w:id="14"/>
    </w:p>
    <w:sectPr>
      <w:footerReference r:id="rId5" w:type="default"/>
      <w:pgSz w:w="11910" w:h="16840"/>
      <w:pgMar w:top="1480" w:right="1150" w:bottom="1140" w:left="1300" w:header="0" w:footer="94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0" w:after="0" w:line="14" w:lineRule="auto"/>
      <w:rPr>
        <w:sz w:val="20"/>
        <w:szCs w:val="20"/>
      </w:rPr>
    </w:pPr>
    <w:r>
      <mc:AlternateContent>
        <mc:Choice Requires="wps">
          <w:drawing>
            <wp:anchor distT="0" distB="0" distL="114300" distR="114300" simplePos="0" relativeHeight="251659264" behindDoc="1" locked="0" layoutInCell="1" allowOverlap="1">
              <wp:simplePos x="0" y="0"/>
              <wp:positionH relativeFrom="page">
                <wp:posOffset>3761740</wp:posOffset>
              </wp:positionH>
              <wp:positionV relativeFrom="page">
                <wp:posOffset>9951085</wp:posOffset>
              </wp:positionV>
              <wp:extent cx="215900" cy="139700"/>
              <wp:effectExtent l="0" t="0" r="0" b="0"/>
              <wp:wrapNone/>
              <wp:docPr id="23" name="文本框 1"/>
              <wp:cNvGraphicFramePr/>
              <a:graphic xmlns:a="http://schemas.openxmlformats.org/drawingml/2006/main">
                <a:graphicData uri="http://schemas.microsoft.com/office/word/2010/wordprocessingShape">
                  <wps:wsp>
                    <wps:cNvSpPr txBox="1"/>
                    <wps:spPr>
                      <a:xfrm>
                        <a:off x="0" y="0"/>
                        <a:ext cx="215900" cy="139700"/>
                      </a:xfrm>
                      <a:prstGeom prst="rect">
                        <a:avLst/>
                      </a:prstGeom>
                      <a:noFill/>
                      <a:ln>
                        <a:noFill/>
                      </a:ln>
                    </wps:spPr>
                    <wps:txbx>
                      <w:txbxContent>
                        <w:p>
                          <w:pPr>
                            <w:spacing w:before="0" w:line="204" w:lineRule="exact"/>
                            <w:ind w:left="20" w:right="0" w:firstLine="0"/>
                            <w:jc w:val="left"/>
                            <w:rPr>
                              <w:rFonts w:hint="default" w:ascii="Times New Roman" w:hAnsi="Times New Roman" w:eastAsia="Times New Roman" w:cs="Times New Roman"/>
                              <w:sz w:val="18"/>
                              <w:szCs w:val="18"/>
                            </w:rPr>
                          </w:pPr>
                          <w:r>
                            <w:rPr>
                              <w:rFonts w:ascii="Times New Roman"/>
                              <w:sz w:val="18"/>
                            </w:rPr>
                            <w:t>-</w:t>
                          </w:r>
                          <w:r>
                            <w:fldChar w:fldCharType="begin"/>
                          </w:r>
                          <w:r>
                            <w:rPr>
                              <w:rFonts w:ascii="Times New Roman"/>
                              <w:sz w:val="18"/>
                            </w:rPr>
                            <w:instrText xml:space="preserve"> PAGE </w:instrText>
                          </w:r>
                          <w:r>
                            <w:fldChar w:fldCharType="separate"/>
                          </w:r>
                          <w:r>
                            <w:t>2</w:t>
                          </w:r>
                          <w:r>
                            <w:fldChar w:fldCharType="end"/>
                          </w:r>
                          <w:r>
                            <w:rPr>
                              <w:rFonts w:ascii="Times New Roman"/>
                              <w:sz w:val="18"/>
                            </w:rPr>
                            <w:t>-</w:t>
                          </w:r>
                        </w:p>
                      </w:txbxContent>
                    </wps:txbx>
                    <wps:bodyPr lIns="0" tIns="0" rIns="0" bIns="0" upright="1"/>
                  </wps:wsp>
                </a:graphicData>
              </a:graphic>
            </wp:anchor>
          </w:drawing>
        </mc:Choice>
        <mc:Fallback>
          <w:pict>
            <v:shape id="文本框 1" o:spid="_x0000_s1026" o:spt="202" type="#_x0000_t202" style="position:absolute;left:0pt;margin-left:296.2pt;margin-top:783.55pt;height:11pt;width:17pt;mso-position-horizontal-relative:page;mso-position-vertical-relative:page;z-index:-251657216;mso-width-relative:page;mso-height-relative:page;" filled="f" stroked="f" coordsize="21600,21600" o:gfxdata="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F71bZ2gAAAA0BAAAPAAAAAAAAAAEAIAAAACIAAABkcnMvZG93bnJldi54bWxQSwEC&#10;FAAUAAAACACHTuJA9+ooG7kBAAByAwAADgAAAAAAAAABACAAAAApAQAAZHJzL2Uyb0RvYy54bWxQ&#10;SwUGAAAAAAYABgBZAQAAVAUAAAAA&#10;">
              <v:fill on="f" focussize="0,0"/>
              <v:stroke on="f"/>
              <v:imagedata o:title=""/>
              <o:lock v:ext="edit" aspectratio="f"/>
              <v:textbox inset="0mm,0mm,0mm,0mm">
                <w:txbxContent>
                  <w:p>
                    <w:pPr>
                      <w:spacing w:before="0" w:line="204" w:lineRule="exact"/>
                      <w:ind w:left="20" w:right="0" w:firstLine="0"/>
                      <w:jc w:val="left"/>
                      <w:rPr>
                        <w:rFonts w:hint="default" w:ascii="Times New Roman" w:hAnsi="Times New Roman" w:eastAsia="Times New Roman" w:cs="Times New Roman"/>
                        <w:sz w:val="18"/>
                        <w:szCs w:val="18"/>
                      </w:rPr>
                    </w:pPr>
                    <w:r>
                      <w:rPr>
                        <w:rFonts w:ascii="Times New Roman"/>
                        <w:sz w:val="18"/>
                      </w:rPr>
                      <w:t>-</w:t>
                    </w:r>
                    <w:r>
                      <w:fldChar w:fldCharType="begin"/>
                    </w:r>
                    <w:r>
                      <w:rPr>
                        <w:rFonts w:ascii="Times New Roman"/>
                        <w:sz w:val="18"/>
                      </w:rPr>
                      <w:instrText xml:space="preserve"> PAGE </w:instrText>
                    </w:r>
                    <w:r>
                      <w:fldChar w:fldCharType="separate"/>
                    </w:r>
                    <w:r>
                      <w:t>2</w:t>
                    </w:r>
                    <w:r>
                      <w:fldChar w:fldCharType="end"/>
                    </w:r>
                    <w:r>
                      <w:rPr>
                        <w:rFonts w:ascii="Times New Roman"/>
                        <w:sz w:val="1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hYzc5NThlMmQ4YTlhZTI0ZTMyYWFhZWUyMTMxNjcifQ=="/>
  </w:docVars>
  <w:rsids>
    <w:rsidRoot w:val="00000000"/>
    <w:rsid w:val="01A600DC"/>
    <w:rsid w:val="148D41AD"/>
    <w:rsid w:val="19D14B35"/>
    <w:rsid w:val="28574D2F"/>
    <w:rsid w:val="2BB74A47"/>
    <w:rsid w:val="31AE3364"/>
    <w:rsid w:val="357F4889"/>
    <w:rsid w:val="3BA174BE"/>
    <w:rsid w:val="4BB418A9"/>
    <w:rsid w:val="5479701E"/>
    <w:rsid w:val="5FE156A5"/>
    <w:rsid w:val="6B5A6FE6"/>
    <w:rsid w:val="73D42AC2"/>
    <w:rsid w:val="7CE7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2">
    <w:name w:val="heading 1"/>
    <w:basedOn w:val="1"/>
    <w:qFormat/>
    <w:uiPriority w:val="1"/>
    <w:pPr>
      <w:ind w:left="1020"/>
      <w:outlineLvl w:val="1"/>
    </w:pPr>
    <w:rPr>
      <w:rFonts w:ascii="宋体" w:hAnsi="宋体" w:eastAsia="宋体"/>
      <w:b/>
      <w:bCs/>
      <w:sz w:val="48"/>
      <w:szCs w:val="48"/>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spacing w:before="26"/>
      <w:ind w:left="118"/>
    </w:pPr>
    <w:rPr>
      <w:rFonts w:ascii="仿宋" w:hAnsi="仿宋" w:eastAsia="仿宋"/>
      <w:sz w:val="28"/>
      <w:szCs w:val="28"/>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style>
  <w:style w:type="paragraph" w:customStyle="1" w:styleId="8">
    <w:name w:val="Table Paragraph"/>
    <w:basedOn w:val="1"/>
    <w:qFormat/>
    <w:uiPriority w:val="1"/>
  </w:style>
  <w:style w:type="paragraph" w:customStyle="1" w:styleId="9">
    <w:name w:val="表文"/>
    <w:basedOn w:val="1"/>
    <w:qFormat/>
    <w:uiPriority w:val="0"/>
    <w:pPr>
      <w:widowControl/>
      <w:spacing w:before="20" w:after="20"/>
    </w:pPr>
    <w:rPr>
      <w:rFonts w:ascii="Times New Roman" w:hAnsi="Times New Roman" w:eastAsia="微软雅黑" w:cs="Times New Roman"/>
      <w:kern w:val="0"/>
      <w:sz w:val="1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6</Pages>
  <Words>2545</Words>
  <Characters>2567</Characters>
  <TotalTime>11</TotalTime>
  <ScaleCrop>false</ScaleCrop>
  <LinksUpToDate>false</LinksUpToDate>
  <CharactersWithSpaces>2568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2021-06-10T16:44:00Z</dcterms:created>
  <dc:creator>starcraft</dc:creator>
  <cp:lastModifiedBy>薛东西</cp:lastModifiedBy>
  <dcterms:modified xsi:type="dcterms:W3CDTF">2024-07-29T04:01:44Z</dcterms:modified>
  <dc:title>《海军装备管理》</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2021-06-08T00:00:00Z</vt:filetime>
  </property>
  <property fmtid="{D5CDD505-2E9C-101B-9397-08002B2CF9AE}" pid="3" name="Creator">
    <vt:lpwstr>WPS 文字</vt:lpwstr>
  </property>
  <property fmtid="{D5CDD505-2E9C-101B-9397-08002B2CF9AE}" pid="4" name="LastSaved">
    <vt:filetime>2021-06-10T00:00:00Z</vt:filetime>
  </property>
  <property fmtid="{D5CDD505-2E9C-101B-9397-08002B2CF9AE}" pid="5" name="KSOProductBuildVer">
    <vt:lpwstr>2052-12.1.0.16929</vt:lpwstr>
  </property>
  <property fmtid="{D5CDD505-2E9C-101B-9397-08002B2CF9AE}" pid="6" name="ICV">
    <vt:lpwstr>E0E3F358ABAC42E6AA9E71EB1D1744E5_13</vt:lpwstr>
  </property>
</Properties>
</file>