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9721" w:type="dxa"/>
        <w:tblInd w:w="0" w:type="dxa"/>
        <w:tblLayout w:type="fixed"/>
        <w:tblCellMar>
          <w:top w:w="0" w:type="dxa"/>
          <w:left w:w="108" w:type="dxa"/>
          <w:bottom w:w="0" w:type="dxa"/>
          <w:right w:w="108" w:type="dxa"/>
        </w:tblCellMar>
      </w:tblPr>
      <w:tblGrid>
        <w:gridCol w:w="2628"/>
        <w:gridCol w:w="236"/>
        <w:gridCol w:w="8223"/>
        <w:gridCol w:w="1"/>
        <w:gridCol w:w="8452"/>
        <w:gridCol w:w="181"/>
      </w:tblGrid>
      <w:tr>
        <w:tblPrEx>
          <w:tblCellMar>
            <w:top w:w="0" w:type="dxa"/>
            <w:left w:w="108" w:type="dxa"/>
            <w:bottom w:w="0" w:type="dxa"/>
            <w:right w:w="108" w:type="dxa"/>
          </w:tblCellMar>
        </w:tblPrEx>
        <w:trPr>
          <w:gridAfter w:val="1"/>
          <w:wAfter w:w="181" w:type="dxa"/>
          <w:trHeight w:val="13368" w:hRule="atLeast"/>
        </w:trPr>
        <w:tc>
          <w:tcPr>
            <w:tcW w:w="2628" w:type="dxa"/>
            <w:tcBorders>
              <w:left w:val="single" w:color="auto" w:sz="4" w:space="0"/>
              <w:right w:val="single" w:color="auto" w:sz="4" w:space="0"/>
            </w:tcBorders>
          </w:tcPr>
          <w:p>
            <w:pPr>
              <w:spacing w:line="360" w:lineRule="auto"/>
            </w:pPr>
          </w:p>
          <w:p>
            <w:pPr>
              <w:spacing w:line="360" w:lineRule="auto"/>
              <w:rPr>
                <w:b/>
                <w:sz w:val="28"/>
                <w:szCs w:val="28"/>
              </w:rPr>
            </w:pPr>
            <w:r>
              <w:rPr>
                <w:rFonts w:hint="eastAsia"/>
                <w:lang w:val="en-US" w:eastAsia="zh-CN"/>
              </w:rPr>
              <w:t xml:space="preserve">  </w:t>
            </w: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rPr>
              <w:t xml:space="preserve">  </w:t>
            </w:r>
            <w:r>
              <w:rPr>
                <w:rFonts w:hint="eastAsia"/>
                <w:b/>
                <w:sz w:val="28"/>
                <w:szCs w:val="28"/>
              </w:rPr>
              <w:t>学年</w:t>
            </w:r>
          </w:p>
          <w:p>
            <w:pPr>
              <w:spacing w:line="360" w:lineRule="auto"/>
              <w:jc w:val="center"/>
              <w:rPr>
                <w:b/>
                <w:sz w:val="28"/>
                <w:szCs w:val="28"/>
              </w:rPr>
            </w:pPr>
            <w:r>
              <w:rPr>
                <w:rFonts w:hint="eastAsia"/>
                <w:b/>
                <w:sz w:val="28"/>
                <w:szCs w:val="28"/>
              </w:rPr>
              <w:t>第</w:t>
            </w:r>
            <w:r>
              <w:rPr>
                <w:rFonts w:hint="eastAsia"/>
                <w:b/>
                <w:sz w:val="28"/>
                <w:szCs w:val="28"/>
                <w:u w:val="thick"/>
              </w:rPr>
              <w:t xml:space="preserve">  </w:t>
            </w:r>
            <w:r>
              <w:rPr>
                <w:rFonts w:hint="eastAsia"/>
                <w:b/>
                <w:sz w:val="28"/>
                <w:szCs w:val="28"/>
                <w:u w:val="thick"/>
                <w:lang w:val="en-US" w:eastAsia="zh-CN"/>
              </w:rPr>
              <w:t>二</w:t>
            </w:r>
            <w:r>
              <w:rPr>
                <w:rFonts w:hint="eastAsia"/>
                <w:b/>
                <w:sz w:val="28"/>
                <w:szCs w:val="28"/>
                <w:u w:val="thick"/>
              </w:rPr>
              <w:t xml:space="preserve"> </w:t>
            </w:r>
            <w:r>
              <w:rPr>
                <w:rFonts w:hint="eastAsia"/>
                <w:b/>
                <w:sz w:val="28"/>
                <w:szCs w:val="28"/>
              </w:rPr>
              <w:t>学期</w:t>
            </w:r>
          </w:p>
          <w:p>
            <w:pPr>
              <w:spacing w:line="360" w:lineRule="auto"/>
              <w:rPr>
                <w:b/>
                <w:sz w:val="28"/>
                <w:szCs w:val="28"/>
              </w:rPr>
            </w:pPr>
            <w:r>
              <w:rPr>
                <w:rFonts w:hint="eastAsia"/>
                <w:b/>
                <w:sz w:val="28"/>
                <w:szCs w:val="28"/>
              </w:rPr>
              <w:t>首页  共</w:t>
            </w:r>
            <w:r>
              <w:rPr>
                <w:rFonts w:hint="eastAsia"/>
                <w:b/>
                <w:sz w:val="28"/>
                <w:szCs w:val="28"/>
                <w:u w:val="single"/>
              </w:rPr>
              <w:t xml:space="preserve">  </w:t>
            </w:r>
            <w:r>
              <w:rPr>
                <w:rFonts w:hint="eastAsia"/>
                <w:b/>
                <w:sz w:val="28"/>
                <w:szCs w:val="28"/>
                <w:u w:val="single"/>
                <w:lang w:val="en-US" w:eastAsia="zh-CN"/>
              </w:rPr>
              <w:t>6</w:t>
            </w:r>
            <w:r>
              <w:rPr>
                <w:rFonts w:hint="eastAsia"/>
                <w:b/>
                <w:sz w:val="28"/>
                <w:szCs w:val="28"/>
                <w:u w:val="single"/>
              </w:rPr>
              <w:t xml:space="preserve">  </w:t>
            </w:r>
            <w:r>
              <w:rPr>
                <w:rFonts w:hint="eastAsia"/>
                <w:b/>
                <w:sz w:val="28"/>
                <w:szCs w:val="28"/>
              </w:rPr>
              <w:t>页</w:t>
            </w: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u w:val="single"/>
              </w:rPr>
            </w:pPr>
            <w:r>
              <w:rPr>
                <w:rFonts w:hint="eastAsia"/>
                <w:b/>
                <w:sz w:val="28"/>
                <w:szCs w:val="28"/>
              </w:rPr>
              <w:t>课程编码：</w:t>
            </w:r>
            <w:r>
              <w:rPr>
                <w:rFonts w:hint="eastAsia"/>
                <w:b/>
                <w:sz w:val="28"/>
                <w:u w:val="single"/>
              </w:rPr>
              <w:t xml:space="preserve">  </w:t>
            </w:r>
            <w:r>
              <w:rPr>
                <w:rFonts w:hint="eastAsia"/>
                <w:b/>
                <w:sz w:val="28"/>
                <w:u w:val="single"/>
                <w:lang w:val="en-US" w:eastAsia="zh-CN"/>
              </w:rPr>
              <w:t>H</w:t>
            </w:r>
            <w:r>
              <w:rPr>
                <w:rFonts w:hint="eastAsia"/>
                <w:b/>
                <w:sz w:val="28"/>
                <w:u w:val="single"/>
              </w:rPr>
              <w:t xml:space="preserve">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考试方式：</w:t>
            </w:r>
            <w:r>
              <w:rPr>
                <w:rFonts w:hint="eastAsia" w:ascii="宋体" w:hAnsi="宋体"/>
                <w:b/>
                <w:bCs/>
                <w:sz w:val="28"/>
                <w:u w:val="thick"/>
              </w:rPr>
              <w:t xml:space="preserve"> 考试  </w:t>
            </w:r>
          </w:p>
          <w:p>
            <w:pPr>
              <w:spacing w:line="620" w:lineRule="exact"/>
              <w:rPr>
                <w:b/>
                <w:bCs/>
                <w:sz w:val="28"/>
              </w:rPr>
            </w:pPr>
            <w:r>
              <w:rPr>
                <w:rFonts w:hint="eastAsia" w:ascii="宋体" w:hAnsi="宋体"/>
                <w:b/>
                <w:bCs/>
                <w:sz w:val="28"/>
              </w:rPr>
              <w:t>考试时间</w:t>
            </w:r>
            <w:r>
              <w:rPr>
                <w:rFonts w:hint="eastAsia"/>
                <w:b/>
                <w:bCs/>
                <w:sz w:val="28"/>
                <w:u w:val="single"/>
              </w:rPr>
              <w:t xml:space="preserve">_120 </w:t>
            </w:r>
            <w:r>
              <w:rPr>
                <w:rFonts w:hint="eastAsia"/>
                <w:b/>
                <w:bCs/>
                <w:sz w:val="28"/>
              </w:rPr>
              <w:t>分钟</w:t>
            </w:r>
          </w:p>
          <w:p>
            <w:pPr>
              <w:spacing w:line="360" w:lineRule="auto"/>
              <w:rPr>
                <w:b/>
                <w:sz w:val="28"/>
              </w:rPr>
            </w:pPr>
            <w:r>
              <w:rPr>
                <w:rFonts w:hint="eastAsia"/>
                <w:b/>
                <w:sz w:val="28"/>
              </w:rPr>
              <w:t>制定标准教师：</w:t>
            </w:r>
          </w:p>
          <w:p>
            <w:pPr>
              <w:spacing w:line="360" w:lineRule="auto"/>
              <w:rPr>
                <w:b/>
                <w:sz w:val="28"/>
                <w:u w:val="thick"/>
              </w:rPr>
            </w:pPr>
            <w:r>
              <w:rPr>
                <w:rFonts w:hint="eastAsia"/>
                <w:b/>
                <w:sz w:val="28"/>
                <w:u w:val="thick"/>
              </w:rPr>
              <w:t xml:space="preserve">    苑海燕      </w:t>
            </w:r>
          </w:p>
          <w:p>
            <w:pPr>
              <w:spacing w:line="360" w:lineRule="auto"/>
              <w:rPr>
                <w:b/>
                <w:sz w:val="28"/>
              </w:rPr>
            </w:pPr>
            <w:r>
              <w:rPr>
                <w:rFonts w:hint="eastAsia"/>
                <w:b/>
                <w:sz w:val="28"/>
              </w:rPr>
              <w:t>教研室主任：</w:t>
            </w:r>
          </w:p>
          <w:p>
            <w:pPr>
              <w:spacing w:line="360" w:lineRule="auto"/>
              <w:rPr>
                <w:b/>
                <w:sz w:val="28"/>
                <w:u w:val="thick"/>
              </w:rPr>
            </w:pPr>
            <w:r>
              <w:rPr>
                <w:rFonts w:hint="eastAsia"/>
                <w:b/>
                <w:sz w:val="28"/>
              </w:rPr>
              <w:t xml:space="preserve"> </w:t>
            </w:r>
            <w:r>
              <w:rPr>
                <w:rFonts w:hint="eastAsia"/>
                <w:b/>
                <w:sz w:val="28"/>
                <w:u w:val="thick"/>
              </w:rPr>
              <w:t xml:space="preserve">      </w:t>
            </w:r>
            <w:r>
              <w:rPr>
                <w:rFonts w:hint="eastAsia"/>
                <w:b/>
                <w:sz w:val="28"/>
                <w:u w:val="thick"/>
                <w:lang w:val="en-US" w:eastAsia="zh-CN"/>
              </w:rPr>
              <w:t>冯璐</w:t>
            </w:r>
            <w:r>
              <w:rPr>
                <w:rFonts w:hint="eastAsia"/>
                <w:b/>
                <w:sz w:val="28"/>
                <w:u w:val="thick"/>
              </w:rPr>
              <w:t xml:space="preserve">       </w:t>
            </w:r>
          </w:p>
          <w:p>
            <w:pPr>
              <w:spacing w:line="360" w:lineRule="auto"/>
              <w:rPr>
                <w:b/>
                <w:sz w:val="28"/>
              </w:rPr>
            </w:pPr>
            <w:r>
              <w:rPr>
                <w:rFonts w:hint="eastAsia"/>
                <w:b/>
                <w:sz w:val="28"/>
              </w:rPr>
              <w:t>院（部）审批：</w:t>
            </w:r>
          </w:p>
          <w:p>
            <w:pPr>
              <w:spacing w:line="360" w:lineRule="auto"/>
              <w:rPr>
                <w:sz w:val="28"/>
                <w:u w:val="thick"/>
              </w:rPr>
            </w:pPr>
            <w:r>
              <w:rPr>
                <w:rFonts w:hint="eastAsia"/>
                <w:sz w:val="28"/>
              </w:rPr>
              <w:t xml:space="preserve"> </w:t>
            </w:r>
            <w:r>
              <w:rPr>
                <w:rFonts w:hint="eastAsia"/>
                <w:sz w:val="28"/>
                <w:u w:val="thick"/>
              </w:rPr>
              <w:t xml:space="preserve">              </w:t>
            </w:r>
          </w:p>
        </w:tc>
        <w:tc>
          <w:tcPr>
            <w:tcW w:w="236" w:type="dxa"/>
            <w:tcBorders>
              <w:left w:val="single" w:color="auto" w:sz="4" w:space="0"/>
              <w:right w:val="single" w:color="auto" w:sz="4" w:space="0"/>
            </w:tcBorders>
          </w:tcPr>
          <w:p>
            <w:pPr>
              <w:spacing w:line="360" w:lineRule="auto"/>
            </w:pPr>
          </w:p>
        </w:tc>
        <w:tc>
          <w:tcPr>
            <w:tcW w:w="8223" w:type="dxa"/>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05" w:firstLineChars="50"/>
            </w:pPr>
          </w:p>
          <w:p>
            <w:pPr>
              <w:pStyle w:val="2"/>
              <w:adjustRightInd w:val="0"/>
              <w:snapToGrid w:val="0"/>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一．填空题 （1*10=10）</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C00000"/>
                <w:szCs w:val="21"/>
              </w:rPr>
              <w:t xml:space="preserve"> </w:t>
            </w:r>
            <w:r>
              <w:rPr>
                <w:rFonts w:hint="eastAsia"/>
                <w:color w:val="000000" w:themeColor="text1"/>
                <w:szCs w:val="21"/>
                <w14:textFill>
                  <w14:solidFill>
                    <w14:schemeClr w14:val="tx1"/>
                  </w14:solidFill>
                </w14:textFill>
              </w:rPr>
              <w:t xml:space="preserve"> 1.</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和谐健康发展</w:t>
            </w:r>
          </w:p>
          <w:p>
            <w:pPr>
              <w:keepNext w:val="0"/>
              <w:keepLines w:val="0"/>
              <w:pageBreakBefore w:val="0"/>
              <w:widowControl w:val="0"/>
              <w:tabs>
                <w:tab w:val="left" w:pos="7385"/>
              </w:tabs>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儿童的发展特点</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提供学习材料和学习机会</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4.  游戏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w:t>
            </w:r>
            <w:r>
              <w:rPr>
                <w:rFonts w:hint="eastAsia"/>
                <w:color w:val="000000" w:themeColor="text1"/>
                <w:szCs w:val="21"/>
                <w:lang w:val="en-US" w:eastAsia="zh-CN"/>
                <w14:textFill>
                  <w14:solidFill>
                    <w14:schemeClr w14:val="tx1"/>
                  </w14:solidFill>
                </w14:textFill>
              </w:rPr>
              <w:t xml:space="preserve">  谈话活动    听说游戏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6.</w:t>
            </w:r>
            <w:r>
              <w:rPr>
                <w:rFonts w:hint="eastAsia"/>
                <w:color w:val="000000" w:themeColor="text1"/>
                <w:szCs w:val="21"/>
                <w:lang w:val="en-US" w:eastAsia="zh-CN"/>
                <w14:textFill>
                  <w14:solidFill>
                    <w14:schemeClr w14:val="tx1"/>
                  </w14:solidFill>
                </w14:textFill>
              </w:rPr>
              <w:t xml:space="preserve">  结构性</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7. 社会公共教育</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8.  </w:t>
            </w:r>
            <w:r>
              <w:rPr>
                <w:rFonts w:hint="eastAsia" w:ascii="宋体" w:hAnsi="宋体" w:eastAsia="宋体" w:cs="宋体"/>
                <w:color w:val="000000" w:themeColor="text1"/>
                <w:sz w:val="21"/>
                <w:szCs w:val="21"/>
                <w:lang w:val="en-US" w:eastAsia="zh-CN"/>
                <w14:textFill>
                  <w14:solidFill>
                    <w14:schemeClr w14:val="tx1"/>
                  </w14:solidFill>
                </w14:textFill>
              </w:rPr>
              <w:t>五指活动课程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9  </w:t>
            </w:r>
            <w:r>
              <w:rPr>
                <w:rFonts w:hint="eastAsia" w:ascii="宋体" w:hAnsi="宋体" w:eastAsia="宋体" w:cs="宋体"/>
                <w:color w:val="000000" w:themeColor="text1"/>
                <w:sz w:val="21"/>
                <w:szCs w:val="21"/>
                <w:lang w:val="en-US" w:eastAsia="zh-CN"/>
                <w14:textFill>
                  <w14:solidFill>
                    <w14:schemeClr w14:val="tx1"/>
                  </w14:solidFill>
                </w14:textFill>
              </w:rPr>
              <w:t>幼儿主动性</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p>
          <w:p>
            <w:pPr>
              <w:adjustRightInd w:val="0"/>
              <w:snapToGrid w:val="0"/>
              <w:spacing w:line="360" w:lineRule="auto"/>
              <w:rPr>
                <w:color w:val="000000" w:themeColor="text1"/>
                <w:szCs w:val="21"/>
                <w14:textFill>
                  <w14:solidFill>
                    <w14:schemeClr w14:val="tx1"/>
                  </w14:solidFill>
                </w14:textFill>
              </w:rPr>
            </w:pPr>
          </w:p>
          <w:p>
            <w:pPr>
              <w:numPr>
                <w:ilvl w:val="0"/>
                <w:numId w:val="1"/>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单项选择题 （2*10=20）</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     </w:t>
            </w:r>
            <w:r>
              <w:rPr>
                <w:rFonts w:hint="eastAsia" w:ascii="宋体" w:hAnsi="宋体" w:eastAsia="宋体" w:cs="宋体"/>
                <w:color w:val="000000" w:themeColor="text1"/>
                <w:sz w:val="21"/>
                <w:szCs w:val="21"/>
                <w14:textFill>
                  <w14:solidFill>
                    <w14:schemeClr w14:val="tx1"/>
                  </w14:solidFill>
                </w14:textFill>
              </w:rPr>
              <w:t>ABC</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     </w:t>
            </w:r>
            <w:r>
              <w:rPr>
                <w:rFonts w:hint="eastAsia"/>
                <w:color w:val="000000" w:themeColor="text1"/>
                <w:szCs w:val="21"/>
                <w:lang w:val="en-US" w:eastAsia="zh-CN"/>
                <w14:textFill>
                  <w14:solidFill>
                    <w14:schemeClr w14:val="tx1"/>
                  </w14:solidFill>
                </w14:textFill>
              </w:rPr>
              <w:t>ABC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3.     </w:t>
            </w:r>
            <w:r>
              <w:rPr>
                <w:rFonts w:hint="eastAsia"/>
                <w:color w:val="000000" w:themeColor="text1"/>
                <w:szCs w:val="21"/>
                <w:lang w:val="en-US" w:eastAsia="zh-CN"/>
                <w14:textFill>
                  <w14:solidFill>
                    <w14:schemeClr w14:val="tx1"/>
                  </w14:solidFill>
                </w14:textFill>
              </w:rPr>
              <w:t>ABC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4.     </w:t>
            </w:r>
            <w:r>
              <w:rPr>
                <w:rFonts w:hint="eastAsia" w:ascii="宋体" w:hAnsi="宋体" w:eastAsia="宋体" w:cs="宋体"/>
                <w:color w:val="000000" w:themeColor="text1"/>
                <w:sz w:val="21"/>
                <w:szCs w:val="21"/>
                <w14:textFill>
                  <w14:solidFill>
                    <w14:schemeClr w14:val="tx1"/>
                  </w14:solidFill>
                </w14:textFill>
              </w:rPr>
              <w:t>ABCDE</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     </w:t>
            </w:r>
            <w:r>
              <w:rPr>
                <w:rFonts w:hint="eastAsia"/>
                <w:color w:val="000000" w:themeColor="text1"/>
                <w:szCs w:val="21"/>
                <w:lang w:val="en-US" w:eastAsia="zh-CN"/>
                <w14:textFill>
                  <w14:solidFill>
                    <w14:schemeClr w14:val="tx1"/>
                  </w14:solidFill>
                </w14:textFill>
              </w:rPr>
              <w:t>ABC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6.     </w:t>
            </w:r>
            <w:r>
              <w:rPr>
                <w:rFonts w:hint="eastAsia" w:ascii="宋体" w:hAnsi="宋体" w:eastAsia="宋体" w:cs="宋体"/>
                <w:color w:val="000000" w:themeColor="text1"/>
                <w:sz w:val="21"/>
                <w:szCs w:val="21"/>
                <w14:textFill>
                  <w14:solidFill>
                    <w14:schemeClr w14:val="tx1"/>
                  </w14:solidFill>
                </w14:textFill>
              </w:rPr>
              <w:t>ABCD</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7     </w:t>
            </w:r>
            <w:r>
              <w:rPr>
                <w:rFonts w:hint="eastAsia" w:ascii="宋体" w:hAnsi="宋体" w:eastAsia="宋体" w:cs="宋体"/>
                <w:color w:val="000000" w:themeColor="text1"/>
                <w:sz w:val="21"/>
                <w:szCs w:val="21"/>
                <w14:textFill>
                  <w14:solidFill>
                    <w14:schemeClr w14:val="tx1"/>
                  </w14:solidFill>
                </w14:textFill>
              </w:rPr>
              <w:t>ABC</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8.    </w:t>
            </w:r>
            <w:r>
              <w:rPr>
                <w:rFonts w:hint="eastAsia" w:ascii="宋体" w:hAnsi="宋体" w:eastAsia="宋体" w:cs="宋体"/>
                <w:color w:val="000000" w:themeColor="text1"/>
                <w:sz w:val="21"/>
                <w:szCs w:val="21"/>
                <w:lang w:val="en-US" w:eastAsia="zh-CN"/>
                <w14:textFill>
                  <w14:solidFill>
                    <w14:schemeClr w14:val="tx1"/>
                  </w14:solidFill>
                </w14:textFill>
              </w:rPr>
              <w:t>ABCD</w:t>
            </w:r>
          </w:p>
          <w:p>
            <w:pPr>
              <w:adjustRightInd w:val="0"/>
              <w:snapToGrid w:val="0"/>
              <w:spacing w:line="360"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9     </w:t>
            </w:r>
            <w:r>
              <w:rPr>
                <w:rFonts w:hint="eastAsia" w:ascii="宋体" w:hAnsi="宋体" w:eastAsia="宋体" w:cs="宋体"/>
                <w:color w:val="000000" w:themeColor="text1"/>
                <w:sz w:val="21"/>
                <w:szCs w:val="21"/>
                <w:lang w:val="en-US" w:eastAsia="zh-CN"/>
                <w14:textFill>
                  <w14:solidFill>
                    <w14:schemeClr w14:val="tx1"/>
                  </w14:solidFill>
                </w14:textFill>
              </w:rPr>
              <w:t>BC</w:t>
            </w:r>
          </w:p>
          <w:p>
            <w:pPr>
              <w:numPr>
                <w:ilvl w:val="0"/>
                <w:numId w:val="0"/>
              </w:numPr>
              <w:adjustRightInd w:val="0"/>
              <w:snapToGrid w:val="0"/>
              <w:spacing w:line="360" w:lineRule="auto"/>
              <w:ind w:firstLine="420" w:firstLineChars="200"/>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ABD</w:t>
            </w:r>
          </w:p>
          <w:p>
            <w:pPr>
              <w:numPr>
                <w:ilvl w:val="0"/>
                <w:numId w:val="0"/>
              </w:numPr>
              <w:adjustRightInd w:val="0"/>
              <w:snapToGrid w:val="0"/>
              <w:spacing w:line="360" w:lineRule="auto"/>
              <w:rPr>
                <w:rFonts w:hint="eastAsia"/>
                <w:color w:val="000000" w:themeColor="text1"/>
                <w:szCs w:val="21"/>
                <w:lang w:val="en-US" w:eastAsia="zh-CN"/>
                <w14:textFill>
                  <w14:solidFill>
                    <w14:schemeClr w14:val="tx1"/>
                  </w14:solidFill>
                </w14:textFill>
              </w:rPr>
            </w:pPr>
          </w:p>
          <w:p>
            <w:pPr>
              <w:ind w:firstLine="105" w:firstLineChars="50"/>
            </w:pPr>
          </w:p>
          <w:p>
            <w:pPr>
              <w:ind w:firstLine="105" w:firstLineChars="50"/>
            </w:pPr>
          </w:p>
          <w:p/>
          <w:p>
            <w:pPr>
              <w:ind w:firstLine="105" w:firstLineChars="50"/>
            </w:pPr>
          </w:p>
          <w:p>
            <w:pPr>
              <w:ind w:firstLine="105" w:firstLineChars="50"/>
            </w:pPr>
          </w:p>
          <w:p>
            <w:pPr>
              <w:ind w:firstLine="2730" w:firstLineChars="1300"/>
            </w:pPr>
            <w:r>
              <w:rPr>
                <w:rFonts w:hint="eastAsia"/>
              </w:rPr>
              <w:t>第  1  页（共　</w:t>
            </w:r>
            <w:r>
              <w:rPr>
                <w:rFonts w:hint="eastAsia"/>
                <w:lang w:val="en-US" w:eastAsia="zh-CN"/>
              </w:rPr>
              <w:t>6</w:t>
            </w:r>
            <w:r>
              <w:rPr>
                <w:rFonts w:hint="eastAsia"/>
              </w:rPr>
              <w:t xml:space="preserve">　页） </w:t>
            </w:r>
          </w:p>
        </w:tc>
        <w:tc>
          <w:tcPr>
            <w:tcW w:w="8453" w:type="dxa"/>
            <w:gridSpan w:val="2"/>
            <w:tcBorders>
              <w:left w:val="single" w:color="auto" w:sz="4" w:space="0"/>
              <w:right w:val="single" w:color="auto" w:sz="4" w:space="0"/>
            </w:tcBorders>
          </w:tcPr>
          <w:p>
            <w:pPr>
              <w:jc w:val="center"/>
              <w:rPr>
                <w:b/>
                <w:bCs/>
                <w:sz w:val="32"/>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680" w:firstLineChars="800"/>
            </w:pPr>
          </w:p>
          <w:p>
            <w:pPr>
              <w:numPr>
                <w:ilvl w:val="0"/>
                <w:numId w:val="1"/>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名词解释 （3*4=12）</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园本课程</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原本课程是幼儿园按照中央与地方政府课程的基本精神而进行的课程选择、重组与整合而形成的，适合幼儿园特点的个性化课程体系。</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2. </w:t>
            </w:r>
            <w:r>
              <w:rPr>
                <w:rFonts w:hint="eastAsia" w:ascii="宋体" w:hAnsi="宋体" w:eastAsia="宋体" w:cs="宋体"/>
                <w:color w:val="000000" w:themeColor="text1"/>
                <w:sz w:val="21"/>
                <w:szCs w:val="21"/>
                <w14:textFill>
                  <w14:solidFill>
                    <w14:schemeClr w14:val="tx1"/>
                  </w14:solidFill>
                </w14:textFill>
              </w:rPr>
              <w:t>表现性目标</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表现性目标是指每一个儿童在具体教育情景的各种相互作用中所产生的个性化表现。</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firstLine="420"/>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3.</w:t>
            </w:r>
            <w:r>
              <w:rPr>
                <w:rFonts w:hint="eastAsia"/>
                <w:b/>
                <w:bCs/>
                <w:color w:val="000000" w:themeColor="text1"/>
                <w:szCs w:val="21"/>
                <w14:textFill>
                  <w14:solidFill>
                    <w14:schemeClr w14:val="tx1"/>
                  </w14:solidFill>
                </w14:textFill>
              </w:rPr>
              <w:t xml:space="preserve"> </w:t>
            </w:r>
            <w:r>
              <w:rPr>
                <w:rFonts w:hint="eastAsia" w:ascii="宋体" w:hAnsi="宋体" w:cs="宋体"/>
                <w:b/>
                <w:bCs/>
                <w:color w:val="000000" w:themeColor="text1"/>
                <w:szCs w:val="21"/>
                <w:lang w:val="en-US" w:eastAsia="zh-CN"/>
                <w14:textFill>
                  <w14:solidFill>
                    <w14:schemeClr w14:val="tx1"/>
                  </w14:solidFill>
                </w14:textFill>
              </w:rPr>
              <w:t>过程模式</w:t>
            </w:r>
            <w:r>
              <w:rPr>
                <w:rFonts w:hint="eastAsia" w:ascii="宋体" w:hAnsi="宋体" w:cs="宋体"/>
                <w:b/>
                <w:color w:val="000000" w:themeColor="text1"/>
                <w:szCs w:val="21"/>
                <w:lang w:val="en-US" w:eastAsia="zh-CN"/>
                <w14:textFill>
                  <w14:solidFill>
                    <w14:schemeClr w14:val="tx1"/>
                  </w14:solidFill>
                </w14:textFill>
              </w:rPr>
              <w:t>--</w:t>
            </w:r>
            <w:r>
              <w:rPr>
                <w:rFonts w:hint="eastAsia" w:ascii="宋体" w:hAnsi="宋体" w:cs="宋体"/>
                <w:b w:val="0"/>
                <w:bCs/>
                <w:color w:val="000000" w:themeColor="text1"/>
                <w:szCs w:val="21"/>
                <w:lang w:val="en-US" w:eastAsia="zh-CN"/>
                <w14:textFill>
                  <w14:solidFill>
                    <w14:schemeClr w14:val="tx1"/>
                  </w14:solidFill>
                </w14:textFill>
              </w:rPr>
              <w:t>过程模式反对预先确定的目标，尤其是行为目标来规定课程的进展和结果，把课程设计看做一个不断发展的过程，它是主张关注具有内在价值的课程内容及儿童实际的活动过程的课程设计模式。</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firstLine="42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b w:val="0"/>
                <w:bCs/>
                <w:color w:val="000000" w:themeColor="text1"/>
                <w:szCs w:val="21"/>
                <w:lang w:val="en-US" w:eastAsia="zh-CN"/>
                <w14:textFill>
                  <w14:solidFill>
                    <w14:schemeClr w14:val="tx1"/>
                  </w14:solidFill>
                </w14:textFill>
              </w:rPr>
              <w:t xml:space="preserve">4. </w:t>
            </w:r>
            <w:r>
              <w:rPr>
                <w:rFonts w:hint="eastAsia" w:ascii="宋体" w:hAnsi="宋体" w:eastAsia="宋体" w:cs="宋体"/>
                <w:color w:val="000000" w:themeColor="text1"/>
                <w:sz w:val="21"/>
                <w:szCs w:val="21"/>
                <w14:textFill>
                  <w14:solidFill>
                    <w14:schemeClr w14:val="tx1"/>
                  </w14:solidFill>
                </w14:textFill>
              </w:rPr>
              <w:t>幼儿园社会教育</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幼儿园的社会教育是指以发展幼儿社会性为目标，以增进幼儿的社会认知、激发幼儿的社会情感、引导幼儿的社会行为为主要内容的教育。</w:t>
            </w:r>
          </w:p>
          <w:p>
            <w:pPr>
              <w:numPr>
                <w:ilvl w:val="0"/>
                <w:numId w:val="0"/>
              </w:numPr>
              <w:adjustRightInd w:val="0"/>
              <w:snapToGrid w:val="0"/>
              <w:spacing w:line="360" w:lineRule="auto"/>
              <w:rPr>
                <w:rFonts w:hint="default" w:asciiTheme="minorEastAsia" w:hAnsiTheme="minorEastAsia" w:eastAsiaTheme="minorEastAsia"/>
                <w:color w:val="000000" w:themeColor="text1"/>
                <w:szCs w:val="21"/>
                <w:lang w:val="en-US" w:eastAsia="zh-CN"/>
                <w14:textFill>
                  <w14:solidFill>
                    <w14:schemeClr w14:val="tx1"/>
                  </w14:solidFill>
                </w14:textFill>
              </w:rPr>
            </w:pPr>
          </w:p>
          <w:p>
            <w:pPr>
              <w:ind w:left="2408" w:leftChars="120" w:hanging="2156" w:hangingChars="1027"/>
              <w:rPr>
                <w:b/>
              </w:rPr>
            </w:pPr>
            <w:r>
              <w:rPr>
                <w:rFonts w:hint="eastAsia"/>
                <w:color w:val="000000" w:themeColor="text1"/>
                <w:szCs w:val="21"/>
                <w:lang w:val="en-US" w:eastAsia="zh-CN"/>
                <w14:textFill>
                  <w14:solidFill>
                    <w14:schemeClr w14:val="tx1"/>
                  </w14:solidFill>
                </w14:textFill>
              </w:rPr>
              <w:t>四、</w:t>
            </w:r>
            <w:r>
              <w:rPr>
                <w:rFonts w:hint="eastAsia"/>
                <w:color w:val="000000" w:themeColor="text1"/>
                <w:szCs w:val="21"/>
                <w14:textFill>
                  <w14:solidFill>
                    <w14:schemeClr w14:val="tx1"/>
                  </w14:solidFill>
                </w14:textFill>
              </w:rPr>
              <w:t>简答题</w:t>
            </w:r>
            <w:r>
              <w:rPr>
                <w:rFonts w:hint="eastAsia"/>
                <w:color w:val="000000" w:themeColor="text1"/>
                <w:szCs w:val="21"/>
                <w:lang w:val="en-US" w:eastAsia="zh-CN"/>
                <w14:textFill>
                  <w14:solidFill>
                    <w14:schemeClr w14:val="tx1"/>
                  </w14:solidFill>
                </w14:textFill>
              </w:rPr>
              <w:t xml:space="preserve"> </w:t>
            </w:r>
            <w:r>
              <w:rPr>
                <w:rFonts w:hint="eastAsia"/>
                <w:b/>
                <w:bCs/>
                <w:color w:val="000000" w:themeColor="text1"/>
                <w:szCs w:val="21"/>
                <w:lang w:val="en-US" w:eastAsia="zh-CN"/>
                <w14:textFill>
                  <w14:solidFill>
                    <w14:schemeClr w14:val="tx1"/>
                  </w14:solidFill>
                </w14:textFill>
              </w:rPr>
              <w:t>（</w:t>
            </w:r>
            <w:r>
              <w:rPr>
                <w:rFonts w:hint="eastAsia"/>
                <w:b/>
                <w:bCs/>
              </w:rPr>
              <w:t>共</w:t>
            </w:r>
            <w:r>
              <w:rPr>
                <w:b/>
              </w:rPr>
              <w:t>25</w:t>
            </w:r>
            <w:r>
              <w:rPr>
                <w:rFonts w:hint="eastAsia"/>
                <w:b/>
              </w:rPr>
              <w:t>分，第一题</w:t>
            </w:r>
            <w:r>
              <w:rPr>
                <w:rFonts w:hint="eastAsia"/>
                <w:b/>
                <w:lang w:val="en-US" w:eastAsia="zh-CN"/>
              </w:rPr>
              <w:t>7</w:t>
            </w:r>
            <w:r>
              <w:rPr>
                <w:rFonts w:hint="eastAsia"/>
                <w:b/>
              </w:rPr>
              <w:t>分，第二题</w:t>
            </w:r>
            <w:r>
              <w:rPr>
                <w:rFonts w:hint="eastAsia"/>
                <w:b/>
                <w:lang w:val="en-US" w:eastAsia="zh-CN"/>
              </w:rPr>
              <w:t>7</w:t>
            </w:r>
            <w:r>
              <w:rPr>
                <w:rFonts w:hint="eastAsia"/>
                <w:b/>
              </w:rPr>
              <w:t>分，第三题</w:t>
            </w:r>
            <w:r>
              <w:rPr>
                <w:rFonts w:hint="eastAsia"/>
                <w:b/>
                <w:lang w:val="en-US" w:eastAsia="zh-CN"/>
              </w:rPr>
              <w:t>6</w:t>
            </w:r>
            <w:r>
              <w:rPr>
                <w:rFonts w:hint="eastAsia"/>
                <w:b/>
              </w:rPr>
              <w:t>分，</w:t>
            </w:r>
            <w:r>
              <w:rPr>
                <w:b/>
              </w:rPr>
              <w:t xml:space="preserve">                       </w:t>
            </w:r>
          </w:p>
          <w:p>
            <w:pPr>
              <w:ind w:left="2417" w:leftChars="120" w:hanging="2165" w:hangingChars="1027"/>
              <w:rPr>
                <w:b/>
              </w:rPr>
            </w:pPr>
            <w:r>
              <w:rPr>
                <w:rFonts w:hint="eastAsia"/>
                <w:b/>
              </w:rPr>
              <w:t>第四题</w:t>
            </w:r>
            <w:r>
              <w:rPr>
                <w:rFonts w:hint="eastAsia"/>
                <w:b/>
                <w:lang w:val="en-US" w:eastAsia="zh-CN"/>
              </w:rPr>
              <w:t>6</w:t>
            </w:r>
            <w:r>
              <w:rPr>
                <w:rFonts w:hint="eastAsia"/>
                <w:b/>
              </w:rPr>
              <w:t>）</w:t>
            </w:r>
          </w:p>
          <w:p>
            <w:pPr>
              <w:keepNext w:val="0"/>
              <w:keepLines w:val="0"/>
              <w:pageBreakBefore w:val="0"/>
              <w:kinsoku/>
              <w:wordWrap/>
              <w:overflowPunct/>
              <w:topLinePunct w:val="0"/>
              <w:autoSpaceDE/>
              <w:autoSpaceDN/>
              <w:bidi w:val="0"/>
              <w:adjustRightInd w:val="0"/>
              <w:snapToGrid w:val="0"/>
              <w:spacing w:line="240" w:lineRule="auto"/>
              <w:ind w:left="2417" w:leftChars="120" w:hanging="2165" w:hangingChars="1027"/>
              <w:textAlignment w:val="auto"/>
              <w:rPr>
                <w:rFonts w:hint="eastAsia"/>
                <w:b/>
                <w:color w:val="000000" w:themeColor="text1"/>
                <w14:textFill>
                  <w14:solidFill>
                    <w14:schemeClr w14:val="tx1"/>
                  </w14:solidFill>
                </w14:textFill>
              </w:rPr>
            </w:pPr>
          </w:p>
          <w:p>
            <w:pPr>
              <w:pStyle w:val="11"/>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请</w:t>
            </w:r>
            <w:r>
              <w:rPr>
                <w:rFonts w:hint="eastAsia" w:ascii="宋体" w:hAnsi="宋体" w:eastAsia="宋体" w:cs="宋体"/>
                <w:color w:val="000000" w:themeColor="text1"/>
                <w:sz w:val="21"/>
                <w:szCs w:val="21"/>
                <w14:textFill>
                  <w14:solidFill>
                    <w14:schemeClr w14:val="tx1"/>
                  </w14:solidFill>
                </w14:textFill>
              </w:rPr>
              <w:t>简述</w:t>
            </w:r>
            <w:r>
              <w:rPr>
                <w:rFonts w:hint="eastAsia" w:ascii="宋体" w:hAnsi="宋体" w:cs="宋体"/>
                <w:color w:val="000000" w:themeColor="text1"/>
                <w:sz w:val="21"/>
                <w:szCs w:val="21"/>
                <w:lang w:val="en-US" w:eastAsia="zh-CN"/>
                <w14:textFill>
                  <w14:solidFill>
                    <w14:schemeClr w14:val="tx1"/>
                  </w14:solidFill>
                </w14:textFill>
              </w:rPr>
              <w:t>幼儿园课程性质中的</w:t>
            </w:r>
            <w:r>
              <w:rPr>
                <w:rFonts w:hint="eastAsia" w:ascii="宋体" w:hAnsi="宋体" w:eastAsia="宋体" w:cs="宋体"/>
                <w:color w:val="000000" w:themeColor="text1"/>
                <w:sz w:val="21"/>
                <w:szCs w:val="21"/>
                <w14:textFill>
                  <w14:solidFill>
                    <w14:schemeClr w14:val="tx1"/>
                  </w14:solidFill>
                </w14:textFill>
              </w:rPr>
              <w:t>适宜发展性？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7分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课程适合幼儿身心发展的客观需要，符合其规律，但不是仅仅停留在银河或迁就幼儿身心发展的现状上。</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1.5分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课程对幼儿的发展是适当的，提供的影响是经过选择、优化的，具有选择性。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1.5分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课程既要保证幼儿达到应有水平，获得充分发展，又要为其以后的发展奠定基础，即要拓展幼儿的“最近发展区”。</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1.5分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课程既要适合幼儿发展的普遍性，又要适合不同幼儿发展的独特性和兴趣，照顾其个性。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1.5分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课程还要切合社会发展的客观要求。</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240" w:lineRule="auto"/>
              <w:ind w:left="315" w:leftChars="0" w:firstLine="210" w:firstLineChars="1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p>
          <w:p>
            <w:pPr>
              <w:adjustRightInd w:val="0"/>
              <w:snapToGrid w:val="0"/>
              <w:spacing w:line="360" w:lineRule="auto"/>
            </w:pPr>
            <w:r>
              <w:rPr>
                <w:rFonts w:hint="eastAsia"/>
                <w:szCs w:val="21"/>
                <w:lang w:val="en-US" w:eastAsia="zh-CN"/>
              </w:rPr>
              <w:t xml:space="preserve">                      </w:t>
            </w:r>
            <w:r>
              <w:rPr>
                <w:rFonts w:hint="eastAsia"/>
              </w:rPr>
              <w:t>第 2  页（共　</w:t>
            </w:r>
            <w:r>
              <w:rPr>
                <w:rFonts w:hint="eastAsia"/>
                <w:lang w:val="en-US" w:eastAsia="zh-CN"/>
              </w:rPr>
              <w:t>6</w:t>
            </w:r>
            <w:r>
              <w:rPr>
                <w:rFonts w:hint="eastAsia"/>
              </w:rPr>
              <w:t xml:space="preserve">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H</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numPr>
                <w:ilvl w:val="0"/>
                <w:numId w:val="0"/>
              </w:numPr>
              <w:spacing w:line="400" w:lineRule="exact"/>
              <w:ind w:leftChars="0"/>
              <w:rPr>
                <w:rFonts w:hint="eastAsia" w:ascii="宋体" w:hAnsi="宋体"/>
                <w:color w:val="000000" w:themeColor="text1"/>
                <w:szCs w:val="21"/>
                <w:lang w:val="en-US" w:eastAsia="zh-CN"/>
                <w14:textFill>
                  <w14:solidFill>
                    <w14:schemeClr w14:val="tx1"/>
                  </w14:solidFill>
                </w14:textFill>
              </w:rPr>
            </w:pPr>
          </w:p>
          <w:p>
            <w:pPr>
              <w:numPr>
                <w:ilvl w:val="0"/>
                <w:numId w:val="0"/>
              </w:numPr>
              <w:spacing w:line="400" w:lineRule="exact"/>
              <w:ind w:leftChars="0"/>
              <w:rPr>
                <w:rFonts w:hint="eastAsia" w:ascii="宋体" w:hAnsi="宋体"/>
                <w:color w:val="000000" w:themeColor="text1"/>
                <w:szCs w:val="21"/>
                <w:lang w:val="en-US" w:eastAsia="zh-CN"/>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请简述光谱方案的实施方案（</w:t>
            </w:r>
            <w:r>
              <w:rPr>
                <w:rFonts w:hint="eastAsia" w:ascii="宋体" w:hAnsi="宋体" w:cs="宋体"/>
                <w:color w:val="000000" w:themeColor="text1"/>
                <w:sz w:val="21"/>
                <w:szCs w:val="21"/>
                <w:lang w:val="en-US" w:eastAsia="zh-CN"/>
                <w14:textFill>
                  <w14:solidFill>
                    <w14:schemeClr w14:val="tx1"/>
                  </w14:solidFill>
                </w14:textFill>
              </w:rPr>
              <w:t>6分</w:t>
            </w:r>
            <w:r>
              <w:rPr>
                <w:rFonts w:hint="eastAsia" w:ascii="宋体" w:hAnsi="宋体" w:eastAsia="宋体" w:cs="宋体"/>
                <w:color w:val="000000" w:themeColor="text1"/>
                <w:sz w:val="21"/>
                <w:szCs w:val="21"/>
                <w:lang w:val="en-US" w:eastAsia="zh-CN"/>
                <w14:textFill>
                  <w14:solidFill>
                    <w14:schemeClr w14:val="tx1"/>
                  </w14:solidFill>
                </w14:textFill>
              </w:rPr>
              <w:t>）</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引导幼儿接触广泛的学习领域</w:t>
            </w:r>
            <w:r>
              <w:rPr>
                <w:rFonts w:hint="eastAsia" w:ascii="宋体" w:hAnsi="宋体" w:cs="宋体"/>
                <w:color w:val="000000" w:themeColor="text1"/>
                <w:sz w:val="21"/>
                <w:szCs w:val="21"/>
                <w:lang w:val="en-US" w:eastAsia="zh-CN"/>
                <w14:textFill>
                  <w14:solidFill>
                    <w14:schemeClr w14:val="tx1"/>
                  </w14:solidFill>
                </w14:textFill>
              </w:rPr>
              <w:t xml:space="preserve"> （1.5分）</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鉴定幼儿长处</w:t>
            </w:r>
            <w:r>
              <w:rPr>
                <w:rFonts w:hint="eastAsia" w:ascii="宋体" w:hAnsi="宋体" w:cs="宋体"/>
                <w:color w:val="000000" w:themeColor="text1"/>
                <w:sz w:val="21"/>
                <w:szCs w:val="21"/>
                <w:lang w:val="en-US" w:eastAsia="zh-CN"/>
                <w14:textFill>
                  <w14:solidFill>
                    <w14:schemeClr w14:val="tx1"/>
                  </w14:solidFill>
                </w14:textFill>
              </w:rPr>
              <w:t xml:space="preserve"> （1.5分）</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多种方法培养幼儿的长处</w:t>
            </w:r>
            <w:r>
              <w:rPr>
                <w:rFonts w:hint="eastAsia" w:ascii="宋体" w:hAnsi="宋体" w:cs="宋体"/>
                <w:color w:val="000000" w:themeColor="text1"/>
                <w:sz w:val="21"/>
                <w:szCs w:val="21"/>
                <w:lang w:val="en-US" w:eastAsia="zh-CN"/>
                <w14:textFill>
                  <w14:solidFill>
                    <w14:schemeClr w14:val="tx1"/>
                  </w14:solidFill>
                </w14:textFill>
              </w:rPr>
              <w:t xml:space="preserve"> （1.5分）</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Chars="0" w:firstLine="630" w:firstLineChars="3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实现优势领域的转移</w:t>
            </w:r>
            <w:r>
              <w:rPr>
                <w:rFonts w:hint="eastAsia" w:ascii="宋体" w:hAnsi="宋体" w:cs="宋体"/>
                <w:color w:val="000000" w:themeColor="text1"/>
                <w:sz w:val="21"/>
                <w:szCs w:val="21"/>
                <w:lang w:val="en-US" w:eastAsia="zh-CN"/>
                <w14:textFill>
                  <w14:solidFill>
                    <w14:schemeClr w14:val="tx1"/>
                  </w14:solidFill>
                </w14:textFill>
              </w:rPr>
              <w:t>（1.5分）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numPr>
                <w:ilvl w:val="0"/>
                <w:numId w:val="3"/>
              </w:numPr>
              <w:suppressLineNumbers w:val="0"/>
              <w:kinsoku/>
              <w:wordWrap/>
              <w:overflowPunct/>
              <w:topLinePunct w:val="0"/>
              <w:autoSpaceDE/>
              <w:autoSpaceDN/>
              <w:bidi w:val="0"/>
              <w:adjustRightInd w:val="0"/>
              <w:snapToGrid w:val="0"/>
              <w:spacing w:after="240" w:afterAutospacing="0" w:line="240" w:lineRule="auto"/>
              <w:ind w:left="0" w:leftChars="0" w:firstLine="420" w:firstLineChars="200"/>
              <w:jc w:val="left"/>
              <w:textAlignment w:val="auto"/>
              <w:outlineLvl w:val="9"/>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请简述在高瞻课程中，教师是如何鼓励儿童学习的？（</w:t>
            </w:r>
            <w:r>
              <w:rPr>
                <w:rFonts w:hint="eastAsia" w:ascii="宋体" w:hAnsi="宋体" w:cs="宋体"/>
                <w:color w:val="000000" w:themeColor="text1"/>
                <w:sz w:val="21"/>
                <w:szCs w:val="21"/>
                <w:lang w:val="en-US" w:eastAsia="zh-CN"/>
                <w14:textFill>
                  <w14:solidFill>
                    <w14:schemeClr w14:val="tx1"/>
                  </w14:solidFill>
                </w14:textFill>
              </w:rPr>
              <w:t>6分</w:t>
            </w:r>
            <w:r>
              <w:rPr>
                <w:rFonts w:hint="eastAsia" w:ascii="宋体" w:hAnsi="宋体" w:eastAsia="宋体" w:cs="宋体"/>
                <w:color w:val="000000" w:themeColor="text1"/>
                <w:sz w:val="21"/>
                <w:szCs w:val="21"/>
                <w:lang w:val="en-US" w:eastAsia="zh-CN"/>
                <w14:textFill>
                  <w14:solidFill>
                    <w14:schemeClr w14:val="tx1"/>
                  </w14:solidFill>
                </w14:textFill>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red"/>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构建丰富的学习环境，创建不同的区角，提供丰富的学习资料，供儿童进行选择。</w:t>
            </w:r>
            <w:r>
              <w:rPr>
                <w:rFonts w:hint="eastAsia" w:ascii="宋体" w:hAnsi="宋体" w:cs="宋体"/>
                <w:color w:val="000000" w:themeColor="text1"/>
                <w:sz w:val="21"/>
                <w:szCs w:val="21"/>
                <w:highlight w:val="none"/>
                <w:lang w:val="en-US" w:eastAsia="zh-CN"/>
                <w14:textFill>
                  <w14:solidFill>
                    <w14:schemeClr w14:val="tx1"/>
                  </w14:solidFill>
                </w14:textFill>
              </w:rPr>
              <w:t>（2分）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red"/>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指导幼儿进行计划的制定、计划的实施，并且在工作时间里对幼儿的计划提供帮助与支持，找到解决问题的多种方法。</w:t>
            </w:r>
            <w:r>
              <w:rPr>
                <w:rFonts w:hint="eastAsia" w:ascii="宋体" w:hAnsi="宋体" w:cs="宋体"/>
                <w:color w:val="000000" w:themeColor="text1"/>
                <w:sz w:val="21"/>
                <w:szCs w:val="21"/>
                <w:highlight w:val="none"/>
                <w:lang w:val="en-US" w:eastAsia="zh-CN"/>
                <w14:textFill>
                  <w14:solidFill>
                    <w14:schemeClr w14:val="tx1"/>
                  </w14:solidFill>
                </w14:textFill>
              </w:rPr>
              <w:t>（2分）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highlight w:val="red"/>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通过提问、环境创设等形式为儿童构建起有助于其语言、科学、社会性探索的活动情境。</w:t>
            </w:r>
            <w:r>
              <w:rPr>
                <w:rFonts w:hint="eastAsia" w:ascii="宋体" w:hAnsi="宋体" w:cs="宋体"/>
                <w:color w:val="000000" w:themeColor="text1"/>
                <w:sz w:val="21"/>
                <w:szCs w:val="21"/>
                <w:highlight w:val="none"/>
                <w:lang w:val="en-US" w:eastAsia="zh-CN"/>
                <w14:textFill>
                  <w14:solidFill>
                    <w14:schemeClr w14:val="tx1"/>
                  </w14:solidFill>
                </w14:textFill>
              </w:rPr>
              <w:t>（2分）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numPr>
                <w:ilvl w:val="0"/>
                <w:numId w:val="0"/>
              </w:numPr>
              <w:spacing w:line="400" w:lineRule="exact"/>
              <w:rPr>
                <w:rFonts w:hint="eastAsia" w:ascii="宋体" w:hAnsi="宋体"/>
                <w:color w:val="000000" w:themeColor="text1"/>
                <w:szCs w:val="21"/>
                <w:lang w:val="en-US" w:eastAsia="zh-CN"/>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简述张雪门选择幼稚园教材的标准和条件（</w:t>
            </w:r>
            <w:r>
              <w:rPr>
                <w:rFonts w:hint="eastAsia" w:ascii="宋体" w:hAnsi="宋体" w:cs="宋体"/>
                <w:color w:val="000000" w:themeColor="text1"/>
                <w:sz w:val="21"/>
                <w:szCs w:val="21"/>
                <w:lang w:val="en-US" w:eastAsia="zh-CN"/>
                <w14:textFill>
                  <w14:solidFill>
                    <w14:schemeClr w14:val="tx1"/>
                  </w14:solidFill>
                </w14:textFill>
              </w:rPr>
              <w:t>6分</w:t>
            </w:r>
            <w:r>
              <w:rPr>
                <w:rFonts w:hint="eastAsia" w:ascii="宋体" w:hAnsi="宋体" w:eastAsia="宋体" w:cs="宋体"/>
                <w:color w:val="000000" w:themeColor="text1"/>
                <w:sz w:val="21"/>
                <w:szCs w:val="21"/>
                <w:lang w:val="en-US" w:eastAsia="zh-CN"/>
                <w14:textFill>
                  <w14:solidFill>
                    <w14:schemeClr w14:val="tx1"/>
                  </w14:solidFill>
                </w14:textFill>
              </w:rPr>
              <w:t>）</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教材必须合于现实社会生活的需要</w:t>
            </w:r>
            <w:r>
              <w:rPr>
                <w:rFonts w:hint="eastAsia" w:ascii="宋体" w:hAnsi="宋体" w:cs="宋体"/>
                <w:color w:val="000000" w:themeColor="text1"/>
                <w:sz w:val="21"/>
                <w:szCs w:val="21"/>
                <w:lang w:val="en-US" w:eastAsia="zh-CN"/>
                <w14:textFill>
                  <w14:solidFill>
                    <w14:schemeClr w14:val="tx1"/>
                  </w14:solidFill>
                </w14:textFill>
              </w:rPr>
              <w:t xml:space="preserve"> （1.5分）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教材必须合于社会生活的普遍标准</w:t>
            </w:r>
            <w:r>
              <w:rPr>
                <w:rFonts w:hint="eastAsia" w:ascii="宋体" w:hAnsi="宋体" w:cs="宋体"/>
                <w:color w:val="000000" w:themeColor="text1"/>
                <w:sz w:val="21"/>
                <w:szCs w:val="21"/>
                <w:lang w:val="en-US" w:eastAsia="zh-CN"/>
                <w14:textFill>
                  <w14:solidFill>
                    <w14:schemeClr w14:val="tx1"/>
                  </w14:solidFill>
                </w14:textFill>
              </w:rPr>
              <w:t xml:space="preserve"> （1.5分）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教材必须合于儿童目前生长阶段的需要</w:t>
            </w:r>
            <w:r>
              <w:rPr>
                <w:rFonts w:hint="eastAsia" w:ascii="宋体" w:hAnsi="宋体" w:cs="宋体"/>
                <w:color w:val="000000" w:themeColor="text1"/>
                <w:sz w:val="21"/>
                <w:szCs w:val="21"/>
                <w:lang w:val="en-US" w:eastAsia="zh-CN"/>
                <w14:textFill>
                  <w14:solidFill>
                    <w14:schemeClr w14:val="tx1"/>
                  </w14:solidFill>
                </w14:textFill>
              </w:rPr>
              <w:t xml:space="preserve"> （1.5分）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教材必须合于儿童目前的学习能力</w:t>
            </w:r>
            <w:r>
              <w:rPr>
                <w:rFonts w:hint="eastAsia" w:ascii="宋体" w:hAnsi="宋体" w:cs="宋体"/>
                <w:color w:val="000000" w:themeColor="text1"/>
                <w:sz w:val="21"/>
                <w:szCs w:val="21"/>
                <w:lang w:val="en-US" w:eastAsia="zh-CN"/>
                <w14:textFill>
                  <w14:solidFill>
                    <w14:schemeClr w14:val="tx1"/>
                  </w14:solidFill>
                </w14:textFill>
              </w:rPr>
              <w:t xml:space="preserve"> （1.5分）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360" w:lineRule="auto"/>
              <w:ind w:firstLine="210" w:firstLineChars="1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每点1.5分。学生也可根据自己的理解与观点写答案，教师根据答题情况给分。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317" w:leftChars="0"/>
              <w:textAlignment w:val="auto"/>
              <w:rPr>
                <w:rFonts w:hint="eastAsia" w:ascii="宋体"/>
                <w:color w:val="000000" w:themeColor="text1"/>
                <w:szCs w:val="21"/>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pP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r>
              <w:rPr>
                <w:rFonts w:hint="eastAsia"/>
              </w:rPr>
              <w:t xml:space="preserve">第  </w:t>
            </w:r>
            <w:r>
              <w:rPr>
                <w:rFonts w:hint="eastAsia"/>
                <w:lang w:val="en-US" w:eastAsia="zh-CN"/>
              </w:rPr>
              <w:t>3</w:t>
            </w:r>
            <w:r>
              <w:rPr>
                <w:rFonts w:hint="eastAsia"/>
              </w:rPr>
              <w:t xml:space="preserve">  页（共　</w:t>
            </w:r>
            <w:r>
              <w:rPr>
                <w:rFonts w:hint="eastAsia"/>
                <w:lang w:val="en-US" w:eastAsia="zh-CN"/>
              </w:rPr>
              <w:t>6</w:t>
            </w:r>
            <w:r>
              <w:rPr>
                <w:rFonts w:hint="eastAsia"/>
              </w:rPr>
              <w:t xml:space="preserve">　页） </w:t>
            </w: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hanging="420" w:hangingChars="200"/>
              <w:textAlignment w:val="auto"/>
              <w:outlineLvl w:val="9"/>
            </w:pPr>
          </w:p>
          <w:p>
            <w:pPr>
              <w:numPr>
                <w:ilvl w:val="0"/>
                <w:numId w:val="1"/>
              </w:num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论述题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33分</w:t>
            </w:r>
            <w:r>
              <w:rPr>
                <w:rFonts w:hint="eastAsia"/>
                <w:color w:val="000000" w:themeColor="text1"/>
                <w:lang w:eastAsia="zh-CN"/>
                <w14:textFill>
                  <w14:solidFill>
                    <w14:schemeClr w14:val="tx1"/>
                  </w14:solidFill>
                </w14:textFill>
              </w:rPr>
              <w:t>）</w:t>
            </w:r>
          </w:p>
          <w:p>
            <w:pPr>
              <w:numPr>
                <w:ilvl w:val="0"/>
                <w:numId w:val="0"/>
              </w:numPr>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1</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val="en-US" w:eastAsia="zh-CN"/>
                <w14:textFill>
                  <w14:solidFill>
                    <w14:schemeClr w14:val="tx1"/>
                  </w14:solidFill>
                </w14:textFill>
              </w:rPr>
              <w:t>请结合幼儿园课程实际情况说说如何平衡</w:t>
            </w:r>
            <w:r>
              <w:rPr>
                <w:rFonts w:hint="eastAsia" w:ascii="宋体" w:hAnsi="宋体" w:eastAsia="宋体" w:cs="宋体"/>
                <w:color w:val="000000" w:themeColor="text1"/>
                <w:sz w:val="21"/>
                <w:szCs w:val="21"/>
                <w14:textFill>
                  <w14:solidFill>
                    <w14:schemeClr w14:val="tx1"/>
                  </w14:solidFill>
                </w14:textFill>
              </w:rPr>
              <w:t>目标模式与过程模式</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17分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编制的目标模式和过程模式各有利弊，过于绝对的排斥某一种模式是不适宜的，他们完全可以在幼儿园课程编制中各施其长，共存并用，课程既要依据一定的内容和计划展开，更要关注在教学情境中师生相互作用而生成的新的目标与内容，因此，为体现课程的计划性，同时反映课程的动态性，灵活性和开放性，幼儿园课程编制要处理好目标结构与编制过程之间的关系，在幼儿园课程编制时，要采用综合设计的思路，即将目标模式和过程模式结合起来，建立一定的互补关系，编制课程时，既有目标的统一性，又不限制幼儿的主动性，既有明确细致的目标，又有一般宽泛的目标，既有行为目标拥有生成性和表现性目标，这样最终才能达到课程编制科学性和艺术性之间的平衡。</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240" w:lineRule="auto"/>
              <w:ind w:left="735" w:leftChars="0"/>
              <w:jc w:val="left"/>
              <w:textAlignment w:val="auto"/>
              <w:outlineLvl w:val="9"/>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如学生有自己的论述角度，有理有据，能够自圆其说，也可根据情况适当给分。</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widowControl/>
              <w:numPr>
                <w:ilvl w:val="0"/>
                <w:numId w:val="0"/>
              </w:numPr>
              <w:shd w:val="clear" w:color="auto" w:fill="FFFFFF"/>
              <w:spacing w:before="150" w:after="150" w:line="360" w:lineRule="auto"/>
              <w:jc w:val="left"/>
              <w:rPr>
                <w:rFonts w:hint="eastAsia" w:cs="宋体" w:asciiTheme="minorEastAsia" w:hAnsiTheme="minorEastAsia" w:eastAsiaTheme="minorEastAsia"/>
                <w:kern w:val="0"/>
                <w:szCs w:val="21"/>
                <w:lang w:val="en-US" w:eastAsia="zh-CN"/>
              </w:rPr>
            </w:pPr>
          </w:p>
          <w:p>
            <w:pPr>
              <w:spacing w:line="360" w:lineRule="auto"/>
              <w:rPr>
                <w:rFonts w:hint="eastAsia" w:eastAsia="宋体"/>
                <w:lang w:val="en-US" w:eastAsia="zh-CN"/>
              </w:rPr>
            </w:pPr>
            <w:r>
              <w:rPr>
                <w:rFonts w:hint="eastAsia"/>
                <w:lang w:val="en-US" w:eastAsia="zh-CN"/>
              </w:rPr>
              <w:t xml:space="preserve">                                </w:t>
            </w:r>
            <w:r>
              <w:rPr>
                <w:rFonts w:hint="eastAsia"/>
              </w:rPr>
              <w:t xml:space="preserve">第  </w:t>
            </w:r>
            <w:r>
              <w:rPr>
                <w:rFonts w:hint="eastAsia"/>
                <w:lang w:val="en-US" w:eastAsia="zh-CN"/>
              </w:rPr>
              <w:t>4</w:t>
            </w:r>
            <w:r>
              <w:rPr>
                <w:rFonts w:hint="eastAsia"/>
              </w:rPr>
              <w:t xml:space="preserve">  页（共　</w:t>
            </w:r>
            <w:r>
              <w:rPr>
                <w:rFonts w:hint="eastAsia"/>
                <w:lang w:val="en-US" w:eastAsia="zh-CN"/>
              </w:rPr>
              <w:t>6</w:t>
            </w:r>
            <w:r>
              <w:rPr>
                <w:rFonts w:hint="eastAsia"/>
              </w:rPr>
              <w:t>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H</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numPr>
                <w:ilvl w:val="0"/>
                <w:numId w:val="0"/>
              </w:numPr>
              <w:ind w:left="420" w:leftChars="0"/>
            </w:pPr>
          </w:p>
          <w:p>
            <w:pPr>
              <w:numPr>
                <w:ilvl w:val="0"/>
                <w:numId w:val="0"/>
              </w:numPr>
              <w:ind w:left="420" w:leftChars="0"/>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请结合我国幼儿园教育实践，谈谈幼儿园课程出现多元化、自主化的趋势的原因？</w:t>
            </w:r>
            <w:r>
              <w:rPr>
                <w:rFonts w:hint="eastAsia" w:ascii="宋体" w:hAnsi="宋体" w:cs="宋体"/>
                <w:color w:val="000000" w:themeColor="text1"/>
                <w:sz w:val="21"/>
                <w:szCs w:val="21"/>
                <w:lang w:val="en-US" w:eastAsia="zh-CN"/>
                <w14:textFill>
                  <w14:solidFill>
                    <w14:schemeClr w14:val="tx1"/>
                  </w14:solidFill>
                </w14:textFill>
              </w:rPr>
              <w:t>（16分）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随着信息技术的发展，教育呈现出全球化和多元化的趋势，这使得我国的幼儿园课程在管理上必须走向多元化和自主化。</w:t>
            </w:r>
            <w:r>
              <w:rPr>
                <w:rFonts w:hint="eastAsia" w:ascii="宋体" w:hAnsi="宋体" w:cs="宋体"/>
                <w:color w:val="000000" w:themeColor="text1"/>
                <w:sz w:val="21"/>
                <w:szCs w:val="21"/>
                <w:lang w:val="en-US" w:eastAsia="zh-CN"/>
                <w14:textFill>
                  <w14:solidFill>
                    <w14:schemeClr w14:val="tx1"/>
                  </w14:solidFill>
                </w14:textFill>
              </w:rPr>
              <w:t>（5分）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由于我国地域广阔，人口众多，城乡之间、地区之间的经济、文化发展不平衡，教育资源的配置也就不平衡。例如，城市幼儿园的办学条件、师资力量始终比乡村幼儿园好;各个地区的幼儿个体发展水平也不尽相同，存在差异。所以，在全国范围内实施统一的课程是不切实际的。</w:t>
            </w:r>
            <w:r>
              <w:rPr>
                <w:rFonts w:hint="eastAsia" w:ascii="宋体" w:hAnsi="宋体" w:cs="宋体"/>
                <w:color w:val="000000" w:themeColor="text1"/>
                <w:sz w:val="21"/>
                <w:szCs w:val="21"/>
                <w:lang w:val="en-US" w:eastAsia="zh-CN"/>
                <w14:textFill>
                  <w14:solidFill>
                    <w14:schemeClr w14:val="tx1"/>
                  </w14:solidFill>
                </w14:textFill>
              </w:rPr>
              <w:t>（6分）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（3）幼</w:t>
            </w:r>
            <w:r>
              <w:rPr>
                <w:rFonts w:hint="eastAsia" w:ascii="宋体" w:hAnsi="宋体" w:eastAsia="宋体" w:cs="宋体"/>
                <w:color w:val="000000" w:themeColor="text1"/>
                <w:sz w:val="21"/>
                <w:szCs w:val="21"/>
                <w:lang w:val="en-US" w:eastAsia="zh-CN"/>
                <w14:textFill>
                  <w14:solidFill>
                    <w14:schemeClr w14:val="tx1"/>
                  </w14:solidFill>
                </w14:textFill>
              </w:rPr>
              <w:t>儿园课程改革强调要关注幼儿的发展和需要，使每一个儿童都能在原有水平上得到发展，所以只有多元化、自主化的幼儿园课程管理才能使教育发挥其有效性，促进儿童的发展。</w:t>
            </w:r>
            <w:r>
              <w:rPr>
                <w:rFonts w:hint="eastAsia" w:ascii="宋体" w:hAnsi="宋体" w:cs="宋体"/>
                <w:color w:val="000000" w:themeColor="text1"/>
                <w:sz w:val="21"/>
                <w:szCs w:val="21"/>
                <w:lang w:val="en-US" w:eastAsia="zh-CN"/>
                <w14:textFill>
                  <w14:solidFill>
                    <w14:schemeClr w14:val="tx1"/>
                  </w14:solidFill>
                </w14:textFill>
              </w:rPr>
              <w:t>（5分）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default"/>
                <w:lang w:val="en-US"/>
              </w:rPr>
            </w:pPr>
            <w:r>
              <w:rPr>
                <w:rFonts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如学生有自己的论述角度，有理有据，能够自圆其说，也可根据情况适当给分。</w:t>
            </w: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widowControl/>
              <w:numPr>
                <w:ilvl w:val="0"/>
                <w:numId w:val="0"/>
              </w:numPr>
              <w:shd w:val="clear" w:color="auto" w:fill="FFFFFF"/>
              <w:spacing w:before="150" w:after="150" w:line="360" w:lineRule="auto"/>
              <w:ind w:left="525" w:leftChars="0"/>
              <w:jc w:val="left"/>
              <w:rPr>
                <w:rFonts w:hint="eastAsia" w:cs="宋体" w:asciiTheme="minorEastAsia" w:hAnsiTheme="minorEastAsia" w:eastAsiaTheme="minorEastAsia"/>
                <w:kern w:val="0"/>
                <w:szCs w:val="21"/>
                <w:lang w:val="en-US" w:eastAsia="zh-CN"/>
              </w:rPr>
            </w:pPr>
          </w:p>
          <w:p>
            <w:pPr>
              <w:spacing w:line="360" w:lineRule="auto"/>
              <w:ind w:firstLine="210" w:firstLineChars="100"/>
            </w:pPr>
          </w:p>
          <w:p>
            <w:pPr>
              <w:spacing w:line="360" w:lineRule="auto"/>
              <w:ind w:firstLine="210" w:firstLineChars="100"/>
            </w:pPr>
            <w:r>
              <w:rPr>
                <w:rFonts w:hint="eastAsia"/>
              </w:rPr>
              <w:t xml:space="preserve">                                </w:t>
            </w:r>
            <w:bookmarkStart w:id="0" w:name="_GoBack"/>
            <w:bookmarkEnd w:id="0"/>
          </w:p>
        </w:tc>
      </w:tr>
    </w:tbl>
    <w:p>
      <w:pPr>
        <w:spacing w:line="360" w:lineRule="auto"/>
        <w:ind w:firstLine="6090" w:firstLineChars="2900"/>
      </w:pPr>
      <w:r>
        <w:rPr>
          <w:rFonts w:hint="eastAsia"/>
        </w:rPr>
        <w:t xml:space="preserve">第 </w:t>
      </w:r>
      <w:r>
        <w:rPr>
          <w:rFonts w:hint="eastAsia"/>
          <w:lang w:val="en-US" w:eastAsia="zh-CN"/>
        </w:rPr>
        <w:t>5</w:t>
      </w:r>
      <w:r>
        <w:rPr>
          <w:rFonts w:hint="eastAsia"/>
        </w:rPr>
        <w:t xml:space="preserve"> 页（共　</w:t>
      </w:r>
      <w:r>
        <w:rPr>
          <w:rFonts w:hint="eastAsia"/>
          <w:lang w:val="en-US" w:eastAsia="zh-CN"/>
        </w:rPr>
        <w:t>6</w:t>
      </w:r>
      <w:r>
        <w:rPr>
          <w:rFonts w:hint="eastAsia"/>
        </w:rPr>
        <w:t xml:space="preserve">　页）                                                                     第  </w:t>
      </w:r>
      <w:r>
        <w:rPr>
          <w:rFonts w:hint="eastAsia"/>
          <w:lang w:val="en-US" w:eastAsia="zh-CN"/>
        </w:rPr>
        <w:t>6</w:t>
      </w:r>
      <w:r>
        <w:rPr>
          <w:rFonts w:hint="eastAsia"/>
        </w:rPr>
        <w:t xml:space="preserve"> 页（共</w:t>
      </w:r>
      <w:r>
        <w:rPr>
          <w:rFonts w:hint="eastAsia"/>
          <w:lang w:val="en-US" w:eastAsia="zh-CN"/>
        </w:rPr>
        <w:t>6</w:t>
      </w:r>
      <w:r>
        <w:rPr>
          <w:rFonts w:hint="eastAsia"/>
        </w:rPr>
        <w:t>　页）</w:t>
      </w:r>
    </w:p>
    <w:sectPr>
      <w:pgSz w:w="20639" w:h="14572" w:orient="landscape"/>
      <w:pgMar w:top="567" w:right="454" w:bottom="567" w:left="45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12164"/>
    <w:multiLevelType w:val="singleLevel"/>
    <w:tmpl w:val="97312164"/>
    <w:lvl w:ilvl="0" w:tentative="0">
      <w:start w:val="1"/>
      <w:numFmt w:val="decimal"/>
      <w:suff w:val="nothing"/>
      <w:lvlText w:val="（%1）"/>
      <w:lvlJc w:val="left"/>
      <w:rPr>
        <w:rFonts w:hint="default"/>
        <w:color w:val="C00000"/>
        <w:highlight w:val="none"/>
      </w:rPr>
    </w:lvl>
  </w:abstractNum>
  <w:abstractNum w:abstractNumId="1">
    <w:nsid w:val="9D5FDE40"/>
    <w:multiLevelType w:val="singleLevel"/>
    <w:tmpl w:val="9D5FDE40"/>
    <w:lvl w:ilvl="0" w:tentative="0">
      <w:start w:val="1"/>
      <w:numFmt w:val="decimal"/>
      <w:suff w:val="nothing"/>
      <w:lvlText w:val="（%1）"/>
      <w:lvlJc w:val="left"/>
    </w:lvl>
  </w:abstractNum>
  <w:abstractNum w:abstractNumId="2">
    <w:nsid w:val="A642C59F"/>
    <w:multiLevelType w:val="singleLevel"/>
    <w:tmpl w:val="A642C59F"/>
    <w:lvl w:ilvl="0" w:tentative="0">
      <w:start w:val="1"/>
      <w:numFmt w:val="decimal"/>
      <w:suff w:val="space"/>
      <w:lvlText w:val="%1."/>
      <w:lvlJc w:val="left"/>
    </w:lvl>
  </w:abstractNum>
  <w:abstractNum w:abstractNumId="3">
    <w:nsid w:val="A96AE7A6"/>
    <w:multiLevelType w:val="singleLevel"/>
    <w:tmpl w:val="A96AE7A6"/>
    <w:lvl w:ilvl="0" w:tentative="0">
      <w:start w:val="1"/>
      <w:numFmt w:val="decimal"/>
      <w:suff w:val="nothing"/>
      <w:lvlText w:val="（%1）"/>
      <w:lvlJc w:val="left"/>
    </w:lvl>
  </w:abstractNum>
  <w:abstractNum w:abstractNumId="4">
    <w:nsid w:val="1737478F"/>
    <w:multiLevelType w:val="singleLevel"/>
    <w:tmpl w:val="1737478F"/>
    <w:lvl w:ilvl="0" w:tentative="0">
      <w:start w:val="1"/>
      <w:numFmt w:val="decimal"/>
      <w:suff w:val="space"/>
      <w:lvlText w:val="%1."/>
      <w:lvlJc w:val="left"/>
    </w:lvl>
  </w:abstractNum>
  <w:abstractNum w:abstractNumId="5">
    <w:nsid w:val="565BE988"/>
    <w:multiLevelType w:val="singleLevel"/>
    <w:tmpl w:val="565BE988"/>
    <w:lvl w:ilvl="0" w:tentative="0">
      <w:start w:val="2"/>
      <w:numFmt w:val="chineseCounting"/>
      <w:suff w:val="nothing"/>
      <w:lvlText w:val="%1．"/>
      <w:lvlJc w:val="left"/>
    </w:lvl>
  </w:abstractNum>
  <w:abstractNum w:abstractNumId="6">
    <w:nsid w:val="7F73520D"/>
    <w:multiLevelType w:val="singleLevel"/>
    <w:tmpl w:val="7F73520D"/>
    <w:lvl w:ilvl="0" w:tentative="0">
      <w:start w:val="1"/>
      <w:numFmt w:val="decimal"/>
      <w:suff w:val="nothing"/>
      <w:lvlText w:val="（%1）"/>
      <w:lvlJc w:val="left"/>
    </w:lvl>
  </w:abstractNum>
  <w:num w:numId="1">
    <w:abstractNumId w:val="5"/>
  </w:num>
  <w:num w:numId="2">
    <w:abstractNumId w:val="4"/>
  </w:num>
  <w:num w:numId="3">
    <w:abstractNumId w:val="2"/>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OGM3ZjQ4OWFlNDE2YzZhZmQzMWZlYWFhZDM3OTQifQ=="/>
  </w:docVars>
  <w:rsids>
    <w:rsidRoot w:val="006F313B"/>
    <w:rsid w:val="00005277"/>
    <w:rsid w:val="0000799E"/>
    <w:rsid w:val="00013F89"/>
    <w:rsid w:val="00023F0F"/>
    <w:rsid w:val="000358C4"/>
    <w:rsid w:val="0005189B"/>
    <w:rsid w:val="00053D63"/>
    <w:rsid w:val="000771CB"/>
    <w:rsid w:val="000E35E9"/>
    <w:rsid w:val="001279B8"/>
    <w:rsid w:val="001403A7"/>
    <w:rsid w:val="00153AA7"/>
    <w:rsid w:val="00164A97"/>
    <w:rsid w:val="001A2A8C"/>
    <w:rsid w:val="001E36AC"/>
    <w:rsid w:val="00201B80"/>
    <w:rsid w:val="00205F1A"/>
    <w:rsid w:val="002359C8"/>
    <w:rsid w:val="0025266C"/>
    <w:rsid w:val="002A7CDB"/>
    <w:rsid w:val="002E2841"/>
    <w:rsid w:val="00305B7D"/>
    <w:rsid w:val="0031096E"/>
    <w:rsid w:val="00340378"/>
    <w:rsid w:val="00373769"/>
    <w:rsid w:val="003B7B2A"/>
    <w:rsid w:val="003E005C"/>
    <w:rsid w:val="003F0A72"/>
    <w:rsid w:val="00403EA9"/>
    <w:rsid w:val="004108A0"/>
    <w:rsid w:val="00437038"/>
    <w:rsid w:val="00447037"/>
    <w:rsid w:val="00467151"/>
    <w:rsid w:val="004728D0"/>
    <w:rsid w:val="0048536E"/>
    <w:rsid w:val="004A01FE"/>
    <w:rsid w:val="004B5596"/>
    <w:rsid w:val="004C06C6"/>
    <w:rsid w:val="004C79F6"/>
    <w:rsid w:val="004E0F71"/>
    <w:rsid w:val="004E204F"/>
    <w:rsid w:val="00527403"/>
    <w:rsid w:val="00536AE2"/>
    <w:rsid w:val="00542A12"/>
    <w:rsid w:val="00562D15"/>
    <w:rsid w:val="00564B55"/>
    <w:rsid w:val="005A068E"/>
    <w:rsid w:val="005B1930"/>
    <w:rsid w:val="005F42DB"/>
    <w:rsid w:val="00612732"/>
    <w:rsid w:val="0064442F"/>
    <w:rsid w:val="0066219C"/>
    <w:rsid w:val="00671041"/>
    <w:rsid w:val="00691C3C"/>
    <w:rsid w:val="006A0750"/>
    <w:rsid w:val="006B710B"/>
    <w:rsid w:val="006C5D0E"/>
    <w:rsid w:val="006F313B"/>
    <w:rsid w:val="007021AF"/>
    <w:rsid w:val="007253B8"/>
    <w:rsid w:val="00734A40"/>
    <w:rsid w:val="00752B9A"/>
    <w:rsid w:val="007C7683"/>
    <w:rsid w:val="007E17D8"/>
    <w:rsid w:val="00807F65"/>
    <w:rsid w:val="008A5D3D"/>
    <w:rsid w:val="008B5A0F"/>
    <w:rsid w:val="008D0D6A"/>
    <w:rsid w:val="008F0441"/>
    <w:rsid w:val="00904FAC"/>
    <w:rsid w:val="00910E9C"/>
    <w:rsid w:val="009219DB"/>
    <w:rsid w:val="00932520"/>
    <w:rsid w:val="009351AB"/>
    <w:rsid w:val="00954C9B"/>
    <w:rsid w:val="009615B9"/>
    <w:rsid w:val="009632CA"/>
    <w:rsid w:val="00987026"/>
    <w:rsid w:val="009900FC"/>
    <w:rsid w:val="00996D84"/>
    <w:rsid w:val="009F1B57"/>
    <w:rsid w:val="00A02785"/>
    <w:rsid w:val="00A23455"/>
    <w:rsid w:val="00A34AA2"/>
    <w:rsid w:val="00A57F86"/>
    <w:rsid w:val="00AA1363"/>
    <w:rsid w:val="00AB48E1"/>
    <w:rsid w:val="00AD0E59"/>
    <w:rsid w:val="00AD6C92"/>
    <w:rsid w:val="00AF4DDD"/>
    <w:rsid w:val="00B113D5"/>
    <w:rsid w:val="00B20E7D"/>
    <w:rsid w:val="00B45D0C"/>
    <w:rsid w:val="00B554B1"/>
    <w:rsid w:val="00B56C30"/>
    <w:rsid w:val="00B87B8A"/>
    <w:rsid w:val="00BE470D"/>
    <w:rsid w:val="00C14DD7"/>
    <w:rsid w:val="00C26382"/>
    <w:rsid w:val="00C267BC"/>
    <w:rsid w:val="00C27D1A"/>
    <w:rsid w:val="00C50322"/>
    <w:rsid w:val="00CC1A26"/>
    <w:rsid w:val="00D13495"/>
    <w:rsid w:val="00D159F9"/>
    <w:rsid w:val="00D26D1B"/>
    <w:rsid w:val="00D56ABB"/>
    <w:rsid w:val="00D8211D"/>
    <w:rsid w:val="00D85536"/>
    <w:rsid w:val="00D95EB0"/>
    <w:rsid w:val="00DB1DA5"/>
    <w:rsid w:val="00DC0323"/>
    <w:rsid w:val="00DD0387"/>
    <w:rsid w:val="00DE0D0D"/>
    <w:rsid w:val="00DE7AC6"/>
    <w:rsid w:val="00DF464F"/>
    <w:rsid w:val="00E11978"/>
    <w:rsid w:val="00E173DE"/>
    <w:rsid w:val="00E20043"/>
    <w:rsid w:val="00E32B5C"/>
    <w:rsid w:val="00E37F21"/>
    <w:rsid w:val="00E53515"/>
    <w:rsid w:val="00E5787F"/>
    <w:rsid w:val="00E658B0"/>
    <w:rsid w:val="00E85441"/>
    <w:rsid w:val="00E930AB"/>
    <w:rsid w:val="00E932D5"/>
    <w:rsid w:val="00EB3922"/>
    <w:rsid w:val="00EF0694"/>
    <w:rsid w:val="00EF2A1E"/>
    <w:rsid w:val="00F57387"/>
    <w:rsid w:val="00F86CA9"/>
    <w:rsid w:val="00F91AA2"/>
    <w:rsid w:val="00FE3BA8"/>
    <w:rsid w:val="01101B8B"/>
    <w:rsid w:val="022A2EB4"/>
    <w:rsid w:val="035420CF"/>
    <w:rsid w:val="05474BD9"/>
    <w:rsid w:val="05B92DAB"/>
    <w:rsid w:val="06EF5F12"/>
    <w:rsid w:val="073F05BA"/>
    <w:rsid w:val="074671A8"/>
    <w:rsid w:val="07C26CE1"/>
    <w:rsid w:val="082B02E6"/>
    <w:rsid w:val="08A65758"/>
    <w:rsid w:val="09282A05"/>
    <w:rsid w:val="09457501"/>
    <w:rsid w:val="0969488E"/>
    <w:rsid w:val="0971267E"/>
    <w:rsid w:val="0A981E16"/>
    <w:rsid w:val="0AF242FA"/>
    <w:rsid w:val="0B1B0EA6"/>
    <w:rsid w:val="0B961D37"/>
    <w:rsid w:val="0B990725"/>
    <w:rsid w:val="0E8C31F4"/>
    <w:rsid w:val="0F3E4F98"/>
    <w:rsid w:val="0F9939C7"/>
    <w:rsid w:val="10AB6468"/>
    <w:rsid w:val="10C97C24"/>
    <w:rsid w:val="11052210"/>
    <w:rsid w:val="1110313E"/>
    <w:rsid w:val="1194106A"/>
    <w:rsid w:val="12C66889"/>
    <w:rsid w:val="12D977CF"/>
    <w:rsid w:val="13166FBF"/>
    <w:rsid w:val="13F05CF2"/>
    <w:rsid w:val="14171240"/>
    <w:rsid w:val="15506F0D"/>
    <w:rsid w:val="1647311C"/>
    <w:rsid w:val="16FD5DCE"/>
    <w:rsid w:val="18113B5E"/>
    <w:rsid w:val="190811C6"/>
    <w:rsid w:val="19970FC7"/>
    <w:rsid w:val="19A83178"/>
    <w:rsid w:val="19AC62FB"/>
    <w:rsid w:val="1C07330D"/>
    <w:rsid w:val="1DA815D9"/>
    <w:rsid w:val="1DCA2E80"/>
    <w:rsid w:val="1E1853ED"/>
    <w:rsid w:val="1E5576CC"/>
    <w:rsid w:val="211D4E2E"/>
    <w:rsid w:val="21596C1F"/>
    <w:rsid w:val="21C60317"/>
    <w:rsid w:val="222B3997"/>
    <w:rsid w:val="22DC5B7E"/>
    <w:rsid w:val="23633E07"/>
    <w:rsid w:val="243124A0"/>
    <w:rsid w:val="243B6B29"/>
    <w:rsid w:val="26A66916"/>
    <w:rsid w:val="26F764AD"/>
    <w:rsid w:val="277F5593"/>
    <w:rsid w:val="27C60B5C"/>
    <w:rsid w:val="283B0126"/>
    <w:rsid w:val="2849261F"/>
    <w:rsid w:val="288B4143"/>
    <w:rsid w:val="293B3279"/>
    <w:rsid w:val="297A72A0"/>
    <w:rsid w:val="29A158CC"/>
    <w:rsid w:val="2A9F18C3"/>
    <w:rsid w:val="2B514F38"/>
    <w:rsid w:val="2B5E0B35"/>
    <w:rsid w:val="2C0F1BE0"/>
    <w:rsid w:val="2C2E6664"/>
    <w:rsid w:val="2CAE5ED9"/>
    <w:rsid w:val="2CB71099"/>
    <w:rsid w:val="2CD86C6E"/>
    <w:rsid w:val="2CFA08F4"/>
    <w:rsid w:val="2D1B0D2E"/>
    <w:rsid w:val="2D7B4680"/>
    <w:rsid w:val="2D8814B9"/>
    <w:rsid w:val="2E1977DC"/>
    <w:rsid w:val="2F9716B6"/>
    <w:rsid w:val="314A4E92"/>
    <w:rsid w:val="316D00EA"/>
    <w:rsid w:val="322C70B1"/>
    <w:rsid w:val="3235006E"/>
    <w:rsid w:val="32F15628"/>
    <w:rsid w:val="3310712F"/>
    <w:rsid w:val="335B47E3"/>
    <w:rsid w:val="346F522C"/>
    <w:rsid w:val="349E30E9"/>
    <w:rsid w:val="34C96FD0"/>
    <w:rsid w:val="362A48D2"/>
    <w:rsid w:val="370E1691"/>
    <w:rsid w:val="3784633D"/>
    <w:rsid w:val="37F219C2"/>
    <w:rsid w:val="38785ADD"/>
    <w:rsid w:val="38BE53EE"/>
    <w:rsid w:val="38DF06A9"/>
    <w:rsid w:val="3A1A0846"/>
    <w:rsid w:val="3AD56EF8"/>
    <w:rsid w:val="3B7665A5"/>
    <w:rsid w:val="3C6648CA"/>
    <w:rsid w:val="3C976C71"/>
    <w:rsid w:val="3CB215A2"/>
    <w:rsid w:val="3D6633E5"/>
    <w:rsid w:val="3D957ECF"/>
    <w:rsid w:val="3DEA6807"/>
    <w:rsid w:val="3DF93197"/>
    <w:rsid w:val="3E3E24BC"/>
    <w:rsid w:val="3E851BE4"/>
    <w:rsid w:val="3F29360E"/>
    <w:rsid w:val="3F443F7D"/>
    <w:rsid w:val="3F724D48"/>
    <w:rsid w:val="41984485"/>
    <w:rsid w:val="41E9305C"/>
    <w:rsid w:val="41F81429"/>
    <w:rsid w:val="420A5094"/>
    <w:rsid w:val="42816534"/>
    <w:rsid w:val="4359568A"/>
    <w:rsid w:val="43856D23"/>
    <w:rsid w:val="43CD4C42"/>
    <w:rsid w:val="43E221F6"/>
    <w:rsid w:val="457F23CB"/>
    <w:rsid w:val="45E57AD4"/>
    <w:rsid w:val="46935C6E"/>
    <w:rsid w:val="46B870A4"/>
    <w:rsid w:val="46DA1AD6"/>
    <w:rsid w:val="48C97696"/>
    <w:rsid w:val="48CF4000"/>
    <w:rsid w:val="48E02212"/>
    <w:rsid w:val="495820FB"/>
    <w:rsid w:val="4960174C"/>
    <w:rsid w:val="4A9C531E"/>
    <w:rsid w:val="4B7211D7"/>
    <w:rsid w:val="4B975536"/>
    <w:rsid w:val="4CBA0215"/>
    <w:rsid w:val="4D9A3D6D"/>
    <w:rsid w:val="4EE16CE6"/>
    <w:rsid w:val="4F1271B5"/>
    <w:rsid w:val="50085712"/>
    <w:rsid w:val="51160237"/>
    <w:rsid w:val="51DC71A0"/>
    <w:rsid w:val="520473C0"/>
    <w:rsid w:val="522558BB"/>
    <w:rsid w:val="522D0463"/>
    <w:rsid w:val="525F1CE0"/>
    <w:rsid w:val="526E2F54"/>
    <w:rsid w:val="52A313DB"/>
    <w:rsid w:val="53F31138"/>
    <w:rsid w:val="54931003"/>
    <w:rsid w:val="54F6544D"/>
    <w:rsid w:val="558477DD"/>
    <w:rsid w:val="55B50B4D"/>
    <w:rsid w:val="563034C0"/>
    <w:rsid w:val="56415FD2"/>
    <w:rsid w:val="56611738"/>
    <w:rsid w:val="56BB63B9"/>
    <w:rsid w:val="56F339C5"/>
    <w:rsid w:val="57303A86"/>
    <w:rsid w:val="57710EBF"/>
    <w:rsid w:val="57B820CA"/>
    <w:rsid w:val="57D1790F"/>
    <w:rsid w:val="58190305"/>
    <w:rsid w:val="59505C28"/>
    <w:rsid w:val="59E45050"/>
    <w:rsid w:val="5AE5313B"/>
    <w:rsid w:val="5B0F665E"/>
    <w:rsid w:val="5D484063"/>
    <w:rsid w:val="5DC67D1D"/>
    <w:rsid w:val="5E414F38"/>
    <w:rsid w:val="5EA7666F"/>
    <w:rsid w:val="5ED75B74"/>
    <w:rsid w:val="5FC863A3"/>
    <w:rsid w:val="5FFF1C6F"/>
    <w:rsid w:val="60710A69"/>
    <w:rsid w:val="607641C6"/>
    <w:rsid w:val="61A3478A"/>
    <w:rsid w:val="640520A7"/>
    <w:rsid w:val="644713D1"/>
    <w:rsid w:val="655C482F"/>
    <w:rsid w:val="655E453D"/>
    <w:rsid w:val="6579413C"/>
    <w:rsid w:val="660364FC"/>
    <w:rsid w:val="66375FA0"/>
    <w:rsid w:val="66426252"/>
    <w:rsid w:val="666263D4"/>
    <w:rsid w:val="67F2009B"/>
    <w:rsid w:val="68205FA9"/>
    <w:rsid w:val="68CA49C3"/>
    <w:rsid w:val="69275AAE"/>
    <w:rsid w:val="69BF098B"/>
    <w:rsid w:val="6A0A0C35"/>
    <w:rsid w:val="6A437023"/>
    <w:rsid w:val="6B31529B"/>
    <w:rsid w:val="6B377AF2"/>
    <w:rsid w:val="6BAB58CA"/>
    <w:rsid w:val="6C003D24"/>
    <w:rsid w:val="6C7502B8"/>
    <w:rsid w:val="6D2518E9"/>
    <w:rsid w:val="6D510D2E"/>
    <w:rsid w:val="6F233222"/>
    <w:rsid w:val="6F37798B"/>
    <w:rsid w:val="6F3F35C0"/>
    <w:rsid w:val="6F6B6EC0"/>
    <w:rsid w:val="6FCB012F"/>
    <w:rsid w:val="706C4FFD"/>
    <w:rsid w:val="7078380A"/>
    <w:rsid w:val="70C555E4"/>
    <w:rsid w:val="710D061C"/>
    <w:rsid w:val="726968A8"/>
    <w:rsid w:val="73252721"/>
    <w:rsid w:val="73752367"/>
    <w:rsid w:val="73DB542A"/>
    <w:rsid w:val="747C5683"/>
    <w:rsid w:val="74B03CF2"/>
    <w:rsid w:val="75AF7A26"/>
    <w:rsid w:val="76D21BB9"/>
    <w:rsid w:val="76DB0C6F"/>
    <w:rsid w:val="79427D7E"/>
    <w:rsid w:val="797954E0"/>
    <w:rsid w:val="79AA14DB"/>
    <w:rsid w:val="7A540982"/>
    <w:rsid w:val="7B1B4201"/>
    <w:rsid w:val="7B8C3542"/>
    <w:rsid w:val="7BCE7304"/>
    <w:rsid w:val="7C14650C"/>
    <w:rsid w:val="7D750EF0"/>
    <w:rsid w:val="7E0F4CD2"/>
    <w:rsid w:val="7E3B7BE0"/>
    <w:rsid w:val="7FC7303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脚 Char"/>
    <w:basedOn w:val="8"/>
    <w:link w:val="3"/>
    <w:qFormat/>
    <w:uiPriority w:val="0"/>
    <w:rPr>
      <w:kern w:val="2"/>
      <w:sz w:val="18"/>
      <w:szCs w:val="18"/>
    </w:rPr>
  </w:style>
  <w:style w:type="character" w:customStyle="1" w:styleId="10">
    <w:name w:val="页眉 Char"/>
    <w:basedOn w:val="8"/>
    <w:link w:val="4"/>
    <w:qFormat/>
    <w:uiPriority w:val="0"/>
    <w:rPr>
      <w:kern w:val="2"/>
      <w:sz w:val="18"/>
      <w:szCs w:val="18"/>
    </w:rPr>
  </w:style>
  <w:style w:type="paragraph" w:styleId="11">
    <w:name w:val="List Paragraph"/>
    <w:basedOn w:val="1"/>
    <w:qFormat/>
    <w:uiPriority w:val="34"/>
    <w:pPr>
      <w:ind w:firstLine="420" w:firstLineChars="200"/>
    </w:pPr>
    <w:rPr>
      <w:rFonts w:ascii="Calibri" w:hAnsi="Calibri" w:eastAsia="宋体" w:cs="Ari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soft.netnest.com.cn</Company>
  <Pages>3</Pages>
  <Words>2248</Words>
  <Characters>2392</Characters>
  <Lines>20</Lines>
  <Paragraphs>5</Paragraphs>
  <TotalTime>1</TotalTime>
  <ScaleCrop>false</ScaleCrop>
  <LinksUpToDate>false</LinksUpToDate>
  <CharactersWithSpaces>2935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2016-10-22T00:28:00Z</dcterms:created>
  <dc:creator>软件仓库</dc:creator>
  <cp:lastModifiedBy>苑苑</cp:lastModifiedBy>
  <cp:lastPrinted>2006-11-28T05:37:00Z</cp:lastPrinted>
  <dcterms:modified xsi:type="dcterms:W3CDTF">2023-04-25T04:06:04Z</dcterms:modified>
  <dc:title>班级</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CE1423A16AAB493EB5F68E7256C1EEA6_13</vt:lpwstr>
  </property>
</Properties>
</file>