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9721" w:type="dxa"/>
        <w:tblInd w:w="0" w:type="dxa"/>
        <w:tblLayout w:type="fixed"/>
        <w:tblCellMar>
          <w:top w:w="0" w:type="dxa"/>
          <w:left w:w="108" w:type="dxa"/>
          <w:bottom w:w="0" w:type="dxa"/>
          <w:right w:w="108" w:type="dxa"/>
        </w:tblCellMar>
      </w:tblPr>
      <w:tblGrid>
        <w:gridCol w:w="2628"/>
        <w:gridCol w:w="236"/>
        <w:gridCol w:w="8223"/>
        <w:gridCol w:w="1"/>
        <w:gridCol w:w="8452"/>
        <w:gridCol w:w="181"/>
      </w:tblGrid>
      <w:tr>
        <w:tblPrEx>
          <w:tblCellMar>
            <w:top w:w="0" w:type="dxa"/>
            <w:left w:w="108" w:type="dxa"/>
            <w:bottom w:w="0" w:type="dxa"/>
            <w:right w:w="108" w:type="dxa"/>
          </w:tblCellMar>
        </w:tblPrEx>
        <w:trPr>
          <w:gridAfter w:val="1"/>
          <w:wAfter w:w="181" w:type="dxa"/>
          <w:trHeight w:val="13368" w:hRule="atLeast"/>
        </w:trPr>
        <w:tc>
          <w:tcPr>
            <w:tcW w:w="2628" w:type="dxa"/>
            <w:tcBorders>
              <w:left w:val="single" w:color="auto" w:sz="4" w:space="0"/>
              <w:right w:val="single" w:color="auto" w:sz="4" w:space="0"/>
            </w:tcBorders>
          </w:tcPr>
          <w:p>
            <w:pPr>
              <w:spacing w:line="360" w:lineRule="auto"/>
            </w:pPr>
          </w:p>
          <w:p>
            <w:pPr>
              <w:spacing w:line="360" w:lineRule="auto"/>
              <w:rPr>
                <w:b/>
                <w:sz w:val="28"/>
                <w:szCs w:val="28"/>
              </w:rPr>
            </w:pPr>
            <w:r>
              <w:rPr>
                <w:rFonts w:hint="eastAsia"/>
                <w:lang w:val="en-US" w:eastAsia="zh-CN"/>
              </w:rPr>
              <w:t xml:space="preserve">  </w:t>
            </w:r>
            <w:r>
              <w:rPr>
                <w:rFonts w:hint="eastAsia"/>
                <w:b/>
                <w:sz w:val="28"/>
                <w:szCs w:val="28"/>
              </w:rPr>
              <w:t>沈阳大学</w:t>
            </w:r>
          </w:p>
          <w:p>
            <w:pPr>
              <w:spacing w:line="360" w:lineRule="auto"/>
              <w:jc w:val="center"/>
              <w:rPr>
                <w:b/>
                <w:sz w:val="28"/>
                <w:szCs w:val="28"/>
              </w:rPr>
            </w:pPr>
            <w:r>
              <w:rPr>
                <w:rFonts w:hint="eastAsia"/>
                <w:b/>
                <w:sz w:val="28"/>
                <w:szCs w:val="28"/>
              </w:rPr>
              <w:t>试卷评分标准</w:t>
            </w:r>
          </w:p>
          <w:p>
            <w:pPr>
              <w:spacing w:line="360" w:lineRule="auto"/>
              <w:jc w:val="center"/>
              <w:rPr>
                <w:b/>
                <w:sz w:val="28"/>
                <w:szCs w:val="28"/>
              </w:rPr>
            </w:pPr>
            <w:r>
              <w:rPr>
                <w:rFonts w:hint="eastAsia"/>
                <w:b/>
                <w:sz w:val="28"/>
                <w:szCs w:val="28"/>
              </w:rPr>
              <w:t>（标准答案）</w:t>
            </w:r>
          </w:p>
          <w:p>
            <w:pPr>
              <w:spacing w:line="360" w:lineRule="auto"/>
              <w:rPr>
                <w:b/>
                <w:sz w:val="28"/>
                <w:szCs w:val="28"/>
              </w:rPr>
            </w:pPr>
            <w:r>
              <w:rPr>
                <w:rFonts w:hint="eastAsia"/>
                <w:b/>
                <w:sz w:val="28"/>
                <w:szCs w:val="28"/>
                <w:u w:val="thick"/>
              </w:rPr>
              <w:t xml:space="preserve">    </w:t>
            </w:r>
            <w:r>
              <w:rPr>
                <w:rFonts w:hint="eastAsia"/>
                <w:b/>
                <w:sz w:val="28"/>
                <w:szCs w:val="28"/>
                <w:u w:val="thick"/>
                <w:lang w:val="en-US" w:eastAsia="zh-CN"/>
              </w:rPr>
              <w:t>22</w:t>
            </w:r>
            <w:r>
              <w:rPr>
                <w:rFonts w:hint="eastAsia"/>
                <w:b/>
                <w:sz w:val="28"/>
                <w:szCs w:val="28"/>
                <w:u w:val="thick"/>
              </w:rPr>
              <w:t>-</w:t>
            </w:r>
            <w:r>
              <w:rPr>
                <w:rFonts w:hint="eastAsia"/>
                <w:b/>
                <w:sz w:val="28"/>
                <w:szCs w:val="28"/>
                <w:u w:val="thick"/>
                <w:lang w:val="en-US" w:eastAsia="zh-CN"/>
              </w:rPr>
              <w:t>23</w:t>
            </w:r>
            <w:r>
              <w:rPr>
                <w:rFonts w:hint="eastAsia"/>
                <w:b/>
                <w:sz w:val="28"/>
                <w:szCs w:val="28"/>
                <w:u w:val="thick"/>
              </w:rPr>
              <w:t xml:space="preserve">  </w:t>
            </w:r>
            <w:r>
              <w:rPr>
                <w:rFonts w:hint="eastAsia"/>
                <w:b/>
                <w:sz w:val="28"/>
                <w:szCs w:val="28"/>
              </w:rPr>
              <w:t>学年</w:t>
            </w:r>
          </w:p>
          <w:p>
            <w:pPr>
              <w:spacing w:line="360" w:lineRule="auto"/>
              <w:jc w:val="center"/>
              <w:rPr>
                <w:b/>
                <w:sz w:val="28"/>
                <w:szCs w:val="28"/>
              </w:rPr>
            </w:pPr>
            <w:r>
              <w:rPr>
                <w:rFonts w:hint="eastAsia"/>
                <w:b/>
                <w:sz w:val="28"/>
                <w:szCs w:val="28"/>
              </w:rPr>
              <w:t>第</w:t>
            </w:r>
            <w:r>
              <w:rPr>
                <w:rFonts w:hint="eastAsia"/>
                <w:b/>
                <w:sz w:val="28"/>
                <w:szCs w:val="28"/>
                <w:u w:val="thick"/>
              </w:rPr>
              <w:t xml:space="preserve">  </w:t>
            </w:r>
            <w:r>
              <w:rPr>
                <w:rFonts w:hint="eastAsia"/>
                <w:b/>
                <w:sz w:val="28"/>
                <w:szCs w:val="28"/>
                <w:u w:val="thick"/>
                <w:lang w:val="en-US" w:eastAsia="zh-CN"/>
              </w:rPr>
              <w:t>二</w:t>
            </w:r>
            <w:r>
              <w:rPr>
                <w:rFonts w:hint="eastAsia"/>
                <w:b/>
                <w:sz w:val="28"/>
                <w:szCs w:val="28"/>
                <w:u w:val="thick"/>
              </w:rPr>
              <w:t xml:space="preserve"> </w:t>
            </w:r>
            <w:r>
              <w:rPr>
                <w:rFonts w:hint="eastAsia"/>
                <w:b/>
                <w:sz w:val="28"/>
                <w:szCs w:val="28"/>
              </w:rPr>
              <w:t>学期</w:t>
            </w:r>
          </w:p>
          <w:p>
            <w:pPr>
              <w:spacing w:line="360" w:lineRule="auto"/>
              <w:rPr>
                <w:b/>
                <w:sz w:val="28"/>
                <w:szCs w:val="28"/>
              </w:rPr>
            </w:pPr>
            <w:r>
              <w:rPr>
                <w:rFonts w:hint="eastAsia"/>
                <w:b/>
                <w:sz w:val="28"/>
                <w:szCs w:val="28"/>
              </w:rPr>
              <w:t>首页  共</w:t>
            </w:r>
            <w:r>
              <w:rPr>
                <w:rFonts w:hint="eastAsia"/>
                <w:b/>
                <w:sz w:val="28"/>
                <w:szCs w:val="28"/>
                <w:u w:val="single"/>
              </w:rPr>
              <w:t xml:space="preserve">  </w:t>
            </w:r>
            <w:r>
              <w:rPr>
                <w:rFonts w:hint="eastAsia"/>
                <w:b/>
                <w:sz w:val="28"/>
                <w:szCs w:val="28"/>
                <w:u w:val="single"/>
                <w:lang w:val="en-US" w:eastAsia="zh-CN"/>
              </w:rPr>
              <w:t>6</w:t>
            </w:r>
            <w:r>
              <w:rPr>
                <w:rFonts w:hint="eastAsia"/>
                <w:b/>
                <w:sz w:val="28"/>
                <w:szCs w:val="28"/>
                <w:u w:val="single"/>
              </w:rPr>
              <w:t xml:space="preserve">  </w:t>
            </w:r>
            <w:r>
              <w:rPr>
                <w:rFonts w:hint="eastAsia"/>
                <w:b/>
                <w:sz w:val="28"/>
                <w:szCs w:val="28"/>
              </w:rPr>
              <w:t>页</w:t>
            </w:r>
          </w:p>
          <w:p>
            <w:pPr>
              <w:spacing w:line="360" w:lineRule="auto"/>
              <w:rPr>
                <w:b/>
                <w:sz w:val="28"/>
                <w:szCs w:val="28"/>
              </w:rPr>
            </w:pPr>
            <w:r>
              <w:rPr>
                <w:rFonts w:hint="eastAsia"/>
                <w:b/>
                <w:sz w:val="28"/>
                <w:szCs w:val="28"/>
              </w:rPr>
              <w:t>课程名称：</w:t>
            </w:r>
          </w:p>
          <w:p>
            <w:pPr>
              <w:spacing w:line="360" w:lineRule="auto"/>
              <w:rPr>
                <w:b/>
                <w:sz w:val="28"/>
                <w:szCs w:val="28"/>
                <w:u w:val="single"/>
              </w:rPr>
            </w:pPr>
            <w:r>
              <w:rPr>
                <w:rFonts w:hint="eastAsia"/>
                <w:b/>
                <w:sz w:val="24"/>
                <w:szCs w:val="24"/>
                <w:u w:val="single"/>
                <w:lang w:val="en-US" w:eastAsia="zh-CN"/>
              </w:rPr>
              <w:t>幼儿园课程与教学理论</w:t>
            </w:r>
            <w:r>
              <w:rPr>
                <w:rFonts w:hint="eastAsia"/>
                <w:b/>
                <w:sz w:val="24"/>
                <w:szCs w:val="24"/>
                <w:u w:val="single"/>
              </w:rPr>
              <w:t xml:space="preserve"> </w:t>
            </w:r>
            <w:r>
              <w:rPr>
                <w:rFonts w:hint="eastAsia"/>
                <w:b/>
                <w:sz w:val="28"/>
                <w:szCs w:val="28"/>
                <w:u w:val="single"/>
              </w:rPr>
              <w:t xml:space="preserve">      </w:t>
            </w:r>
          </w:p>
          <w:p>
            <w:pPr>
              <w:spacing w:line="360" w:lineRule="auto"/>
              <w:rPr>
                <w:b/>
                <w:sz w:val="24"/>
              </w:rPr>
            </w:pPr>
            <w:r>
              <w:rPr>
                <w:rFonts w:hint="eastAsia"/>
                <w:b/>
                <w:sz w:val="28"/>
              </w:rPr>
              <w:t>适用专业（班级）：</w:t>
            </w:r>
          </w:p>
          <w:p>
            <w:pPr>
              <w:spacing w:line="360" w:lineRule="auto"/>
              <w:rPr>
                <w:b/>
                <w:sz w:val="28"/>
                <w:u w:val="single"/>
              </w:rPr>
            </w:pPr>
            <w:r>
              <w:rPr>
                <w:rFonts w:hint="eastAsia"/>
                <w:b/>
                <w:sz w:val="28"/>
              </w:rPr>
              <w:t xml:space="preserve"> </w:t>
            </w:r>
            <w:r>
              <w:rPr>
                <w:rFonts w:hint="eastAsia"/>
                <w:b/>
                <w:sz w:val="28"/>
                <w:u w:val="single"/>
                <w:lang w:val="en-US" w:eastAsia="zh-CN"/>
              </w:rPr>
              <w:t>21</w:t>
            </w:r>
            <w:r>
              <w:rPr>
                <w:rFonts w:hint="eastAsia"/>
                <w:b/>
                <w:sz w:val="28"/>
                <w:u w:val="single"/>
              </w:rPr>
              <w:t>学前教育1-</w:t>
            </w:r>
            <w:r>
              <w:rPr>
                <w:rFonts w:hint="eastAsia"/>
                <w:b/>
                <w:sz w:val="28"/>
                <w:u w:val="single"/>
                <w:lang w:val="en-US" w:eastAsia="zh-CN"/>
              </w:rPr>
              <w:t>2</w:t>
            </w:r>
            <w:r>
              <w:rPr>
                <w:rFonts w:hint="eastAsia"/>
                <w:b/>
                <w:sz w:val="28"/>
                <w:u w:val="single"/>
              </w:rPr>
              <w:t xml:space="preserve">班        </w:t>
            </w:r>
          </w:p>
          <w:p>
            <w:pPr>
              <w:spacing w:line="360" w:lineRule="auto"/>
              <w:rPr>
                <w:b/>
                <w:sz w:val="28"/>
                <w:u w:val="single"/>
              </w:rPr>
            </w:pPr>
            <w:r>
              <w:rPr>
                <w:rFonts w:hint="eastAsia"/>
                <w:b/>
                <w:sz w:val="28"/>
                <w:szCs w:val="28"/>
              </w:rPr>
              <w:t>课程编码：</w:t>
            </w:r>
            <w:r>
              <w:rPr>
                <w:rFonts w:hint="eastAsia"/>
                <w:b/>
                <w:sz w:val="28"/>
                <w:u w:val="single"/>
              </w:rPr>
              <w:t xml:space="preserve">  </w:t>
            </w:r>
            <w:r>
              <w:rPr>
                <w:rFonts w:hint="eastAsia"/>
                <w:b/>
                <w:sz w:val="28"/>
                <w:u w:val="single"/>
                <w:lang w:val="en-US" w:eastAsia="zh-CN"/>
              </w:rPr>
              <w:t>F</w:t>
            </w:r>
            <w:r>
              <w:rPr>
                <w:rFonts w:hint="eastAsia"/>
                <w:b/>
                <w:sz w:val="28"/>
                <w:u w:val="single"/>
              </w:rPr>
              <w:t xml:space="preserve">  </w:t>
            </w:r>
          </w:p>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360" w:lineRule="auto"/>
              <w:rPr>
                <w:b/>
                <w:sz w:val="28"/>
              </w:rPr>
            </w:pPr>
            <w:r>
              <w:rPr>
                <w:rFonts w:hint="eastAsia"/>
                <w:b/>
                <w:sz w:val="28"/>
              </w:rPr>
              <w:t>考试方式：</w:t>
            </w:r>
            <w:r>
              <w:rPr>
                <w:rFonts w:hint="eastAsia" w:ascii="宋体" w:hAnsi="宋体"/>
                <w:b/>
                <w:bCs/>
                <w:sz w:val="28"/>
                <w:u w:val="thick"/>
              </w:rPr>
              <w:t xml:space="preserve"> 考试  </w:t>
            </w:r>
          </w:p>
          <w:p>
            <w:pPr>
              <w:spacing w:line="620" w:lineRule="exact"/>
              <w:rPr>
                <w:b/>
                <w:bCs/>
                <w:sz w:val="28"/>
              </w:rPr>
            </w:pPr>
            <w:r>
              <w:rPr>
                <w:rFonts w:hint="eastAsia" w:ascii="宋体" w:hAnsi="宋体"/>
                <w:b/>
                <w:bCs/>
                <w:sz w:val="28"/>
              </w:rPr>
              <w:t>考试时间</w:t>
            </w:r>
            <w:r>
              <w:rPr>
                <w:rFonts w:hint="eastAsia"/>
                <w:b/>
                <w:bCs/>
                <w:sz w:val="28"/>
                <w:u w:val="single"/>
              </w:rPr>
              <w:t xml:space="preserve">_120 </w:t>
            </w:r>
            <w:r>
              <w:rPr>
                <w:rFonts w:hint="eastAsia"/>
                <w:b/>
                <w:bCs/>
                <w:sz w:val="28"/>
              </w:rPr>
              <w:t>分钟</w:t>
            </w:r>
          </w:p>
          <w:p>
            <w:pPr>
              <w:spacing w:line="360" w:lineRule="auto"/>
              <w:rPr>
                <w:b/>
                <w:sz w:val="28"/>
              </w:rPr>
            </w:pPr>
            <w:r>
              <w:rPr>
                <w:rFonts w:hint="eastAsia"/>
                <w:b/>
                <w:sz w:val="28"/>
              </w:rPr>
              <w:t>制定标准教师：</w:t>
            </w:r>
          </w:p>
          <w:p>
            <w:pPr>
              <w:spacing w:line="360" w:lineRule="auto"/>
              <w:rPr>
                <w:b/>
                <w:sz w:val="28"/>
                <w:u w:val="thick"/>
              </w:rPr>
            </w:pPr>
            <w:r>
              <w:rPr>
                <w:rFonts w:hint="eastAsia"/>
                <w:b/>
                <w:sz w:val="28"/>
                <w:u w:val="thick"/>
              </w:rPr>
              <w:t xml:space="preserve">    苑海燕      </w:t>
            </w:r>
          </w:p>
          <w:p>
            <w:pPr>
              <w:spacing w:line="360" w:lineRule="auto"/>
              <w:rPr>
                <w:b/>
                <w:sz w:val="28"/>
              </w:rPr>
            </w:pPr>
            <w:r>
              <w:rPr>
                <w:rFonts w:hint="eastAsia"/>
                <w:b/>
                <w:sz w:val="28"/>
              </w:rPr>
              <w:t>教研室主任：</w:t>
            </w:r>
          </w:p>
          <w:p>
            <w:pPr>
              <w:spacing w:line="360" w:lineRule="auto"/>
              <w:rPr>
                <w:b/>
                <w:sz w:val="28"/>
                <w:u w:val="thick"/>
              </w:rPr>
            </w:pPr>
            <w:r>
              <w:rPr>
                <w:rFonts w:hint="eastAsia"/>
                <w:b/>
                <w:sz w:val="28"/>
              </w:rPr>
              <w:t xml:space="preserve"> </w:t>
            </w:r>
            <w:r>
              <w:rPr>
                <w:rFonts w:hint="eastAsia"/>
                <w:b/>
                <w:sz w:val="28"/>
                <w:u w:val="thick"/>
              </w:rPr>
              <w:t xml:space="preserve">      </w:t>
            </w:r>
            <w:r>
              <w:rPr>
                <w:rFonts w:hint="eastAsia"/>
                <w:b/>
                <w:sz w:val="28"/>
                <w:u w:val="thick"/>
                <w:lang w:val="en-US" w:eastAsia="zh-CN"/>
              </w:rPr>
              <w:t>冯璐</w:t>
            </w:r>
            <w:r>
              <w:rPr>
                <w:rFonts w:hint="eastAsia"/>
                <w:b/>
                <w:sz w:val="28"/>
                <w:u w:val="thick"/>
              </w:rPr>
              <w:t xml:space="preserve">       </w:t>
            </w:r>
          </w:p>
          <w:p>
            <w:pPr>
              <w:spacing w:line="360" w:lineRule="auto"/>
              <w:rPr>
                <w:b/>
                <w:sz w:val="28"/>
              </w:rPr>
            </w:pPr>
            <w:r>
              <w:rPr>
                <w:rFonts w:hint="eastAsia"/>
                <w:b/>
                <w:sz w:val="28"/>
              </w:rPr>
              <w:t>院（部）审批：</w:t>
            </w:r>
          </w:p>
          <w:p>
            <w:pPr>
              <w:spacing w:line="360" w:lineRule="auto"/>
              <w:rPr>
                <w:sz w:val="28"/>
                <w:u w:val="thick"/>
              </w:rPr>
            </w:pPr>
            <w:r>
              <w:rPr>
                <w:rFonts w:hint="eastAsia"/>
                <w:sz w:val="28"/>
              </w:rPr>
              <w:t xml:space="preserve"> </w:t>
            </w:r>
            <w:r>
              <w:rPr>
                <w:rFonts w:hint="eastAsia"/>
                <w:sz w:val="28"/>
                <w:u w:val="thick"/>
              </w:rPr>
              <w:t xml:space="preserve">              </w:t>
            </w:r>
          </w:p>
        </w:tc>
        <w:tc>
          <w:tcPr>
            <w:tcW w:w="236" w:type="dxa"/>
            <w:tcBorders>
              <w:left w:val="single" w:color="auto" w:sz="4" w:space="0"/>
              <w:right w:val="single" w:color="auto" w:sz="4" w:space="0"/>
            </w:tcBorders>
          </w:tcPr>
          <w:p>
            <w:pPr>
              <w:spacing w:line="360" w:lineRule="auto"/>
            </w:pPr>
          </w:p>
        </w:tc>
        <w:tc>
          <w:tcPr>
            <w:tcW w:w="8223" w:type="dxa"/>
            <w:tcBorders>
              <w:left w:val="single" w:color="auto" w:sz="4" w:space="0"/>
              <w:right w:val="single" w:color="auto" w:sz="4" w:space="0"/>
            </w:tcBorders>
          </w:tcPr>
          <w:p>
            <w:pPr>
              <w:spacing w:line="360" w:lineRule="auto"/>
              <w:jc w:val="center"/>
              <w:rPr>
                <w:sz w:val="28"/>
                <w:szCs w:val="28"/>
              </w:rPr>
            </w:pPr>
            <w:r>
              <w:rPr>
                <w:rFonts w:hint="eastAsia"/>
                <w:sz w:val="28"/>
                <w:szCs w:val="28"/>
              </w:rPr>
              <w:t>评分标准（标准答案）</w:t>
            </w:r>
            <w:r>
              <w:rPr>
                <w:sz w:val="28"/>
                <w:szCs w:val="28"/>
              </w:rPr>
              <w:softHyphen/>
            </w:r>
            <w:r>
              <w:rPr>
                <w:rFonts w:hint="eastAsia"/>
                <w:sz w:val="28"/>
                <w:szCs w:val="28"/>
              </w:rPr>
              <w:t>—解题步骤或答题要点和分数分配</w:t>
            </w:r>
          </w:p>
          <w:p>
            <w:pPr>
              <w:ind w:firstLine="105" w:firstLineChars="50"/>
            </w:pPr>
          </w:p>
          <w:p>
            <w:pPr>
              <w:pStyle w:val="2"/>
              <w:adjustRightInd w:val="0"/>
              <w:snapToGrid w:val="0"/>
              <w:spacing w:line="360" w:lineRule="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一．填空题 （1*10=10）</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eastAsiaTheme="minor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1.</w:t>
            </w:r>
            <w:r>
              <w:rPr>
                <w:rFonts w:hint="eastAsia"/>
                <w:color w:val="000000" w:themeColor="text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赫尔巴特</w:t>
            </w:r>
          </w:p>
          <w:p>
            <w:pPr>
              <w:keepNext w:val="0"/>
              <w:keepLines w:val="0"/>
              <w:pageBreakBefore w:val="0"/>
              <w:widowControl w:val="0"/>
              <w:tabs>
                <w:tab w:val="left" w:pos="7385"/>
              </w:tabs>
              <w:kinsoku/>
              <w:wordWrap/>
              <w:overflowPunct/>
              <w:topLinePunct w:val="0"/>
              <w:autoSpaceDE/>
              <w:autoSpaceDN/>
              <w:bidi w:val="0"/>
              <w:adjustRightInd w:val="0"/>
              <w:snapToGrid w:val="0"/>
              <w:spacing w:line="360" w:lineRule="auto"/>
              <w:textAlignment w:val="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2.</w:t>
            </w:r>
            <w:r>
              <w:rPr>
                <w:rFonts w:hint="eastAsia"/>
                <w:color w:val="000000" w:themeColor="text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完整的儿童</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w:t>
            </w:r>
            <w:r>
              <w:rPr>
                <w:rFonts w:hint="eastAsia"/>
                <w:color w:val="000000" w:themeColor="text1"/>
                <w:szCs w:val="21"/>
                <w14:textFill>
                  <w14:solidFill>
                    <w14:schemeClr w14:val="tx1"/>
                  </w14:solidFill>
                </w14:textFill>
              </w:rPr>
              <w:t>3.</w:t>
            </w:r>
            <w:r>
              <w:rPr>
                <w:rFonts w:hint="eastAsia"/>
                <w:color w:val="000000" w:themeColor="text1"/>
                <w:szCs w:val="21"/>
                <w:lang w:val="en-US" w:eastAsia="zh-CN"/>
                <w14:textFill>
                  <w14:solidFill>
                    <w14:schemeClr w14:val="tx1"/>
                  </w14:solidFill>
                </w14:textFill>
              </w:rPr>
              <w:t xml:space="preserve"> 杜威</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4. 典型的线性</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5.</w:t>
            </w:r>
            <w:r>
              <w:rPr>
                <w:rFonts w:hint="eastAsia"/>
                <w:color w:val="000000" w:themeColor="text1"/>
                <w:szCs w:val="21"/>
                <w:lang w:val="en-US" w:eastAsia="zh-CN"/>
                <w14:textFill>
                  <w14:solidFill>
                    <w14:schemeClr w14:val="tx1"/>
                  </w14:solidFill>
                </w14:textFill>
              </w:rPr>
              <w:t xml:space="preserve"> 游戏</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 xml:space="preserve">   6. 社会适应能力</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7</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直接的、明显的</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 xml:space="preserve">    8. </w:t>
            </w:r>
            <w:r>
              <w:rPr>
                <w:rFonts w:hint="eastAsia" w:ascii="宋体" w:hAnsi="宋体" w:eastAsia="宋体" w:cs="宋体"/>
                <w:color w:val="000000" w:themeColor="text1"/>
                <w:sz w:val="21"/>
                <w:szCs w:val="21"/>
                <w:lang w:val="en-US" w:eastAsia="zh-CN"/>
                <w14:textFill>
                  <w14:solidFill>
                    <w14:schemeClr w14:val="tx1"/>
                  </w14:solidFill>
                </w14:textFill>
              </w:rPr>
              <w:t>发展-互动</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 xml:space="preserve">9. </w:t>
            </w:r>
            <w:r>
              <w:rPr>
                <w:rFonts w:hint="eastAsia" w:ascii="宋体" w:hAnsi="宋体" w:eastAsia="宋体" w:cs="宋体"/>
                <w:color w:val="000000" w:themeColor="text1"/>
                <w:sz w:val="21"/>
                <w:szCs w:val="21"/>
                <w:lang w:val="en-US" w:eastAsia="zh-CN"/>
                <w14:textFill>
                  <w14:solidFill>
                    <w14:schemeClr w14:val="tx1"/>
                  </w14:solidFill>
                </w14:textFill>
              </w:rPr>
              <w:t>动力机制</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 xml:space="preserve">10. </w:t>
            </w:r>
            <w:r>
              <w:rPr>
                <w:rFonts w:hint="eastAsia" w:ascii="宋体" w:hAnsi="宋体" w:eastAsia="宋体" w:cs="宋体"/>
                <w:color w:val="000000" w:themeColor="text1"/>
                <w:sz w:val="21"/>
                <w:szCs w:val="21"/>
                <w14:textFill>
                  <w14:solidFill>
                    <w14:schemeClr w14:val="tx1"/>
                  </w14:solidFill>
                </w14:textFill>
              </w:rPr>
              <w:t>教育理念</w:t>
            </w:r>
          </w:p>
          <w:p>
            <w:pPr>
              <w:adjustRightInd w:val="0"/>
              <w:snapToGrid w:val="0"/>
              <w:spacing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w:t>
            </w:r>
          </w:p>
          <w:p>
            <w:pPr>
              <w:adjustRightInd w:val="0"/>
              <w:snapToGrid w:val="0"/>
              <w:spacing w:line="360" w:lineRule="auto"/>
              <w:rPr>
                <w:color w:val="000000" w:themeColor="text1"/>
                <w:szCs w:val="21"/>
                <w14:textFill>
                  <w14:solidFill>
                    <w14:schemeClr w14:val="tx1"/>
                  </w14:solidFill>
                </w14:textFill>
              </w:rPr>
            </w:pPr>
          </w:p>
          <w:p>
            <w:pPr>
              <w:numPr>
                <w:ilvl w:val="0"/>
                <w:numId w:val="1"/>
              </w:numPr>
              <w:adjustRightInd w:val="0"/>
              <w:snapToGrid w:val="0"/>
              <w:spacing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单项选择题 （2*10=20）</w:t>
            </w:r>
          </w:p>
          <w:p>
            <w:pPr>
              <w:adjustRightInd w:val="0"/>
              <w:snapToGrid w:val="0"/>
              <w:spacing w:line="360"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1.      </w:t>
            </w:r>
            <w:r>
              <w:rPr>
                <w:rFonts w:hint="eastAsia"/>
                <w:color w:val="000000" w:themeColor="text1"/>
                <w:szCs w:val="21"/>
                <w:lang w:val="en-US" w:eastAsia="zh-CN"/>
                <w14:textFill>
                  <w14:solidFill>
                    <w14:schemeClr w14:val="tx1"/>
                  </w14:solidFill>
                </w14:textFill>
              </w:rPr>
              <w:t>ABD</w:t>
            </w:r>
          </w:p>
          <w:p>
            <w:pPr>
              <w:adjustRightInd w:val="0"/>
              <w:snapToGrid w:val="0"/>
              <w:spacing w:line="360"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2.     </w:t>
            </w:r>
            <w:r>
              <w:rPr>
                <w:rFonts w:hint="eastAsia"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ABC</w:t>
            </w:r>
          </w:p>
          <w:p>
            <w:pPr>
              <w:adjustRightInd w:val="0"/>
              <w:snapToGrid w:val="0"/>
              <w:spacing w:line="360"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3.      </w:t>
            </w:r>
            <w:r>
              <w:rPr>
                <w:rFonts w:hint="eastAsia" w:ascii="宋体" w:hAnsi="宋体" w:eastAsia="宋体" w:cs="宋体"/>
                <w:color w:val="000000" w:themeColor="text1"/>
                <w:sz w:val="21"/>
                <w:szCs w:val="21"/>
                <w14:textFill>
                  <w14:solidFill>
                    <w14:schemeClr w14:val="tx1"/>
                  </w14:solidFill>
                </w14:textFill>
              </w:rPr>
              <w:t>ABCD</w:t>
            </w:r>
          </w:p>
          <w:p>
            <w:pPr>
              <w:adjustRightInd w:val="0"/>
              <w:snapToGrid w:val="0"/>
              <w:spacing w:line="360"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4.      </w:t>
            </w:r>
            <w:r>
              <w:rPr>
                <w:rFonts w:hint="eastAsia" w:ascii="宋体" w:hAnsi="宋体" w:eastAsia="宋体" w:cs="宋体"/>
                <w:color w:val="000000" w:themeColor="text1"/>
                <w:sz w:val="21"/>
                <w:szCs w:val="21"/>
                <w14:textFill>
                  <w14:solidFill>
                    <w14:schemeClr w14:val="tx1"/>
                  </w14:solidFill>
                </w14:textFill>
              </w:rPr>
              <w:t>ABC</w:t>
            </w:r>
          </w:p>
          <w:p>
            <w:pPr>
              <w:adjustRightInd w:val="0"/>
              <w:snapToGrid w:val="0"/>
              <w:spacing w:line="360"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5.     </w:t>
            </w:r>
            <w:r>
              <w:rPr>
                <w:rFonts w:hint="eastAsia"/>
                <w:color w:val="000000" w:themeColor="text1"/>
                <w:szCs w:val="21"/>
                <w:lang w:val="en-US" w:eastAsia="zh-CN"/>
                <w14:textFill>
                  <w14:solidFill>
                    <w14:schemeClr w14:val="tx1"/>
                  </w14:solidFill>
                </w14:textFill>
              </w:rPr>
              <w:t xml:space="preserve"> ABC</w:t>
            </w:r>
          </w:p>
          <w:p>
            <w:pPr>
              <w:adjustRightInd w:val="0"/>
              <w:snapToGrid w:val="0"/>
              <w:spacing w:line="360"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6.     </w:t>
            </w:r>
            <w:r>
              <w:rPr>
                <w:rFonts w:hint="eastAsia"/>
                <w:color w:val="000000" w:themeColor="text1"/>
                <w:szCs w:val="21"/>
                <w:lang w:val="en-US" w:eastAsia="zh-CN"/>
                <w14:textFill>
                  <w14:solidFill>
                    <w14:schemeClr w14:val="tx1"/>
                  </w14:solidFill>
                </w14:textFill>
              </w:rPr>
              <w:t xml:space="preserve"> ABC</w:t>
            </w:r>
          </w:p>
          <w:p>
            <w:pPr>
              <w:adjustRightInd w:val="0"/>
              <w:snapToGrid w:val="0"/>
              <w:spacing w:line="360" w:lineRule="auto"/>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7     </w:t>
            </w:r>
            <w:r>
              <w:rPr>
                <w:rFonts w:hint="eastAsia"/>
                <w:color w:val="000000" w:themeColor="text1"/>
                <w:szCs w:val="21"/>
                <w:lang w:val="en-US" w:eastAsia="zh-CN"/>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ADE</w:t>
            </w:r>
          </w:p>
          <w:p>
            <w:pPr>
              <w:adjustRightInd w:val="0"/>
              <w:snapToGrid w:val="0"/>
              <w:spacing w:line="360"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8.      </w:t>
            </w:r>
            <w:r>
              <w:rPr>
                <w:rFonts w:hint="eastAsia" w:ascii="宋体" w:hAnsi="宋体" w:eastAsia="宋体" w:cs="宋体"/>
                <w:color w:val="000000" w:themeColor="text1"/>
                <w:sz w:val="21"/>
                <w:szCs w:val="21"/>
                <w:lang w:val="en-US" w:eastAsia="zh-CN"/>
                <w14:textFill>
                  <w14:solidFill>
                    <w14:schemeClr w14:val="tx1"/>
                  </w14:solidFill>
                </w14:textFill>
              </w:rPr>
              <w:t>ABD</w:t>
            </w:r>
          </w:p>
          <w:p>
            <w:pPr>
              <w:adjustRightInd w:val="0"/>
              <w:snapToGrid w:val="0"/>
              <w:spacing w:line="360"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9       </w:t>
            </w:r>
            <w:r>
              <w:rPr>
                <w:rFonts w:hint="eastAsia" w:ascii="宋体" w:hAnsi="宋体" w:eastAsia="宋体" w:cs="宋体"/>
                <w:color w:val="000000" w:themeColor="text1"/>
                <w:sz w:val="21"/>
                <w:szCs w:val="21"/>
                <w:lang w:val="en-US" w:eastAsia="zh-CN"/>
                <w14:textFill>
                  <w14:solidFill>
                    <w14:schemeClr w14:val="tx1"/>
                  </w14:solidFill>
                </w14:textFill>
              </w:rPr>
              <w:t>BCD</w:t>
            </w:r>
          </w:p>
          <w:p>
            <w:pPr>
              <w:adjustRightInd w:val="0"/>
              <w:snapToGrid w:val="0"/>
              <w:spacing w:line="360"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 xml:space="preserve">   10.     </w:t>
            </w:r>
            <w:r>
              <w:rPr>
                <w:rFonts w:hint="eastAsia" w:ascii="宋体" w:hAnsi="宋体" w:eastAsia="宋体" w:cs="宋体"/>
                <w:color w:val="000000" w:themeColor="text1"/>
                <w:sz w:val="21"/>
                <w:szCs w:val="21"/>
                <w:lang w:val="en-US" w:eastAsia="zh-CN"/>
                <w14:textFill>
                  <w14:solidFill>
                    <w14:schemeClr w14:val="tx1"/>
                  </w14:solidFill>
                </w14:textFill>
              </w:rPr>
              <w:t>ABC</w:t>
            </w:r>
          </w:p>
          <w:p>
            <w:pPr>
              <w:ind w:firstLine="105" w:firstLineChars="50"/>
            </w:pPr>
          </w:p>
          <w:p>
            <w:pPr>
              <w:ind w:firstLine="105" w:firstLineChars="50"/>
            </w:pPr>
          </w:p>
          <w:p>
            <w:pPr>
              <w:ind w:firstLine="105" w:firstLineChars="50"/>
            </w:pPr>
          </w:p>
          <w:p>
            <w:pPr>
              <w:ind w:firstLine="105" w:firstLineChars="50"/>
            </w:pPr>
          </w:p>
          <w:p>
            <w:pPr>
              <w:ind w:firstLine="105" w:firstLineChars="50"/>
            </w:pPr>
          </w:p>
          <w:p>
            <w:pPr>
              <w:ind w:firstLine="105" w:firstLineChars="50"/>
            </w:pPr>
          </w:p>
          <w:p>
            <w:pPr>
              <w:ind w:firstLine="2730" w:firstLineChars="1300"/>
            </w:pPr>
            <w:r>
              <w:rPr>
                <w:rFonts w:hint="eastAsia"/>
              </w:rPr>
              <w:t>第  1  页（共　</w:t>
            </w:r>
            <w:r>
              <w:rPr>
                <w:rFonts w:hint="eastAsia"/>
                <w:lang w:val="en-US" w:eastAsia="zh-CN"/>
              </w:rPr>
              <w:t>6</w:t>
            </w:r>
            <w:r>
              <w:rPr>
                <w:rFonts w:hint="eastAsia"/>
              </w:rPr>
              <w:t xml:space="preserve">　页） </w:t>
            </w:r>
          </w:p>
        </w:tc>
        <w:tc>
          <w:tcPr>
            <w:tcW w:w="8453" w:type="dxa"/>
            <w:gridSpan w:val="2"/>
            <w:tcBorders>
              <w:left w:val="single" w:color="auto" w:sz="4" w:space="0"/>
              <w:right w:val="single" w:color="auto" w:sz="4" w:space="0"/>
            </w:tcBorders>
          </w:tcPr>
          <w:p>
            <w:pPr>
              <w:jc w:val="center"/>
              <w:rPr>
                <w:b/>
                <w:bCs/>
                <w:sz w:val="32"/>
              </w:rPr>
            </w:pPr>
            <w:r>
              <w:rPr>
                <w:rFonts w:hint="eastAsia"/>
                <w:sz w:val="28"/>
                <w:szCs w:val="28"/>
              </w:rPr>
              <w:t>评分标准（标准答案）</w:t>
            </w:r>
            <w:r>
              <w:rPr>
                <w:sz w:val="28"/>
                <w:szCs w:val="28"/>
              </w:rPr>
              <w:softHyphen/>
            </w:r>
            <w:r>
              <w:rPr>
                <w:rFonts w:hint="eastAsia"/>
                <w:sz w:val="28"/>
                <w:szCs w:val="28"/>
              </w:rPr>
              <w:t>—解题步骤或答题要点和分数分配</w:t>
            </w:r>
          </w:p>
          <w:p>
            <w:pPr>
              <w:ind w:firstLine="1680" w:firstLineChars="800"/>
            </w:pPr>
          </w:p>
          <w:p>
            <w:pPr>
              <w:numPr>
                <w:ilvl w:val="0"/>
                <w:numId w:val="1"/>
              </w:numPr>
              <w:adjustRightInd w:val="0"/>
              <w:snapToGrid w:val="0"/>
              <w:spacing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名词解释 （3*4=12）</w:t>
            </w:r>
          </w:p>
          <w:p>
            <w:pPr>
              <w:pStyle w:val="11"/>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Chars="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课程价值</w:t>
            </w:r>
            <w:r>
              <w:rPr>
                <w:rFonts w:hint="eastAsia" w:ascii="宋体" w:hAnsi="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是指作为课题的课程属性同主体的需要之间的一种特定关系，指课程在满足个体及社会需要中的有用性。</w:t>
            </w:r>
          </w:p>
          <w:p>
            <w:pPr>
              <w:pStyle w:val="11"/>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Chars="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课程目标</w:t>
            </w:r>
            <w:r>
              <w:rPr>
                <w:rFonts w:hint="eastAsia" w:ascii="宋体" w:hAnsi="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课程目标是一定的教育价值理念和教育目的在课程领域内的具体化，明确了特定阶段的课程所要达到的预期结果。</w:t>
            </w:r>
          </w:p>
          <w:p>
            <w:pPr>
              <w:pStyle w:val="11"/>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Chars="0"/>
              <w:textAlignment w:val="auto"/>
              <w:rPr>
                <w:rFonts w:hint="eastAsia" w:ascii="宋体" w:hAnsi="宋体" w:cs="宋体"/>
                <w:b w:val="0"/>
                <w:bCs/>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课程园本化</w:t>
            </w:r>
            <w:r>
              <w:rPr>
                <w:rFonts w:hint="eastAsia" w:ascii="宋体" w:hAnsi="宋体" w:cs="宋体"/>
                <w:b/>
                <w:color w:val="000000" w:themeColor="text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幼儿园课程原本化是指幼儿园组织及其成员根据国家或地方政府关于幼儿园教育纲要的精神，与幼儿园自身发展的实际需要，充分利用园内外的各种教育资源所进行的课程选择，课程生成，课程重组的相关研究与管理过程。</w:t>
            </w:r>
          </w:p>
          <w:p>
            <w:pPr>
              <w:keepNext w:val="0"/>
              <w:keepLines w:val="0"/>
              <w:pageBreakBefore w:val="0"/>
              <w:widowControl w:val="0"/>
              <w:numPr>
                <w:ilvl w:val="0"/>
                <w:numId w:val="2"/>
              </w:numPr>
              <w:shd w:val="clear" w:fill="FFFFFF" w:themeFill="background1"/>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角色游戏</w:t>
            </w:r>
            <w:r>
              <w:rPr>
                <w:rFonts w:hint="eastAsia" w:ascii="宋体" w:hAnsi="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是指幼儿借助模仿和想象，通过角色扮演创造性的反映周围现实生活的游戏，获得各种生活体验。</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olor w:val="000000" w:themeColor="text1"/>
                <w:szCs w:val="21"/>
                <w:lang w:val="en-US" w:eastAsia="zh-CN"/>
                <w14:textFill>
                  <w14:solidFill>
                    <w14:schemeClr w14:val="tx1"/>
                  </w14:solidFill>
                </w14:textFill>
              </w:rPr>
            </w:pPr>
          </w:p>
          <w:p>
            <w:pPr>
              <w:numPr>
                <w:ilvl w:val="0"/>
                <w:numId w:val="0"/>
              </w:numPr>
              <w:adjustRightInd w:val="0"/>
              <w:snapToGrid w:val="0"/>
              <w:spacing w:line="360" w:lineRule="auto"/>
              <w:rPr>
                <w:rFonts w:hint="default" w:asciiTheme="minorEastAsia" w:hAnsiTheme="minorEastAsia" w:eastAsiaTheme="minorEastAsia"/>
                <w:color w:val="000000" w:themeColor="text1"/>
                <w:szCs w:val="21"/>
                <w:lang w:val="en-US" w:eastAsia="zh-CN"/>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240" w:lineRule="auto"/>
              <w:textAlignment w:val="auto"/>
              <w:rPr>
                <w:b/>
                <w:color w:val="000000" w:themeColor="text1"/>
                <w14:textFill>
                  <w14:solidFill>
                    <w14:schemeClr w14:val="tx1"/>
                  </w14:solidFill>
                </w14:textFill>
              </w:rPr>
            </w:pPr>
            <w:r>
              <w:rPr>
                <w:rFonts w:hint="eastAsia"/>
                <w:color w:val="000000" w:themeColor="text1"/>
                <w:szCs w:val="21"/>
                <w:lang w:val="en-US" w:eastAsia="zh-CN"/>
                <w14:textFill>
                  <w14:solidFill>
                    <w14:schemeClr w14:val="tx1"/>
                  </w14:solidFill>
                </w14:textFill>
              </w:rPr>
              <w:t>四、</w:t>
            </w:r>
            <w:r>
              <w:rPr>
                <w:rFonts w:hint="eastAsia"/>
                <w:color w:val="000000" w:themeColor="text1"/>
                <w:szCs w:val="21"/>
                <w14:textFill>
                  <w14:solidFill>
                    <w14:schemeClr w14:val="tx1"/>
                  </w14:solidFill>
                </w14:textFill>
              </w:rPr>
              <w:t>简答题</w:t>
            </w:r>
            <w:r>
              <w:rPr>
                <w:rFonts w:hint="eastAsia"/>
                <w:color w:val="000000" w:themeColor="text1"/>
                <w:szCs w:val="21"/>
                <w:lang w:val="en-US" w:eastAsia="zh-CN"/>
                <w14:textFill>
                  <w14:solidFill>
                    <w14:schemeClr w14:val="tx1"/>
                  </w14:solidFill>
                </w14:textFill>
              </w:rPr>
              <w:t xml:space="preserve"> </w:t>
            </w:r>
            <w:r>
              <w:rPr>
                <w:rFonts w:hint="eastAsia"/>
                <w:b/>
                <w:color w:val="000000" w:themeColor="text1"/>
                <w14:textFill>
                  <w14:solidFill>
                    <w14:schemeClr w14:val="tx1"/>
                  </w14:solidFill>
                </w14:textFill>
              </w:rPr>
              <w:t>（共</w:t>
            </w:r>
            <w:r>
              <w:rPr>
                <w:b/>
                <w:color w:val="000000" w:themeColor="text1"/>
                <w14:textFill>
                  <w14:solidFill>
                    <w14:schemeClr w14:val="tx1"/>
                  </w14:solidFill>
                </w14:textFill>
              </w:rPr>
              <w:t>25</w:t>
            </w:r>
            <w:r>
              <w:rPr>
                <w:rFonts w:hint="eastAsia"/>
                <w:b/>
                <w:color w:val="000000" w:themeColor="text1"/>
                <w14:textFill>
                  <w14:solidFill>
                    <w14:schemeClr w14:val="tx1"/>
                  </w14:solidFill>
                </w14:textFill>
              </w:rPr>
              <w:t>分，第一题</w:t>
            </w:r>
            <w:r>
              <w:rPr>
                <w:rFonts w:hint="eastAsia"/>
                <w:b/>
                <w:color w:val="000000" w:themeColor="text1"/>
                <w:lang w:val="en-US" w:eastAsia="zh-CN"/>
                <w14:textFill>
                  <w14:solidFill>
                    <w14:schemeClr w14:val="tx1"/>
                  </w14:solidFill>
                </w14:textFill>
              </w:rPr>
              <w:t>.6</w:t>
            </w:r>
            <w:r>
              <w:rPr>
                <w:rFonts w:hint="eastAsia"/>
                <w:b/>
                <w:color w:val="000000" w:themeColor="text1"/>
                <w14:textFill>
                  <w14:solidFill>
                    <w14:schemeClr w14:val="tx1"/>
                  </w14:solidFill>
                </w14:textFill>
              </w:rPr>
              <w:t>分，第二题</w:t>
            </w:r>
            <w:r>
              <w:rPr>
                <w:rFonts w:hint="eastAsia"/>
                <w:b/>
                <w:color w:val="000000" w:themeColor="text1"/>
                <w:lang w:val="en-US" w:eastAsia="zh-CN"/>
                <w14:textFill>
                  <w14:solidFill>
                    <w14:schemeClr w14:val="tx1"/>
                  </w14:solidFill>
                </w14:textFill>
              </w:rPr>
              <w:t>6</w:t>
            </w:r>
            <w:r>
              <w:rPr>
                <w:rFonts w:hint="eastAsia"/>
                <w:b/>
                <w:color w:val="000000" w:themeColor="text1"/>
                <w14:textFill>
                  <w14:solidFill>
                    <w14:schemeClr w14:val="tx1"/>
                  </w14:solidFill>
                </w14:textFill>
              </w:rPr>
              <w:t>分，第三题</w:t>
            </w:r>
            <w:r>
              <w:rPr>
                <w:rFonts w:hint="eastAsia"/>
                <w:b/>
                <w:color w:val="000000" w:themeColor="text1"/>
                <w:lang w:val="en-US" w:eastAsia="zh-CN"/>
                <w14:textFill>
                  <w14:solidFill>
                    <w14:schemeClr w14:val="tx1"/>
                  </w14:solidFill>
                </w14:textFill>
              </w:rPr>
              <w:t>7</w:t>
            </w:r>
            <w:r>
              <w:rPr>
                <w:rFonts w:hint="eastAsia"/>
                <w:b/>
                <w:color w:val="000000" w:themeColor="text1"/>
                <w14:textFill>
                  <w14:solidFill>
                    <w14:schemeClr w14:val="tx1"/>
                  </w14:solidFill>
                </w14:textFill>
              </w:rPr>
              <w:t>分，</w:t>
            </w:r>
            <w:r>
              <w:rPr>
                <w:b/>
                <w:color w:val="000000" w:themeColor="text1"/>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val="0"/>
              <w:snapToGrid w:val="0"/>
              <w:spacing w:line="240" w:lineRule="auto"/>
              <w:ind w:left="2417" w:leftChars="120" w:hanging="2165" w:hangingChars="1027"/>
              <w:textAlignment w:val="auto"/>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第四题</w:t>
            </w:r>
            <w:r>
              <w:rPr>
                <w:rFonts w:hint="eastAsia"/>
                <w:b/>
                <w:color w:val="000000" w:themeColor="text1"/>
                <w:lang w:val="en-US" w:eastAsia="zh-CN"/>
                <w14:textFill>
                  <w14:solidFill>
                    <w14:schemeClr w14:val="tx1"/>
                  </w14:solidFill>
                </w14:textFill>
              </w:rPr>
              <w:t>6</w:t>
            </w:r>
            <w:r>
              <w:rPr>
                <w:rFonts w:hint="eastAsia"/>
                <w:b/>
                <w:color w:val="000000" w:themeColor="text1"/>
                <w14:textFill>
                  <w14:solidFill>
                    <w14:schemeClr w14:val="tx1"/>
                  </w14:solidFill>
                </w14:textFill>
              </w:rPr>
              <w:t>分）</w:t>
            </w:r>
          </w:p>
          <w:p>
            <w:pPr>
              <w:keepNext w:val="0"/>
              <w:keepLines w:val="0"/>
              <w:pageBreakBefore w:val="0"/>
              <w:kinsoku/>
              <w:wordWrap/>
              <w:overflowPunct/>
              <w:topLinePunct w:val="0"/>
              <w:autoSpaceDE/>
              <w:autoSpaceDN/>
              <w:bidi w:val="0"/>
              <w:adjustRightInd w:val="0"/>
              <w:snapToGrid w:val="0"/>
              <w:spacing w:line="240" w:lineRule="auto"/>
              <w:ind w:left="2417" w:leftChars="120" w:hanging="2165" w:hangingChars="1027"/>
              <w:textAlignment w:val="auto"/>
              <w:rPr>
                <w:rFonts w:hint="eastAsia"/>
                <w:b/>
                <w:color w:val="000000" w:themeColor="text1"/>
                <w14:textFill>
                  <w14:solidFill>
                    <w14:schemeClr w14:val="tx1"/>
                  </w14:solidFill>
                </w14:textFill>
              </w:rPr>
            </w:pPr>
          </w:p>
          <w:p>
            <w:pPr>
              <w:pStyle w:val="11"/>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请简述国内学前教育领域两种课程价值取向？</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6分</w:t>
            </w:r>
            <w:r>
              <w:rPr>
                <w:rFonts w:hint="eastAsia" w:ascii="宋体" w:hAnsi="宋体" w:cs="宋体"/>
                <w:color w:val="000000" w:themeColor="text1"/>
                <w:sz w:val="21"/>
                <w:szCs w:val="21"/>
                <w:lang w:eastAsia="zh-CN"/>
                <w14:textFill>
                  <w14:solidFill>
                    <w14:schemeClr w14:val="tx1"/>
                  </w14:solidFill>
                </w14:textFill>
              </w:rPr>
              <w:t>）</w:t>
            </w:r>
          </w:p>
          <w:p>
            <w:pPr>
              <w:pStyle w:val="11"/>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儿童本位课程价值观：即把追求儿童基本身心素质的发展作为课程的基本价值取向。</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3分</w:t>
            </w:r>
            <w:r>
              <w:rPr>
                <w:rFonts w:hint="eastAsia" w:ascii="宋体" w:hAnsi="宋体" w:cs="宋体"/>
                <w:color w:val="000000" w:themeColor="text1"/>
                <w:sz w:val="21"/>
                <w:szCs w:val="21"/>
                <w:lang w:eastAsia="zh-CN"/>
                <w14:textFill>
                  <w14:solidFill>
                    <w14:schemeClr w14:val="tx1"/>
                  </w14:solidFill>
                </w14:textFill>
              </w:rPr>
              <w:t>）</w:t>
            </w:r>
          </w:p>
          <w:p>
            <w:pPr>
              <w:pStyle w:val="11"/>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Chars="0"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知识本位课程价值观：即把追求儿童学业知识和技能的获得作为课程的基本价值取向。</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3分</w:t>
            </w:r>
            <w:r>
              <w:rPr>
                <w:rFonts w:hint="eastAsia" w:ascii="宋体" w:hAnsi="宋体" w:cs="宋体"/>
                <w:color w:val="000000" w:themeColor="text1"/>
                <w:sz w:val="21"/>
                <w:szCs w:val="21"/>
                <w:lang w:eastAsia="zh-CN"/>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val="0"/>
              <w:snapToGrid w:val="0"/>
              <w:spacing w:after="240" w:afterAutospacing="0" w:line="240" w:lineRule="auto"/>
              <w:ind w:firstLine="420" w:firstLineChars="200"/>
              <w:jc w:val="left"/>
              <w:textAlignment w:val="auto"/>
              <w:outlineLvl w:val="9"/>
              <w:rPr>
                <w:rFonts w:hint="eastAsia" w:ascii="宋体" w:hAnsi="宋体" w:cs="宋体"/>
                <w:color w:val="000000" w:themeColor="text1"/>
                <w:kern w:val="0"/>
                <w:sz w:val="21"/>
                <w:szCs w:val="21"/>
                <w:lang w:val="en-US" w:eastAsia="zh-CN" w:bidi="ar"/>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学生也可按自己思路与观点作答，教师根据情况酌情给分。</w:t>
            </w:r>
          </w:p>
          <w:p>
            <w:pPr>
              <w:keepNext w:val="0"/>
              <w:keepLines w:val="0"/>
              <w:pageBreakBefore w:val="0"/>
              <w:widowControl/>
              <w:suppressLineNumbers w:val="0"/>
              <w:kinsoku/>
              <w:wordWrap/>
              <w:overflowPunct/>
              <w:topLinePunct w:val="0"/>
              <w:autoSpaceDE/>
              <w:autoSpaceDN/>
              <w:bidi w:val="0"/>
              <w:adjustRightInd w:val="0"/>
              <w:snapToGrid w:val="0"/>
              <w:spacing w:after="240" w:afterAutospacing="0" w:line="240" w:lineRule="auto"/>
              <w:ind w:firstLine="420" w:firstLineChars="200"/>
              <w:jc w:val="left"/>
              <w:textAlignment w:val="auto"/>
              <w:outlineLvl w:val="9"/>
              <w:rPr>
                <w:rFonts w:hint="eastAsia" w:ascii="宋体" w:hAnsi="宋体" w:cs="宋体"/>
                <w:color w:val="000000" w:themeColor="text1"/>
                <w:kern w:val="0"/>
                <w:sz w:val="21"/>
                <w:szCs w:val="21"/>
                <w:lang w:val="en-US" w:eastAsia="zh-CN" w:bidi="ar"/>
                <w14:textFill>
                  <w14:solidFill>
                    <w14:schemeClr w14:val="tx1"/>
                  </w14:solidFill>
                </w14:textFill>
              </w:rPr>
            </w:pP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请</w:t>
            </w:r>
            <w:r>
              <w:rPr>
                <w:rFonts w:hint="eastAsia" w:ascii="宋体" w:hAnsi="宋体" w:eastAsia="宋体" w:cs="宋体"/>
                <w:color w:val="000000" w:themeColor="text1"/>
                <w:sz w:val="21"/>
                <w:szCs w:val="21"/>
                <w14:textFill>
                  <w14:solidFill>
                    <w14:schemeClr w14:val="tx1"/>
                  </w14:solidFill>
                </w14:textFill>
              </w:rPr>
              <w:t>简述过程模式的特点</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6分</w:t>
            </w:r>
            <w:r>
              <w:rPr>
                <w:rFonts w:hint="eastAsia" w:ascii="宋体" w:hAnsi="宋体" w:cs="宋体"/>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（1）过程模式把课程设计看成一个不断发展的过程</w:t>
            </w:r>
            <w:r>
              <w:rPr>
                <w:rFonts w:hint="eastAsia" w:ascii="宋体" w:hAnsi="宋体" w:cs="宋体"/>
                <w:color w:val="000000" w:themeColor="text1"/>
                <w:sz w:val="21"/>
                <w:szCs w:val="21"/>
                <w:lang w:val="en-US" w:eastAsia="zh-CN"/>
                <w14:textFill>
                  <w14:solidFill>
                    <w14:schemeClr w14:val="tx1"/>
                  </w14:solidFill>
                </w14:textFill>
              </w:rPr>
              <w:t xml:space="preserve"> （2分）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（2）过程模式认为教育是儿童主动参与和探究的过程</w:t>
            </w:r>
            <w:r>
              <w:rPr>
                <w:rFonts w:hint="eastAsia" w:ascii="宋体" w:hAnsi="宋体" w:cs="宋体"/>
                <w:color w:val="000000" w:themeColor="text1"/>
                <w:sz w:val="21"/>
                <w:szCs w:val="21"/>
                <w:lang w:val="en-US" w:eastAsia="zh-CN"/>
                <w14:textFill>
                  <w14:solidFill>
                    <w14:schemeClr w14:val="tx1"/>
                  </w14:solidFill>
                </w14:textFill>
              </w:rPr>
              <w:t xml:space="preserve"> （2分）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（3）过程模式中的教师角色具有科学性。</w:t>
            </w:r>
            <w:r>
              <w:rPr>
                <w:rFonts w:hint="eastAsia" w:ascii="宋体" w:hAnsi="宋体" w:cs="宋体"/>
                <w:color w:val="000000" w:themeColor="text1"/>
                <w:sz w:val="21"/>
                <w:szCs w:val="21"/>
                <w:lang w:val="en-US" w:eastAsia="zh-CN"/>
                <w14:textFill>
                  <w14:solidFill>
                    <w14:schemeClr w14:val="tx1"/>
                  </w14:solidFill>
                </w14:textFill>
              </w:rPr>
              <w:t>（2分）</w:t>
            </w:r>
          </w:p>
          <w:p>
            <w:pPr>
              <w:keepNext w:val="0"/>
              <w:keepLines w:val="0"/>
              <w:pageBreakBefore w:val="0"/>
              <w:widowControl/>
              <w:suppressLineNumbers w:val="0"/>
              <w:kinsoku/>
              <w:wordWrap/>
              <w:overflowPunct/>
              <w:topLinePunct w:val="0"/>
              <w:autoSpaceDE/>
              <w:autoSpaceDN/>
              <w:bidi w:val="0"/>
              <w:adjustRightInd w:val="0"/>
              <w:snapToGrid w:val="0"/>
              <w:spacing w:after="240" w:afterAutospacing="0" w:line="240" w:lineRule="auto"/>
              <w:ind w:firstLine="420" w:firstLineChars="200"/>
              <w:jc w:val="left"/>
              <w:textAlignment w:val="auto"/>
              <w:outlineLvl w:val="9"/>
              <w:rPr>
                <w:rFonts w:hint="eastAsia" w:ascii="宋体" w:hAnsi="宋体" w:cs="宋体"/>
                <w:color w:val="000000" w:themeColor="text1"/>
                <w:kern w:val="0"/>
                <w:sz w:val="21"/>
                <w:szCs w:val="21"/>
                <w:lang w:val="en-US" w:eastAsia="zh-CN" w:bidi="ar"/>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学生也可按自己思路与观点作答，教师根据情况酌情给分。</w:t>
            </w:r>
          </w:p>
          <w:p>
            <w:pPr>
              <w:keepNext w:val="0"/>
              <w:keepLines w:val="0"/>
              <w:pageBreakBefore w:val="0"/>
              <w:widowControl/>
              <w:suppressLineNumbers w:val="0"/>
              <w:kinsoku/>
              <w:wordWrap/>
              <w:overflowPunct/>
              <w:topLinePunct w:val="0"/>
              <w:autoSpaceDE/>
              <w:autoSpaceDN/>
              <w:bidi w:val="0"/>
              <w:adjustRightInd w:val="0"/>
              <w:snapToGrid w:val="0"/>
              <w:spacing w:after="240" w:afterAutospacing="0" w:line="240" w:lineRule="auto"/>
              <w:ind w:firstLine="420" w:firstLineChars="200"/>
              <w:jc w:val="left"/>
              <w:textAlignment w:val="auto"/>
              <w:outlineLvl w:val="9"/>
              <w:rPr>
                <w:rFonts w:hint="eastAsia" w:ascii="宋体" w:hAnsi="宋体" w:cs="宋体"/>
                <w:color w:val="000000" w:themeColor="text1"/>
                <w:kern w:val="0"/>
                <w:sz w:val="21"/>
                <w:szCs w:val="21"/>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after="240" w:afterAutospacing="0" w:line="240" w:lineRule="auto"/>
              <w:ind w:firstLine="420" w:firstLineChars="200"/>
              <w:jc w:val="left"/>
              <w:textAlignment w:val="auto"/>
              <w:outlineLvl w:val="9"/>
              <w:rPr>
                <w:rFonts w:hint="default" w:ascii="宋体" w:hAnsi="宋体" w:cs="宋体"/>
                <w:color w:val="000000" w:themeColor="text1"/>
                <w:kern w:val="0"/>
                <w:sz w:val="21"/>
                <w:szCs w:val="21"/>
                <w:lang w:val="en-US" w:eastAsia="zh-CN" w:bidi="ar"/>
                <w14:textFill>
                  <w14:solidFill>
                    <w14:schemeClr w14:val="tx1"/>
                  </w14:solidFill>
                </w14:textFill>
              </w:rPr>
            </w:pPr>
          </w:p>
          <w:p>
            <w:pPr>
              <w:adjustRightInd w:val="0"/>
              <w:snapToGrid w:val="0"/>
              <w:spacing w:line="360" w:lineRule="auto"/>
            </w:pPr>
            <w:r>
              <w:rPr>
                <w:rFonts w:hint="eastAsia"/>
                <w:szCs w:val="21"/>
                <w:lang w:val="en-US" w:eastAsia="zh-CN"/>
              </w:rPr>
              <w:t xml:space="preserve">                      </w:t>
            </w:r>
            <w:r>
              <w:rPr>
                <w:rFonts w:hint="eastAsia"/>
              </w:rPr>
              <w:t>第 2  页（共　</w:t>
            </w:r>
            <w:r>
              <w:rPr>
                <w:rFonts w:hint="eastAsia"/>
                <w:lang w:val="en-US" w:eastAsia="zh-CN"/>
              </w:rPr>
              <w:t>6</w:t>
            </w:r>
            <w:r>
              <w:rPr>
                <w:rFonts w:hint="eastAsia"/>
              </w:rPr>
              <w:t xml:space="preserve"> 页）</w:t>
            </w:r>
          </w:p>
        </w:tc>
      </w:tr>
      <w:tr>
        <w:tblPrEx>
          <w:tblCellMar>
            <w:top w:w="0" w:type="dxa"/>
            <w:left w:w="108" w:type="dxa"/>
            <w:bottom w:w="0" w:type="dxa"/>
            <w:right w:w="108" w:type="dxa"/>
          </w:tblCellMar>
        </w:tblPrEx>
        <w:trPr>
          <w:trHeight w:val="13039" w:hRule="atLeast"/>
        </w:trPr>
        <w:tc>
          <w:tcPr>
            <w:tcW w:w="2628" w:type="dxa"/>
            <w:tcBorders>
              <w:left w:val="single" w:color="auto" w:sz="4" w:space="0"/>
              <w:right w:val="single" w:color="auto" w:sz="4" w:space="0"/>
            </w:tcBorders>
          </w:tcPr>
          <w:p>
            <w:pPr>
              <w:spacing w:line="360" w:lineRule="auto"/>
            </w:pPr>
          </w:p>
          <w:p>
            <w:pPr>
              <w:spacing w:line="360" w:lineRule="auto"/>
              <w:jc w:val="center"/>
              <w:rPr>
                <w:b/>
                <w:sz w:val="28"/>
                <w:szCs w:val="28"/>
              </w:rPr>
            </w:pPr>
            <w:r>
              <w:rPr>
                <w:rFonts w:hint="eastAsia"/>
                <w:b/>
                <w:sz w:val="28"/>
                <w:szCs w:val="28"/>
              </w:rPr>
              <w:t>沈阳大学</w:t>
            </w:r>
          </w:p>
          <w:p>
            <w:pPr>
              <w:spacing w:line="360" w:lineRule="auto"/>
              <w:jc w:val="center"/>
              <w:rPr>
                <w:b/>
                <w:sz w:val="28"/>
                <w:szCs w:val="28"/>
              </w:rPr>
            </w:pPr>
            <w:r>
              <w:rPr>
                <w:rFonts w:hint="eastAsia"/>
                <w:b/>
                <w:sz w:val="28"/>
                <w:szCs w:val="28"/>
              </w:rPr>
              <w:t>试卷评分标准</w:t>
            </w:r>
          </w:p>
          <w:p>
            <w:pPr>
              <w:spacing w:line="360" w:lineRule="auto"/>
              <w:jc w:val="center"/>
              <w:rPr>
                <w:b/>
                <w:sz w:val="28"/>
                <w:szCs w:val="28"/>
              </w:rPr>
            </w:pPr>
            <w:r>
              <w:rPr>
                <w:rFonts w:hint="eastAsia"/>
                <w:b/>
                <w:sz w:val="28"/>
                <w:szCs w:val="28"/>
              </w:rPr>
              <w:t>（标准答案）</w:t>
            </w:r>
          </w:p>
          <w:p>
            <w:pPr>
              <w:spacing w:line="360" w:lineRule="auto"/>
              <w:rPr>
                <w:b/>
                <w:sz w:val="28"/>
                <w:szCs w:val="28"/>
                <w:lang w:val="zh-CN"/>
              </w:rPr>
            </w:pPr>
            <w:r>
              <w:rPr>
                <w:rFonts w:hint="eastAsia"/>
                <w:b/>
                <w:sz w:val="28"/>
                <w:szCs w:val="28"/>
                <w:u w:val="thick"/>
              </w:rPr>
              <w:t xml:space="preserve">    </w:t>
            </w:r>
            <w:r>
              <w:rPr>
                <w:rFonts w:hint="eastAsia"/>
                <w:b/>
                <w:sz w:val="28"/>
                <w:szCs w:val="28"/>
                <w:u w:val="thick"/>
                <w:lang w:val="en-US" w:eastAsia="zh-CN"/>
              </w:rPr>
              <w:t>22</w:t>
            </w:r>
            <w:r>
              <w:rPr>
                <w:rFonts w:hint="eastAsia"/>
                <w:b/>
                <w:sz w:val="28"/>
                <w:szCs w:val="28"/>
                <w:u w:val="thick"/>
              </w:rPr>
              <w:t>-</w:t>
            </w:r>
            <w:r>
              <w:rPr>
                <w:rFonts w:hint="eastAsia"/>
                <w:b/>
                <w:sz w:val="28"/>
                <w:szCs w:val="28"/>
                <w:u w:val="thick"/>
                <w:lang w:val="en-US" w:eastAsia="zh-CN"/>
              </w:rPr>
              <w:t>23</w:t>
            </w:r>
            <w:r>
              <w:rPr>
                <w:rFonts w:hint="eastAsia"/>
                <w:b/>
                <w:sz w:val="28"/>
                <w:szCs w:val="28"/>
                <w:u w:val="thick"/>
                <w:lang w:val="zh-CN"/>
              </w:rPr>
              <w:t xml:space="preserve">  </w:t>
            </w:r>
            <w:r>
              <w:rPr>
                <w:rFonts w:hint="eastAsia"/>
                <w:b/>
                <w:sz w:val="28"/>
                <w:szCs w:val="28"/>
                <w:lang w:val="zh-CN"/>
              </w:rPr>
              <w:t>学年</w:t>
            </w:r>
          </w:p>
          <w:p>
            <w:pPr>
              <w:spacing w:line="360" w:lineRule="auto"/>
              <w:jc w:val="center"/>
              <w:rPr>
                <w:b/>
                <w:sz w:val="28"/>
                <w:szCs w:val="28"/>
                <w:lang w:val="zh-CN"/>
              </w:rPr>
            </w:pPr>
            <w:r>
              <w:rPr>
                <w:rFonts w:hint="eastAsia"/>
                <w:b/>
                <w:sz w:val="28"/>
                <w:szCs w:val="28"/>
                <w:lang w:val="zh-CN"/>
              </w:rPr>
              <w:t>第</w:t>
            </w:r>
            <w:r>
              <w:rPr>
                <w:rFonts w:hint="eastAsia"/>
                <w:b/>
                <w:sz w:val="28"/>
                <w:szCs w:val="28"/>
                <w:u w:val="thick"/>
                <w:lang w:val="zh-CN"/>
              </w:rPr>
              <w:t xml:space="preserve">  一 </w:t>
            </w:r>
            <w:r>
              <w:rPr>
                <w:rFonts w:hint="eastAsia"/>
                <w:b/>
                <w:sz w:val="28"/>
                <w:szCs w:val="28"/>
                <w:lang w:val="zh-CN"/>
              </w:rPr>
              <w:t>学期</w:t>
            </w:r>
          </w:p>
          <w:p>
            <w:pPr>
              <w:spacing w:line="360" w:lineRule="auto"/>
              <w:rPr>
                <w:b/>
                <w:sz w:val="28"/>
                <w:szCs w:val="28"/>
                <w:lang w:val="zh-CN"/>
              </w:rPr>
            </w:pPr>
            <w:r>
              <w:rPr>
                <w:rFonts w:hint="eastAsia"/>
                <w:b/>
                <w:sz w:val="28"/>
                <w:szCs w:val="28"/>
              </w:rPr>
              <w:t xml:space="preserve">    </w:t>
            </w:r>
            <w:r>
              <w:rPr>
                <w:rFonts w:hint="eastAsia"/>
                <w:b/>
                <w:sz w:val="28"/>
                <w:szCs w:val="28"/>
                <w:lang w:val="zh-CN"/>
              </w:rPr>
              <w:t>共</w:t>
            </w:r>
            <w:r>
              <w:rPr>
                <w:rFonts w:hint="eastAsia"/>
                <w:b/>
                <w:sz w:val="28"/>
                <w:szCs w:val="28"/>
                <w:u w:val="single"/>
                <w:lang w:val="zh-CN"/>
              </w:rPr>
              <w:t xml:space="preserve">  </w:t>
            </w:r>
            <w:r>
              <w:rPr>
                <w:rFonts w:hint="eastAsia"/>
                <w:b/>
                <w:sz w:val="28"/>
                <w:szCs w:val="28"/>
                <w:u w:val="single"/>
                <w:lang w:val="en-US" w:eastAsia="zh-CN"/>
              </w:rPr>
              <w:t>6</w:t>
            </w:r>
            <w:r>
              <w:rPr>
                <w:rFonts w:hint="eastAsia"/>
                <w:b/>
                <w:sz w:val="28"/>
                <w:szCs w:val="28"/>
                <w:u w:val="single"/>
                <w:lang w:val="zh-CN"/>
              </w:rPr>
              <w:t xml:space="preserve">  </w:t>
            </w:r>
            <w:r>
              <w:rPr>
                <w:rFonts w:hint="eastAsia"/>
                <w:b/>
                <w:sz w:val="28"/>
                <w:szCs w:val="28"/>
                <w:lang w:val="zh-CN"/>
              </w:rPr>
              <w:t>页</w:t>
            </w:r>
          </w:p>
          <w:p>
            <w:pPr>
              <w:spacing w:line="360" w:lineRule="auto"/>
              <w:ind w:firstLine="210" w:firstLineChars="100"/>
            </w:pPr>
          </w:p>
          <w:p>
            <w:pPr>
              <w:spacing w:line="360" w:lineRule="auto"/>
              <w:ind w:firstLine="210" w:firstLineChars="100"/>
            </w:pPr>
          </w:p>
          <w:p>
            <w:pPr>
              <w:spacing w:line="360" w:lineRule="auto"/>
              <w:rPr>
                <w:b/>
                <w:sz w:val="28"/>
                <w:szCs w:val="28"/>
              </w:rPr>
            </w:pPr>
            <w:r>
              <w:rPr>
                <w:rFonts w:hint="eastAsia"/>
                <w:b/>
                <w:sz w:val="28"/>
                <w:szCs w:val="28"/>
              </w:rPr>
              <w:t>课程名称：</w:t>
            </w:r>
          </w:p>
          <w:p>
            <w:pPr>
              <w:spacing w:line="360" w:lineRule="auto"/>
              <w:rPr>
                <w:b/>
                <w:sz w:val="28"/>
                <w:szCs w:val="28"/>
                <w:u w:val="single"/>
              </w:rPr>
            </w:pPr>
            <w:r>
              <w:rPr>
                <w:rFonts w:hint="eastAsia"/>
                <w:b/>
                <w:sz w:val="24"/>
                <w:szCs w:val="24"/>
                <w:u w:val="single"/>
                <w:lang w:val="en-US" w:eastAsia="zh-CN"/>
              </w:rPr>
              <w:t>幼儿园课程与教学理论</w:t>
            </w:r>
            <w:r>
              <w:rPr>
                <w:rFonts w:hint="eastAsia"/>
                <w:b/>
                <w:sz w:val="24"/>
                <w:szCs w:val="24"/>
                <w:u w:val="single"/>
              </w:rPr>
              <w:t xml:space="preserve"> </w:t>
            </w:r>
            <w:r>
              <w:rPr>
                <w:rFonts w:hint="eastAsia"/>
                <w:b/>
                <w:sz w:val="28"/>
                <w:szCs w:val="28"/>
                <w:u w:val="single"/>
              </w:rPr>
              <w:t xml:space="preserve">    </w:t>
            </w:r>
          </w:p>
          <w:p>
            <w:pPr>
              <w:spacing w:line="360" w:lineRule="auto"/>
              <w:rPr>
                <w:b/>
                <w:sz w:val="24"/>
              </w:rPr>
            </w:pPr>
            <w:r>
              <w:rPr>
                <w:rFonts w:hint="eastAsia"/>
                <w:b/>
                <w:sz w:val="28"/>
              </w:rPr>
              <w:t>适用专业班级：</w:t>
            </w:r>
          </w:p>
          <w:p>
            <w:pPr>
              <w:spacing w:line="360" w:lineRule="auto"/>
              <w:rPr>
                <w:b/>
                <w:sz w:val="28"/>
                <w:u w:val="single"/>
              </w:rPr>
            </w:pPr>
            <w:r>
              <w:rPr>
                <w:rFonts w:hint="eastAsia"/>
                <w:b/>
                <w:sz w:val="28"/>
                <w:u w:val="single"/>
              </w:rPr>
              <w:t xml:space="preserve"> </w:t>
            </w:r>
            <w:r>
              <w:rPr>
                <w:rFonts w:hint="eastAsia"/>
                <w:b/>
                <w:sz w:val="28"/>
                <w:u w:val="single"/>
                <w:lang w:val="en-US" w:eastAsia="zh-CN"/>
              </w:rPr>
              <w:t>21</w:t>
            </w:r>
            <w:r>
              <w:rPr>
                <w:rFonts w:hint="eastAsia"/>
                <w:b/>
                <w:sz w:val="28"/>
                <w:u w:val="single"/>
              </w:rPr>
              <w:t>学前教育1-</w:t>
            </w:r>
            <w:r>
              <w:rPr>
                <w:rFonts w:hint="eastAsia"/>
                <w:b/>
                <w:sz w:val="28"/>
                <w:u w:val="single"/>
                <w:lang w:val="en-US" w:eastAsia="zh-CN"/>
              </w:rPr>
              <w:t>2</w:t>
            </w:r>
            <w:r>
              <w:rPr>
                <w:rFonts w:hint="eastAsia"/>
                <w:b/>
                <w:sz w:val="28"/>
                <w:u w:val="single"/>
              </w:rPr>
              <w:t xml:space="preserve">班       </w:t>
            </w:r>
          </w:p>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360" w:lineRule="auto"/>
              <w:rPr>
                <w:b/>
                <w:sz w:val="28"/>
              </w:rPr>
            </w:pPr>
            <w:r>
              <w:rPr>
                <w:rFonts w:hint="eastAsia"/>
                <w:b/>
                <w:sz w:val="28"/>
              </w:rPr>
              <w:t>编号：</w:t>
            </w:r>
            <w:r>
              <w:rPr>
                <w:rFonts w:hint="eastAsia"/>
                <w:b/>
                <w:sz w:val="28"/>
                <w:u w:val="single"/>
              </w:rPr>
              <w:t xml:space="preserve">      </w:t>
            </w:r>
            <w:r>
              <w:rPr>
                <w:rFonts w:hint="eastAsia"/>
                <w:b/>
                <w:sz w:val="28"/>
                <w:u w:val="single"/>
                <w:lang w:val="en-US" w:eastAsia="zh-CN"/>
              </w:rPr>
              <w:t>F</w:t>
            </w:r>
            <w:r>
              <w:rPr>
                <w:rFonts w:hint="eastAsia"/>
                <w:b/>
                <w:sz w:val="28"/>
                <w:u w:val="single"/>
              </w:rPr>
              <w:t xml:space="preserve">    </w:t>
            </w:r>
          </w:p>
          <w:p>
            <w:pPr>
              <w:spacing w:line="360" w:lineRule="auto"/>
              <w:ind w:firstLine="210" w:firstLineChars="100"/>
            </w:pPr>
          </w:p>
        </w:tc>
        <w:tc>
          <w:tcPr>
            <w:tcW w:w="236" w:type="dxa"/>
            <w:tcBorders>
              <w:left w:val="single" w:color="auto" w:sz="4" w:space="0"/>
              <w:right w:val="single" w:color="auto" w:sz="4" w:space="0"/>
            </w:tcBorders>
          </w:tcPr>
          <w:p>
            <w:pPr>
              <w:spacing w:line="360" w:lineRule="auto"/>
            </w:pPr>
          </w:p>
        </w:tc>
        <w:tc>
          <w:tcPr>
            <w:tcW w:w="8224" w:type="dxa"/>
            <w:gridSpan w:val="2"/>
            <w:tcBorders>
              <w:left w:val="single" w:color="auto" w:sz="4" w:space="0"/>
              <w:right w:val="single" w:color="auto" w:sz="4" w:space="0"/>
            </w:tcBorders>
          </w:tcPr>
          <w:p>
            <w:pPr>
              <w:spacing w:line="360" w:lineRule="auto"/>
              <w:jc w:val="center"/>
              <w:rPr>
                <w:sz w:val="28"/>
                <w:szCs w:val="28"/>
              </w:rPr>
            </w:pPr>
            <w:r>
              <w:rPr>
                <w:rFonts w:hint="eastAsia"/>
                <w:sz w:val="28"/>
                <w:szCs w:val="28"/>
              </w:rPr>
              <w:t>评分标准（标准答案）</w:t>
            </w:r>
            <w:r>
              <w:rPr>
                <w:sz w:val="28"/>
                <w:szCs w:val="28"/>
              </w:rPr>
              <w:softHyphen/>
            </w:r>
            <w:r>
              <w:rPr>
                <w:rFonts w:hint="eastAsia"/>
                <w:sz w:val="28"/>
                <w:szCs w:val="28"/>
              </w:rPr>
              <w:t>—解题步骤或答题要点和分数分配</w:t>
            </w:r>
          </w:p>
          <w:p>
            <w:pPr>
              <w:numPr>
                <w:ilvl w:val="0"/>
                <w:numId w:val="0"/>
              </w:numPr>
              <w:spacing w:line="400" w:lineRule="exact"/>
              <w:ind w:leftChars="0"/>
              <w:rPr>
                <w:rFonts w:hint="eastAsia" w:ascii="宋体" w:hAnsi="宋体"/>
                <w:color w:val="000000" w:themeColor="text1"/>
                <w:szCs w:val="21"/>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360" w:lineRule="auto"/>
              <w:ind w:firstLine="210" w:firstLineChars="1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3.</w:t>
            </w:r>
            <w:r>
              <w:rPr>
                <w:rFonts w:hint="eastAsia" w:ascii="宋体" w:hAnsi="宋体" w:eastAsia="宋体" w:cs="宋体"/>
                <w:color w:val="000000" w:themeColor="text1"/>
                <w:sz w:val="21"/>
                <w:szCs w:val="21"/>
                <w14:textFill>
                  <w14:solidFill>
                    <w14:schemeClr w14:val="tx1"/>
                  </w14:solidFill>
                </w14:textFill>
              </w:rPr>
              <w:t>请简要概括幼儿园隐性课程的开发与实施策略。（</w:t>
            </w:r>
            <w:r>
              <w:rPr>
                <w:rFonts w:hint="eastAsia" w:ascii="宋体" w:hAnsi="宋体" w:cs="宋体"/>
                <w:color w:val="000000" w:themeColor="text1"/>
                <w:sz w:val="21"/>
                <w:szCs w:val="21"/>
                <w:lang w:val="en-US" w:eastAsia="zh-CN"/>
                <w14:textFill>
                  <w14:solidFill>
                    <w14:schemeClr w14:val="tx1"/>
                  </w14:solidFill>
                </w14:textFill>
              </w:rPr>
              <w:t>6分</w:t>
            </w:r>
            <w:r>
              <w:rPr>
                <w:rFonts w:hint="eastAsia" w:ascii="宋体" w:hAnsi="宋体" w:eastAsia="宋体" w:cs="宋体"/>
                <w:color w:val="000000" w:themeColor="text1"/>
                <w:sz w:val="2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1</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体现物质环境、精神环境并重，创造和谐的物质环境，创设民主平等的精神环境</w:t>
            </w:r>
            <w:r>
              <w:rPr>
                <w:rFonts w:hint="eastAsia" w:ascii="宋体" w:hAnsi="宋体" w:cs="宋体"/>
                <w:color w:val="000000" w:themeColor="text1"/>
                <w:sz w:val="21"/>
                <w:szCs w:val="21"/>
                <w:lang w:val="en-US" w:eastAsia="zh-CN"/>
                <w14:textFill>
                  <w14:solidFill>
                    <w14:schemeClr w14:val="tx1"/>
                  </w14:solidFill>
                </w14:textFill>
              </w:rPr>
              <w:t xml:space="preserve"> （2分）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2</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重视显性课程中的隐性教育环节</w:t>
            </w:r>
            <w:r>
              <w:rPr>
                <w:rFonts w:hint="eastAsia" w:ascii="宋体" w:hAnsi="宋体" w:cs="宋体"/>
                <w:color w:val="000000" w:themeColor="text1"/>
                <w:sz w:val="21"/>
                <w:szCs w:val="21"/>
                <w:lang w:val="en-US" w:eastAsia="zh-CN"/>
                <w14:textFill>
                  <w14:solidFill>
                    <w14:schemeClr w14:val="tx1"/>
                  </w14:solidFill>
                </w14:textFill>
              </w:rPr>
              <w:t xml:space="preserve"> （2分）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3</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彰显教师本身作为隐性课程的作用</w:t>
            </w:r>
            <w:r>
              <w:rPr>
                <w:rFonts w:hint="eastAsia" w:ascii="宋体" w:hAnsi="宋体" w:cs="宋体"/>
                <w:color w:val="000000" w:themeColor="text1"/>
                <w:sz w:val="21"/>
                <w:szCs w:val="21"/>
                <w:lang w:val="en-US" w:eastAsia="zh-CN"/>
                <w14:textFill>
                  <w14:solidFill>
                    <w14:schemeClr w14:val="tx1"/>
                  </w14:solidFill>
                </w14:textFill>
              </w:rPr>
              <w:t xml:space="preserve"> （2分）</w:t>
            </w:r>
          </w:p>
          <w:p>
            <w:pPr>
              <w:keepNext w:val="0"/>
              <w:keepLines w:val="0"/>
              <w:pageBreakBefore w:val="0"/>
              <w:widowControl/>
              <w:suppressLineNumbers w:val="0"/>
              <w:kinsoku/>
              <w:wordWrap/>
              <w:overflowPunct/>
              <w:topLinePunct w:val="0"/>
              <w:autoSpaceDE/>
              <w:autoSpaceDN/>
              <w:bidi w:val="0"/>
              <w:adjustRightInd w:val="0"/>
              <w:snapToGrid w:val="0"/>
              <w:spacing w:after="240" w:afterAutospacing="0" w:line="240" w:lineRule="auto"/>
              <w:ind w:firstLine="420" w:firstLineChars="200"/>
              <w:jc w:val="left"/>
              <w:textAlignment w:val="auto"/>
              <w:outlineLvl w:val="9"/>
              <w:rPr>
                <w:rFonts w:hint="eastAsia" w:ascii="宋体" w:hAnsi="宋体" w:cs="宋体"/>
                <w:color w:val="000000" w:themeColor="text1"/>
                <w:kern w:val="0"/>
                <w:sz w:val="21"/>
                <w:szCs w:val="21"/>
                <w:lang w:val="en-US" w:eastAsia="zh-CN" w:bidi="ar"/>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s="宋体"/>
                <w:color w:val="000000" w:themeColor="text1"/>
                <w:kern w:val="0"/>
                <w:sz w:val="21"/>
                <w:szCs w:val="21"/>
                <w:lang w:val="en-US" w:eastAsia="zh-CN" w:bidi="ar"/>
                <w14:textFill>
                  <w14:solidFill>
                    <w14:schemeClr w14:val="tx1"/>
                  </w14:solidFill>
                </w14:textFill>
              </w:rPr>
              <w:t>学生也可按自己思路与观点作答，教师根据情况酌情给分。</w:t>
            </w:r>
          </w:p>
          <w:p>
            <w:pPr>
              <w:numPr>
                <w:ilvl w:val="0"/>
                <w:numId w:val="0"/>
              </w:numPr>
              <w:spacing w:line="400" w:lineRule="exact"/>
              <w:rPr>
                <w:rFonts w:hint="eastAsia" w:ascii="宋体" w:hAnsi="宋体"/>
                <w:color w:val="000000" w:themeColor="text1"/>
                <w:szCs w:val="21"/>
                <w:lang w:val="en-US" w:eastAsia="zh-CN"/>
                <w14:textFill>
                  <w14:solidFill>
                    <w14:schemeClr w14:val="tx1"/>
                  </w14:solidFill>
                </w14:textFill>
              </w:rPr>
            </w:pPr>
          </w:p>
          <w:p>
            <w:pPr>
              <w:keepNext w:val="0"/>
              <w:keepLines w:val="0"/>
              <w:pageBreakBefore w:val="0"/>
              <w:widowControl w:val="0"/>
              <w:numPr>
                <w:numId w:val="0"/>
              </w:numPr>
              <w:kinsoku/>
              <w:wordWrap/>
              <w:overflowPunct/>
              <w:topLinePunct w:val="0"/>
              <w:autoSpaceDE/>
              <w:autoSpaceDN/>
              <w:bidi w:val="0"/>
              <w:adjustRightInd w:val="0"/>
              <w:snapToGrid w:val="0"/>
              <w:spacing w:line="360" w:lineRule="auto"/>
              <w:ind w:left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4.</w:t>
            </w:r>
            <w:r>
              <w:rPr>
                <w:rFonts w:hint="eastAsia" w:ascii="宋体" w:hAnsi="宋体" w:eastAsia="宋体" w:cs="宋体"/>
                <w:color w:val="000000" w:themeColor="text1"/>
                <w:sz w:val="21"/>
                <w:szCs w:val="21"/>
                <w:lang w:val="en-US" w:eastAsia="zh-CN"/>
                <w14:textFill>
                  <w14:solidFill>
                    <w14:schemeClr w14:val="tx1"/>
                  </w14:solidFill>
                </w14:textFill>
              </w:rPr>
              <w:t>请简述</w:t>
            </w:r>
            <w:r>
              <w:rPr>
                <w:rFonts w:hint="eastAsia" w:ascii="宋体" w:hAnsi="宋体" w:eastAsia="宋体" w:cs="宋体"/>
                <w:color w:val="000000" w:themeColor="text1"/>
                <w:sz w:val="21"/>
                <w:szCs w:val="21"/>
                <w14:textFill>
                  <w14:solidFill>
                    <w14:schemeClr w14:val="tx1"/>
                  </w14:solidFill>
                </w14:textFill>
              </w:rPr>
              <w:t>主题活动课程的特点</w:t>
            </w:r>
            <w:r>
              <w:rPr>
                <w:rFonts w:hint="eastAsia" w:ascii="宋体" w:hAnsi="宋体" w:cs="宋体"/>
                <w:color w:val="000000" w:themeColor="text1"/>
                <w:sz w:val="21"/>
                <w:szCs w:val="21"/>
                <w:lang w:val="en-US" w:eastAsia="zh-CN"/>
                <w14:textFill>
                  <w14:solidFill>
                    <w14:schemeClr w14:val="tx1"/>
                  </w14:solidFill>
                </w14:textFill>
              </w:rPr>
              <w:t xml:space="preserve"> （7分）</w:t>
            </w:r>
          </w:p>
          <w:p>
            <w:pPr>
              <w:keepNext w:val="0"/>
              <w:keepLines w:val="0"/>
              <w:pageBreakBefore w:val="0"/>
              <w:widowControl w:val="0"/>
              <w:kinsoku/>
              <w:wordWrap/>
              <w:overflowPunct/>
              <w:topLinePunct w:val="0"/>
              <w:autoSpaceDE/>
              <w:autoSpaceDN/>
              <w:bidi w:val="0"/>
              <w:adjustRightInd w:val="0"/>
              <w:snapToGrid w:val="0"/>
              <w:spacing w:line="360" w:lineRule="auto"/>
              <w:ind w:firstLine="630" w:firstLineChars="3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1</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主题活动贴近日常生活，幼儿兴趣浓厚</w:t>
            </w:r>
            <w:r>
              <w:rPr>
                <w:rFonts w:hint="eastAsia" w:ascii="宋体" w:hAnsi="宋体" w:cs="宋体"/>
                <w:color w:val="000000" w:themeColor="text1"/>
                <w:sz w:val="21"/>
                <w:szCs w:val="21"/>
                <w:lang w:val="en-US" w:eastAsia="zh-CN"/>
                <w14:textFill>
                  <w14:solidFill>
                    <w14:schemeClr w14:val="tx1"/>
                  </w14:solidFill>
                </w14:textFill>
              </w:rPr>
              <w:t xml:space="preserve"> （3分）</w:t>
            </w:r>
          </w:p>
          <w:p>
            <w:pPr>
              <w:keepNext w:val="0"/>
              <w:keepLines w:val="0"/>
              <w:pageBreakBefore w:val="0"/>
              <w:widowControl w:val="0"/>
              <w:kinsoku/>
              <w:wordWrap/>
              <w:overflowPunct/>
              <w:topLinePunct w:val="0"/>
              <w:autoSpaceDE/>
              <w:autoSpaceDN/>
              <w:bidi w:val="0"/>
              <w:adjustRightInd w:val="0"/>
              <w:snapToGrid w:val="0"/>
              <w:spacing w:line="360" w:lineRule="auto"/>
              <w:ind w:firstLine="630" w:firstLineChars="300"/>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2</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注重知识的横向联系与教育资源的整合</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2分</w:t>
            </w:r>
            <w:r>
              <w:rPr>
                <w:rFonts w:hint="eastAsia" w:ascii="宋体" w:hAnsi="宋体" w:cs="宋体"/>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30" w:firstLineChars="300"/>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3</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主题活动课程更具系统性与灵活性</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2分</w:t>
            </w:r>
            <w:r>
              <w:rPr>
                <w:rFonts w:hint="eastAsia" w:ascii="宋体" w:hAnsi="宋体" w:cs="宋体"/>
                <w:color w:val="000000" w:themeColor="text1"/>
                <w:sz w:val="21"/>
                <w:szCs w:val="21"/>
                <w:lang w:eastAsia="zh-CN"/>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after="240" w:afterAutospacing="0" w:line="360" w:lineRule="auto"/>
              <w:ind w:firstLine="210" w:firstLineChars="100"/>
              <w:jc w:val="left"/>
              <w:textAlignment w:val="auto"/>
              <w:outlineLvl w:val="9"/>
              <w:rPr>
                <w:rFonts w:hint="default" w:ascii="宋体" w:hAnsi="宋体" w:cs="宋体"/>
                <w:color w:val="000000" w:themeColor="text1"/>
                <w:kern w:val="0"/>
                <w:sz w:val="21"/>
                <w:szCs w:val="21"/>
                <w:lang w:val="en-US" w:eastAsia="zh-CN" w:bidi="ar"/>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学生也可根据自己的理解与观点写答案，教师根据答题情况给分。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317" w:leftChars="0"/>
              <w:textAlignment w:val="auto"/>
              <w:rPr>
                <w:rFonts w:hint="eastAsia" w:ascii="宋体"/>
                <w:color w:val="000000" w:themeColor="text1"/>
                <w:szCs w:val="21"/>
                <w:lang w:val="en-US" w:eastAsia="zh-CN"/>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jc w:val="left"/>
              <w:textAlignment w:val="auto"/>
              <w:outlineLvl w:val="9"/>
              <w:rPr>
                <w:rFonts w:ascii="宋体" w:hAnsi="宋体" w:eastAsia="宋体" w:cs="宋体"/>
                <w:color w:val="000000" w:themeColor="text1"/>
                <w:kern w:val="0"/>
                <w:sz w:val="21"/>
                <w:szCs w:val="21"/>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jc w:val="left"/>
              <w:textAlignment w:val="auto"/>
              <w:outlineLvl w:val="9"/>
              <w:rPr>
                <w:rFonts w:ascii="宋体" w:hAnsi="宋体" w:eastAsia="宋体" w:cs="宋体"/>
                <w:color w:val="000000" w:themeColor="text1"/>
                <w:kern w:val="0"/>
                <w:sz w:val="21"/>
                <w:szCs w:val="21"/>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420" w:leftChars="200" w:firstLine="0" w:firstLineChars="0"/>
              <w:jc w:val="left"/>
              <w:textAlignment w:val="auto"/>
              <w:outlineLvl w:val="9"/>
              <w:rPr>
                <w:rFonts w:ascii="宋体" w:hAnsi="宋体" w:eastAsia="宋体" w:cs="宋体"/>
                <w:color w:val="000000" w:themeColor="text1"/>
                <w:kern w:val="0"/>
                <w:sz w:val="21"/>
                <w:szCs w:val="21"/>
                <w:lang w:val="en-US" w:eastAsia="zh-CN" w:bidi="ar"/>
                <w14:textFill>
                  <w14:solidFill>
                    <w14:schemeClr w14:val="tx1"/>
                  </w14:solidFill>
                </w14:textFill>
              </w:rPr>
            </w:pPr>
            <w:r>
              <w:rPr>
                <w:rFonts w:ascii="宋体" w:hAnsi="宋体" w:eastAsia="宋体" w:cs="宋体"/>
                <w:color w:val="000000" w:themeColor="text1"/>
                <w:kern w:val="0"/>
                <w:sz w:val="21"/>
                <w:szCs w:val="21"/>
                <w:lang w:val="en-US" w:eastAsia="zh-CN" w:bidi="ar"/>
                <w14:textFill>
                  <w14:solidFill>
                    <w14:schemeClr w14:val="tx1"/>
                  </w14:solidFill>
                </w14:textFill>
              </w:rPr>
              <w:t xml:space="preserve"> </w:t>
            </w: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420" w:leftChars="200" w:firstLine="0" w:firstLineChars="0"/>
              <w:jc w:val="left"/>
              <w:textAlignment w:val="auto"/>
              <w:outlineLvl w:val="9"/>
              <w:rPr>
                <w:rFonts w:ascii="宋体" w:hAnsi="宋体" w:eastAsia="宋体" w:cs="宋体"/>
                <w:color w:val="000000" w:themeColor="text1"/>
                <w:kern w:val="0"/>
                <w:sz w:val="21"/>
                <w:szCs w:val="21"/>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420" w:leftChars="200" w:firstLine="0" w:firstLineChars="0"/>
              <w:jc w:val="left"/>
              <w:textAlignment w:val="auto"/>
              <w:outlineLvl w:val="9"/>
              <w:rPr>
                <w:rFonts w:ascii="宋体" w:hAnsi="宋体" w:eastAsia="宋体" w:cs="宋体"/>
                <w:color w:val="000000" w:themeColor="text1"/>
                <w:kern w:val="0"/>
                <w:sz w:val="21"/>
                <w:szCs w:val="21"/>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420" w:leftChars="200" w:firstLine="0" w:firstLineChars="0"/>
              <w:jc w:val="left"/>
              <w:textAlignment w:val="auto"/>
              <w:outlineLvl w:val="9"/>
              <w:rPr>
                <w:rFonts w:ascii="宋体" w:hAnsi="宋体" w:eastAsia="宋体" w:cs="宋体"/>
                <w:color w:val="000000" w:themeColor="text1"/>
                <w:kern w:val="0"/>
                <w:sz w:val="21"/>
                <w:szCs w:val="21"/>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jc w:val="left"/>
              <w:textAlignment w:val="auto"/>
              <w:outlineLvl w:val="9"/>
              <w:rPr>
                <w:rFonts w:ascii="宋体" w:hAnsi="宋体" w:eastAsia="宋体" w:cs="宋体"/>
                <w:color w:val="000000" w:themeColor="text1"/>
                <w:kern w:val="0"/>
                <w:sz w:val="21"/>
                <w:szCs w:val="21"/>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420" w:leftChars="200" w:firstLine="0" w:firstLineChars="0"/>
              <w:jc w:val="left"/>
              <w:textAlignment w:val="auto"/>
              <w:outlineLvl w:val="9"/>
              <w:rPr>
                <w:rFonts w:ascii="宋体" w:hAnsi="宋体" w:eastAsia="宋体" w:cs="宋体"/>
                <w:color w:val="000000" w:themeColor="text1"/>
                <w:kern w:val="0"/>
                <w:sz w:val="21"/>
                <w:szCs w:val="21"/>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420" w:leftChars="200" w:firstLine="0" w:firstLineChars="0"/>
              <w:jc w:val="left"/>
              <w:textAlignment w:val="auto"/>
              <w:outlineLvl w:val="9"/>
              <w:rPr>
                <w:rFonts w:ascii="宋体" w:hAnsi="宋体" w:eastAsia="宋体" w:cs="宋体"/>
                <w:color w:val="000000" w:themeColor="text1"/>
                <w:kern w:val="0"/>
                <w:sz w:val="21"/>
                <w:szCs w:val="21"/>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420" w:leftChars="200" w:firstLine="0" w:firstLineChars="0"/>
              <w:jc w:val="left"/>
              <w:textAlignment w:val="auto"/>
              <w:outlineLvl w:val="9"/>
              <w:rPr>
                <w:rFonts w:ascii="宋体" w:hAnsi="宋体" w:eastAsia="宋体" w:cs="宋体"/>
                <w:color w:val="000000" w:themeColor="text1"/>
                <w:kern w:val="0"/>
                <w:sz w:val="21"/>
                <w:szCs w:val="21"/>
                <w:lang w:val="en-US" w:eastAsia="zh-CN" w:bidi="ar"/>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630" w:leftChars="0"/>
              <w:textAlignment w:val="auto"/>
              <w:outlineLvl w:val="9"/>
              <w:rPr>
                <w:rFonts w:hint="eastAsia" w:ascii="宋体" w:hAnsi="宋体" w:cs="宋体"/>
                <w:color w:val="000000" w:themeColor="text1"/>
                <w:kern w:val="0"/>
                <w:sz w:val="21"/>
                <w:szCs w:val="21"/>
                <w:lang w:val="en-US" w:eastAsia="zh-CN" w:bidi="ar"/>
                <w14:textFill>
                  <w14:solidFill>
                    <w14:schemeClr w14:val="tx1"/>
                  </w14:solidFill>
                </w14:textFill>
              </w:rPr>
            </w:pPr>
            <w:r>
              <w:rPr>
                <w:rFonts w:ascii="宋体" w:hAnsi="宋体" w:eastAsia="宋体" w:cs="宋体"/>
                <w:color w:val="000000" w:themeColor="text1"/>
                <w:kern w:val="0"/>
                <w:sz w:val="21"/>
                <w:szCs w:val="21"/>
                <w:lang w:val="en-US" w:eastAsia="zh-CN" w:bidi="ar"/>
                <w14:textFill>
                  <w14:solidFill>
                    <w14:schemeClr w14:val="tx1"/>
                  </w14:solidFill>
                </w14:textFill>
              </w:rPr>
              <w:br w:type="textWrapping"/>
            </w:r>
            <w:r>
              <w:rPr>
                <w:rFonts w:hint="eastAsia" w:ascii="宋体" w:hAnsi="宋体" w:cs="宋体"/>
                <w:color w:val="000000" w:themeColor="text1"/>
                <w:kern w:val="0"/>
                <w:sz w:val="21"/>
                <w:szCs w:val="21"/>
                <w:lang w:val="en-US" w:eastAsia="zh-CN" w:bidi="ar"/>
                <w14:textFill>
                  <w14:solidFill>
                    <w14:schemeClr w14:val="tx1"/>
                  </w14:solidFill>
                </w14:textFill>
              </w:rPr>
              <w:t xml:space="preserve">                 </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630" w:leftChars="0"/>
              <w:textAlignment w:val="auto"/>
              <w:outlineLvl w:val="9"/>
              <w:rPr>
                <w:rFonts w:hint="default" w:ascii="宋体" w:hAnsi="宋体" w:cs="宋体"/>
                <w:color w:val="000000" w:themeColor="text1"/>
                <w:kern w:val="0"/>
                <w:sz w:val="21"/>
                <w:szCs w:val="21"/>
                <w:lang w:val="en-US" w:eastAsia="zh-CN" w:bidi="ar"/>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 xml:space="preserve"> </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630" w:leftChars="0"/>
              <w:textAlignment w:val="auto"/>
              <w:outlineLvl w:val="9"/>
            </w:pPr>
            <w:r>
              <w:rPr>
                <w:rFonts w:hint="eastAsia" w:ascii="宋体" w:hAnsi="宋体" w:cs="宋体"/>
                <w:color w:val="000000" w:themeColor="text1"/>
                <w:kern w:val="0"/>
                <w:sz w:val="21"/>
                <w:szCs w:val="21"/>
                <w:lang w:val="en-US" w:eastAsia="zh-CN" w:bidi="ar"/>
                <w14:textFill>
                  <w14:solidFill>
                    <w14:schemeClr w14:val="tx1"/>
                  </w14:solidFill>
                </w14:textFill>
              </w:rPr>
              <w:t xml:space="preserve">            </w:t>
            </w:r>
            <w:r>
              <w:rPr>
                <w:rFonts w:hint="eastAsia"/>
              </w:rPr>
              <w:t xml:space="preserve">第  </w:t>
            </w:r>
            <w:r>
              <w:rPr>
                <w:rFonts w:hint="eastAsia"/>
                <w:lang w:val="en-US" w:eastAsia="zh-CN"/>
              </w:rPr>
              <w:t>3</w:t>
            </w:r>
            <w:r>
              <w:rPr>
                <w:rFonts w:hint="eastAsia"/>
              </w:rPr>
              <w:t xml:space="preserve">  页（共　</w:t>
            </w:r>
            <w:r>
              <w:rPr>
                <w:rFonts w:hint="eastAsia"/>
                <w:lang w:val="en-US" w:eastAsia="zh-CN"/>
              </w:rPr>
              <w:t>6</w:t>
            </w:r>
            <w:r>
              <w:rPr>
                <w:rFonts w:hint="eastAsia"/>
              </w:rPr>
              <w:t xml:space="preserve">　页） </w:t>
            </w:r>
          </w:p>
        </w:tc>
        <w:tc>
          <w:tcPr>
            <w:tcW w:w="8633" w:type="dxa"/>
            <w:gridSpan w:val="2"/>
            <w:tcBorders>
              <w:left w:val="single" w:color="auto" w:sz="4" w:space="0"/>
              <w:right w:val="single" w:color="auto" w:sz="4" w:space="0"/>
            </w:tcBorders>
          </w:tcPr>
          <w:p>
            <w:pPr>
              <w:jc w:val="center"/>
              <w:rPr>
                <w:b/>
                <w:bCs/>
                <w:sz w:val="28"/>
                <w:szCs w:val="28"/>
              </w:rPr>
            </w:pPr>
            <w:r>
              <w:rPr>
                <w:rFonts w:hint="eastAsia"/>
                <w:sz w:val="28"/>
                <w:szCs w:val="28"/>
              </w:rPr>
              <w:t>评分标准（标准答案）</w:t>
            </w:r>
            <w:r>
              <w:rPr>
                <w:sz w:val="28"/>
                <w:szCs w:val="28"/>
              </w:rPr>
              <w:softHyphen/>
            </w:r>
            <w:r>
              <w:rPr>
                <w:rFonts w:hint="eastAsia"/>
                <w:sz w:val="28"/>
                <w:szCs w:val="28"/>
              </w:rPr>
              <w:t>—解题步骤或答题要点和分数分配</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hanging="420" w:hangingChars="200"/>
              <w:textAlignment w:val="auto"/>
              <w:outlineLvl w:val="9"/>
            </w:pPr>
          </w:p>
          <w:p>
            <w:pPr>
              <w:numPr>
                <w:ilvl w:val="0"/>
                <w:numId w:val="1"/>
              </w:num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论述题 </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33分</w:t>
            </w:r>
            <w:r>
              <w:rPr>
                <w:rFonts w:hint="eastAsia"/>
                <w:color w:val="000000" w:themeColor="text1"/>
                <w:lang w:eastAsia="zh-CN"/>
                <w14:textFill>
                  <w14:solidFill>
                    <w14:schemeClr w14:val="tx1"/>
                  </w14:solidFill>
                </w14:textFill>
              </w:rPr>
              <w:t>）</w:t>
            </w:r>
          </w:p>
          <w:p>
            <w:pPr>
              <w:numPr>
                <w:ilvl w:val="0"/>
                <w:numId w:val="0"/>
              </w:numPr>
              <w:rPr>
                <w:color w:val="000000" w:themeColor="text1"/>
                <w14:textFill>
                  <w14:solidFill>
                    <w14:schemeClr w14:val="tx1"/>
                  </w14:solidFill>
                </w14:textFill>
              </w:rPr>
            </w:pPr>
          </w:p>
          <w:p>
            <w:pPr>
              <w:pStyle w:val="11"/>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105" w:leftChars="0" w:firstLine="0" w:firstLineChars="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请</w:t>
            </w:r>
            <w:r>
              <w:rPr>
                <w:rFonts w:hint="eastAsia" w:ascii="宋体" w:hAnsi="宋体" w:cs="宋体"/>
                <w:color w:val="000000" w:themeColor="text1"/>
                <w:sz w:val="21"/>
                <w:szCs w:val="21"/>
                <w:lang w:val="en-US" w:eastAsia="zh-CN"/>
                <w14:textFill>
                  <w14:solidFill>
                    <w14:schemeClr w14:val="tx1"/>
                  </w14:solidFill>
                </w14:textFill>
              </w:rPr>
              <w:t>结合实际谈谈</w:t>
            </w:r>
            <w:r>
              <w:rPr>
                <w:rFonts w:hint="eastAsia" w:ascii="宋体" w:hAnsi="宋体" w:eastAsia="宋体" w:cs="宋体"/>
                <w:color w:val="000000" w:themeColor="text1"/>
                <w:sz w:val="21"/>
                <w:szCs w:val="21"/>
                <w14:textFill>
                  <w14:solidFill>
                    <w14:schemeClr w14:val="tx1"/>
                  </w14:solidFill>
                </w14:textFill>
              </w:rPr>
              <w:t>幼儿园课程的特点？</w:t>
            </w:r>
            <w:r>
              <w:rPr>
                <w:rFonts w:hint="eastAsia" w:ascii="宋体" w:hAnsi="宋体" w:cs="宋体"/>
                <w:color w:val="000000" w:themeColor="text1"/>
                <w:sz w:val="21"/>
                <w:szCs w:val="21"/>
                <w:lang w:val="en-US" w:eastAsia="zh-CN"/>
                <w14:textFill>
                  <w14:solidFill>
                    <w14:schemeClr w14:val="tx1"/>
                  </w14:solidFill>
                </w14:textFill>
              </w:rPr>
              <w:t xml:space="preserve"> （16分）</w:t>
            </w:r>
          </w:p>
          <w:p>
            <w:pPr>
              <w:pStyle w:val="11"/>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（1）行动性</w:t>
            </w:r>
            <w:r>
              <w:rPr>
                <w:rFonts w:hint="eastAsia" w:ascii="宋体" w:hAnsi="宋体" w:cs="宋体"/>
                <w:color w:val="000000" w:themeColor="text1"/>
                <w:sz w:val="21"/>
                <w:szCs w:val="21"/>
                <w:lang w:val="en-US" w:eastAsia="zh-CN"/>
                <w14:textFill>
                  <w14:solidFill>
                    <w14:schemeClr w14:val="tx1"/>
                  </w14:solidFill>
                </w14:textFill>
              </w:rPr>
              <w:t xml:space="preserve"> （1分）</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幼儿以直觉行动思维和具体形象思维为主，他们必须要以直接经验为基础。在具体的行动中，通过现实的接触，具体的感性的形象获取信息。因此，幼儿园课程的实施要为儿童创造丰富的活动情境，创造有利于儿童自发主动探索的活动氛围，为儿童提供各种探究与互动的机会，使儿童在一日生活活动中获得直接经验。</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2分</w:t>
            </w:r>
            <w:r>
              <w:rPr>
                <w:rFonts w:hint="eastAsia" w:ascii="宋体" w:hAnsi="宋体" w:cs="宋体"/>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（2）即时性</w:t>
            </w:r>
            <w:r>
              <w:rPr>
                <w:rFonts w:hint="eastAsia" w:ascii="宋体" w:hAnsi="宋体" w:cs="宋体"/>
                <w:color w:val="000000" w:themeColor="text1"/>
                <w:sz w:val="21"/>
                <w:szCs w:val="21"/>
                <w:lang w:val="en-US" w:eastAsia="zh-CN"/>
                <w14:textFill>
                  <w14:solidFill>
                    <w14:schemeClr w14:val="tx1"/>
                  </w14:solidFill>
                </w14:textFill>
              </w:rPr>
              <w:t>（1分）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活动是幼儿在具体时空中的经历。陈鹤琴认为课程是当时当地儿童的活动。幼儿园的课程中充满了即时信息，即幼儿在活动的当时当地所面临的新问题，新任务和新机遇，教师应对即时信息进行提取，并同幼儿一起进行妥善处理，使活动得以自然的延续。</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2分</w:t>
            </w:r>
            <w:r>
              <w:rPr>
                <w:rFonts w:hint="eastAsia" w:ascii="宋体" w:hAnsi="宋体" w:cs="宋体"/>
                <w:color w:val="000000" w:themeColor="text1"/>
                <w:sz w:val="21"/>
                <w:szCs w:val="21"/>
                <w:lang w:eastAsia="zh-CN"/>
                <w14:textFill>
                  <w14:solidFill>
                    <w14:schemeClr w14:val="tx1"/>
                  </w14:solidFill>
                </w14:textFill>
              </w:rPr>
              <w:t>）</w:t>
            </w:r>
          </w:p>
          <w:p>
            <w:pPr>
              <w:pStyle w:val="11"/>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（3）整体性</w:t>
            </w:r>
            <w:r>
              <w:rPr>
                <w:rFonts w:hint="eastAsia" w:ascii="宋体" w:hAnsi="宋体" w:cs="宋体"/>
                <w:color w:val="000000" w:themeColor="text1"/>
                <w:sz w:val="21"/>
                <w:szCs w:val="21"/>
                <w:lang w:val="en-US" w:eastAsia="zh-CN"/>
                <w14:textFill>
                  <w14:solidFill>
                    <w14:schemeClr w14:val="tx1"/>
                  </w14:solidFill>
                </w14:textFill>
              </w:rPr>
              <w:t>（1分）</w:t>
            </w:r>
          </w:p>
          <w:p>
            <w:pPr>
              <w:pStyle w:val="11"/>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由于幼儿身心发展不成熟，不完善，认知，情感，社会性的各部分都有机的交织在一起，所以他们认识事物获取经验的过程和由此而引起的能力与倾向的变化过程具有整体性。纲要明确指出，幼儿园课程相对划分为五个领域，各个领域的内容要有机联系，相互渗透，从不同的角度促进幼儿的全面发展。幼儿园教育活动的组织内容要注意综合性，趣味性，生活性；教育活动的组织形式应根据需要合理安排。</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3分</w:t>
            </w:r>
            <w:r>
              <w:rPr>
                <w:rFonts w:hint="eastAsia" w:ascii="宋体" w:hAnsi="宋体" w:cs="宋体"/>
                <w:color w:val="000000" w:themeColor="text1"/>
                <w:sz w:val="21"/>
                <w:szCs w:val="21"/>
                <w:lang w:eastAsia="zh-CN"/>
                <w14:textFill>
                  <w14:solidFill>
                    <w14:schemeClr w14:val="tx1"/>
                  </w14:solidFill>
                </w14:textFill>
              </w:rPr>
              <w:t>）</w:t>
            </w:r>
          </w:p>
          <w:p>
            <w:pPr>
              <w:pStyle w:val="11"/>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（4）真实性</w:t>
            </w:r>
            <w:r>
              <w:rPr>
                <w:rFonts w:hint="eastAsia" w:ascii="宋体" w:hAnsi="宋体" w:cs="宋体"/>
                <w:color w:val="000000" w:themeColor="text1"/>
                <w:sz w:val="21"/>
                <w:szCs w:val="21"/>
                <w:lang w:val="en-US" w:eastAsia="zh-CN"/>
                <w14:textFill>
                  <w14:solidFill>
                    <w14:schemeClr w14:val="tx1"/>
                  </w14:solidFill>
                </w14:textFill>
              </w:rPr>
              <w:t>（1分）</w:t>
            </w:r>
          </w:p>
          <w:p>
            <w:pPr>
              <w:pStyle w:val="11"/>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幼儿园课程是幼儿正在经历着的生活现实。课程如果缺少对幼儿真实内心世界的关注，就会远离幼儿的现实生活和幼儿自身。</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2分</w:t>
            </w:r>
            <w:r>
              <w:rPr>
                <w:rFonts w:hint="eastAsia" w:ascii="宋体" w:hAnsi="宋体" w:cs="宋体"/>
                <w:color w:val="000000" w:themeColor="text1"/>
                <w:sz w:val="21"/>
                <w:szCs w:val="21"/>
                <w:lang w:eastAsia="zh-CN"/>
                <w14:textFill>
                  <w14:solidFill>
                    <w14:schemeClr w14:val="tx1"/>
                  </w14:solidFill>
                </w14:textFill>
              </w:rPr>
              <w:t>）</w:t>
            </w:r>
          </w:p>
          <w:p>
            <w:pPr>
              <w:pStyle w:val="11"/>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（5）开放性</w:t>
            </w:r>
            <w:r>
              <w:rPr>
                <w:rFonts w:hint="eastAsia" w:ascii="宋体" w:hAnsi="宋体" w:cs="宋体"/>
                <w:color w:val="000000" w:themeColor="text1"/>
                <w:sz w:val="21"/>
                <w:szCs w:val="21"/>
                <w:lang w:val="en-US" w:eastAsia="zh-CN"/>
                <w14:textFill>
                  <w14:solidFill>
                    <w14:schemeClr w14:val="tx1"/>
                  </w14:solidFill>
                </w14:textFill>
              </w:rPr>
              <w:t>（1分）</w:t>
            </w:r>
          </w:p>
          <w:p>
            <w:pPr>
              <w:pStyle w:val="11"/>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幼儿园课程是动态发展的，同时注意对其他学科如教育心理学，发展心理学，教育哲学的借鉴，因此幼儿园课程具有开放性。幼儿园课程总要处在一定的社会大背景中，不可避免的要受到政治经济文化等因素的影响和制约。</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2分</w:t>
            </w:r>
            <w:r>
              <w:rPr>
                <w:rFonts w:hint="eastAsia" w:ascii="宋体" w:hAnsi="宋体" w:cs="宋体"/>
                <w:color w:val="000000" w:themeColor="text1"/>
                <w:sz w:val="21"/>
                <w:szCs w:val="21"/>
                <w:lang w:eastAsia="zh-CN"/>
                <w14:textFill>
                  <w14:solidFill>
                    <w14:schemeClr w14:val="tx1"/>
                  </w14:solidFill>
                </w14:textFill>
              </w:rPr>
              <w:t>）</w:t>
            </w:r>
          </w:p>
          <w:p>
            <w:pPr>
              <w:keepNext w:val="0"/>
              <w:keepLines w:val="0"/>
              <w:pageBreakBefore w:val="0"/>
              <w:widowControl/>
              <w:numPr>
                <w:ilvl w:val="0"/>
                <w:numId w:val="0"/>
              </w:numPr>
              <w:shd w:val="clear" w:color="auto" w:fill="FFFFFF"/>
              <w:kinsoku/>
              <w:wordWrap/>
              <w:overflowPunct/>
              <w:topLinePunct w:val="0"/>
              <w:autoSpaceDE/>
              <w:autoSpaceDN/>
              <w:bidi w:val="0"/>
              <w:adjustRightInd w:val="0"/>
              <w:snapToGrid w:val="0"/>
              <w:spacing w:before="150" w:after="150" w:line="240" w:lineRule="auto"/>
              <w:ind w:left="735" w:leftChars="0"/>
              <w:jc w:val="left"/>
              <w:textAlignment w:val="auto"/>
              <w:outlineLvl w:val="9"/>
              <w:rPr>
                <w:rFonts w:hint="default" w:asciiTheme="minorEastAsia" w:hAnsiTheme="minorEastAsia" w:eastAsiaTheme="minorEastAsia"/>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如学生有自己的论述角度，有理有据，能够自圆其说，也可根据情况适当给分。</w:t>
            </w:r>
          </w:p>
          <w:p>
            <w:pPr>
              <w:widowControl/>
              <w:shd w:val="clear" w:color="auto" w:fill="FFFFFF"/>
              <w:spacing w:before="150" w:after="150" w:line="360" w:lineRule="auto"/>
              <w:ind w:firstLine="210" w:firstLineChars="100"/>
              <w:jc w:val="left"/>
              <w:rPr>
                <w:rFonts w:cs="宋体" w:asciiTheme="minorEastAsia" w:hAnsiTheme="minorEastAsia" w:eastAsiaTheme="minorEastAsia"/>
                <w:color w:val="0070C0"/>
                <w:kern w:val="0"/>
                <w:szCs w:val="21"/>
              </w:rPr>
            </w:pPr>
          </w:p>
          <w:p>
            <w:pPr>
              <w:widowControl/>
              <w:numPr>
                <w:ilvl w:val="0"/>
                <w:numId w:val="0"/>
              </w:numPr>
              <w:shd w:val="clear" w:color="auto" w:fill="FFFFFF"/>
              <w:spacing w:before="150" w:after="150" w:line="360" w:lineRule="auto"/>
              <w:ind w:left="525" w:leftChars="0"/>
              <w:jc w:val="left"/>
              <w:rPr>
                <w:rFonts w:hint="eastAsia" w:cs="宋体" w:asciiTheme="minorEastAsia" w:hAnsiTheme="minorEastAsia" w:eastAsiaTheme="minorEastAsia"/>
                <w:kern w:val="0"/>
                <w:szCs w:val="21"/>
                <w:lang w:val="en-US" w:eastAsia="zh-CN"/>
              </w:rPr>
            </w:pPr>
          </w:p>
          <w:p>
            <w:pPr>
              <w:spacing w:line="360" w:lineRule="auto"/>
              <w:rPr>
                <w:rFonts w:hint="eastAsia" w:eastAsia="宋体"/>
                <w:lang w:val="en-US" w:eastAsia="zh-CN"/>
              </w:rPr>
            </w:pPr>
            <w:r>
              <w:rPr>
                <w:rFonts w:hint="eastAsia"/>
                <w:lang w:val="en-US" w:eastAsia="zh-CN"/>
              </w:rPr>
              <w:t xml:space="preserve">                                </w:t>
            </w:r>
            <w:r>
              <w:rPr>
                <w:rFonts w:hint="eastAsia"/>
              </w:rPr>
              <w:t xml:space="preserve">第  </w:t>
            </w:r>
            <w:r>
              <w:rPr>
                <w:rFonts w:hint="eastAsia"/>
                <w:lang w:val="en-US" w:eastAsia="zh-CN"/>
              </w:rPr>
              <w:t>4</w:t>
            </w:r>
            <w:r>
              <w:rPr>
                <w:rFonts w:hint="eastAsia"/>
              </w:rPr>
              <w:t xml:space="preserve">  页（共　</w:t>
            </w:r>
            <w:r>
              <w:rPr>
                <w:rFonts w:hint="eastAsia"/>
                <w:lang w:val="en-US" w:eastAsia="zh-CN"/>
              </w:rPr>
              <w:t>6</w:t>
            </w:r>
            <w:r>
              <w:rPr>
                <w:rFonts w:hint="eastAsia"/>
              </w:rPr>
              <w:t>　页）</w:t>
            </w:r>
          </w:p>
        </w:tc>
      </w:tr>
      <w:tr>
        <w:tblPrEx>
          <w:tblCellMar>
            <w:top w:w="0" w:type="dxa"/>
            <w:left w:w="108" w:type="dxa"/>
            <w:bottom w:w="0" w:type="dxa"/>
            <w:right w:w="108" w:type="dxa"/>
          </w:tblCellMar>
        </w:tblPrEx>
        <w:trPr>
          <w:trHeight w:val="13039" w:hRule="atLeast"/>
        </w:trPr>
        <w:tc>
          <w:tcPr>
            <w:tcW w:w="2628" w:type="dxa"/>
            <w:tcBorders>
              <w:left w:val="single" w:color="auto" w:sz="4" w:space="0"/>
              <w:right w:val="single" w:color="auto" w:sz="4" w:space="0"/>
            </w:tcBorders>
          </w:tcPr>
          <w:p>
            <w:pPr>
              <w:spacing w:line="360" w:lineRule="auto"/>
            </w:pPr>
          </w:p>
          <w:p>
            <w:pPr>
              <w:spacing w:line="360" w:lineRule="auto"/>
              <w:jc w:val="center"/>
              <w:rPr>
                <w:b/>
                <w:sz w:val="28"/>
                <w:szCs w:val="28"/>
              </w:rPr>
            </w:pPr>
            <w:r>
              <w:rPr>
                <w:rFonts w:hint="eastAsia"/>
                <w:b/>
                <w:sz w:val="28"/>
                <w:szCs w:val="28"/>
              </w:rPr>
              <w:t>沈阳大学</w:t>
            </w:r>
          </w:p>
          <w:p>
            <w:pPr>
              <w:spacing w:line="360" w:lineRule="auto"/>
              <w:jc w:val="center"/>
              <w:rPr>
                <w:b/>
                <w:sz w:val="28"/>
                <w:szCs w:val="28"/>
              </w:rPr>
            </w:pPr>
            <w:r>
              <w:rPr>
                <w:rFonts w:hint="eastAsia"/>
                <w:b/>
                <w:sz w:val="28"/>
                <w:szCs w:val="28"/>
              </w:rPr>
              <w:t>试卷评分标准</w:t>
            </w:r>
          </w:p>
          <w:p>
            <w:pPr>
              <w:spacing w:line="360" w:lineRule="auto"/>
              <w:jc w:val="center"/>
              <w:rPr>
                <w:b/>
                <w:sz w:val="28"/>
                <w:szCs w:val="28"/>
              </w:rPr>
            </w:pPr>
            <w:r>
              <w:rPr>
                <w:rFonts w:hint="eastAsia"/>
                <w:b/>
                <w:sz w:val="28"/>
                <w:szCs w:val="28"/>
              </w:rPr>
              <w:t>（标准答案）</w:t>
            </w:r>
          </w:p>
          <w:p>
            <w:pPr>
              <w:spacing w:line="360" w:lineRule="auto"/>
              <w:rPr>
                <w:b/>
                <w:sz w:val="28"/>
                <w:szCs w:val="28"/>
                <w:lang w:val="zh-CN"/>
              </w:rPr>
            </w:pPr>
            <w:r>
              <w:rPr>
                <w:rFonts w:hint="eastAsia"/>
                <w:b/>
                <w:sz w:val="28"/>
                <w:szCs w:val="28"/>
                <w:u w:val="thick"/>
              </w:rPr>
              <w:t xml:space="preserve">    </w:t>
            </w:r>
            <w:r>
              <w:rPr>
                <w:rFonts w:hint="eastAsia"/>
                <w:b/>
                <w:sz w:val="28"/>
                <w:szCs w:val="28"/>
                <w:u w:val="thick"/>
                <w:lang w:val="en-US" w:eastAsia="zh-CN"/>
              </w:rPr>
              <w:t>22</w:t>
            </w:r>
            <w:r>
              <w:rPr>
                <w:rFonts w:hint="eastAsia"/>
                <w:b/>
                <w:sz w:val="28"/>
                <w:szCs w:val="28"/>
                <w:u w:val="thick"/>
              </w:rPr>
              <w:t>-</w:t>
            </w:r>
            <w:r>
              <w:rPr>
                <w:rFonts w:hint="eastAsia"/>
                <w:b/>
                <w:sz w:val="28"/>
                <w:szCs w:val="28"/>
                <w:u w:val="thick"/>
                <w:lang w:val="en-US" w:eastAsia="zh-CN"/>
              </w:rPr>
              <w:t>23</w:t>
            </w:r>
            <w:r>
              <w:rPr>
                <w:rFonts w:hint="eastAsia"/>
                <w:b/>
                <w:sz w:val="28"/>
                <w:szCs w:val="28"/>
                <w:u w:val="thick"/>
                <w:lang w:val="zh-CN"/>
              </w:rPr>
              <w:t xml:space="preserve">  </w:t>
            </w:r>
            <w:r>
              <w:rPr>
                <w:rFonts w:hint="eastAsia"/>
                <w:b/>
                <w:sz w:val="28"/>
                <w:szCs w:val="28"/>
                <w:lang w:val="zh-CN"/>
              </w:rPr>
              <w:t>学年</w:t>
            </w:r>
          </w:p>
          <w:p>
            <w:pPr>
              <w:spacing w:line="360" w:lineRule="auto"/>
              <w:jc w:val="center"/>
              <w:rPr>
                <w:b/>
                <w:sz w:val="28"/>
                <w:szCs w:val="28"/>
                <w:lang w:val="zh-CN"/>
              </w:rPr>
            </w:pPr>
            <w:r>
              <w:rPr>
                <w:rFonts w:hint="eastAsia"/>
                <w:b/>
                <w:sz w:val="28"/>
                <w:szCs w:val="28"/>
                <w:lang w:val="zh-CN"/>
              </w:rPr>
              <w:t>第</w:t>
            </w:r>
            <w:r>
              <w:rPr>
                <w:rFonts w:hint="eastAsia"/>
                <w:b/>
                <w:sz w:val="28"/>
                <w:szCs w:val="28"/>
                <w:u w:val="thick"/>
                <w:lang w:val="zh-CN"/>
              </w:rPr>
              <w:t xml:space="preserve">  一 </w:t>
            </w:r>
            <w:r>
              <w:rPr>
                <w:rFonts w:hint="eastAsia"/>
                <w:b/>
                <w:sz w:val="28"/>
                <w:szCs w:val="28"/>
                <w:lang w:val="zh-CN"/>
              </w:rPr>
              <w:t>学期</w:t>
            </w:r>
          </w:p>
          <w:p>
            <w:pPr>
              <w:spacing w:line="360" w:lineRule="auto"/>
              <w:rPr>
                <w:b/>
                <w:sz w:val="28"/>
                <w:szCs w:val="28"/>
                <w:lang w:val="zh-CN"/>
              </w:rPr>
            </w:pPr>
            <w:r>
              <w:rPr>
                <w:rFonts w:hint="eastAsia"/>
                <w:b/>
                <w:sz w:val="28"/>
                <w:szCs w:val="28"/>
              </w:rPr>
              <w:t xml:space="preserve">    </w:t>
            </w:r>
            <w:r>
              <w:rPr>
                <w:rFonts w:hint="eastAsia"/>
                <w:b/>
                <w:sz w:val="28"/>
                <w:szCs w:val="28"/>
                <w:lang w:val="zh-CN"/>
              </w:rPr>
              <w:t>共</w:t>
            </w:r>
            <w:r>
              <w:rPr>
                <w:rFonts w:hint="eastAsia"/>
                <w:b/>
                <w:sz w:val="28"/>
                <w:szCs w:val="28"/>
                <w:u w:val="single"/>
                <w:lang w:val="zh-CN"/>
              </w:rPr>
              <w:t xml:space="preserve">  </w:t>
            </w:r>
            <w:r>
              <w:rPr>
                <w:rFonts w:hint="eastAsia"/>
                <w:b/>
                <w:sz w:val="28"/>
                <w:szCs w:val="28"/>
                <w:u w:val="single"/>
                <w:lang w:val="en-US" w:eastAsia="zh-CN"/>
              </w:rPr>
              <w:t>6</w:t>
            </w:r>
            <w:r>
              <w:rPr>
                <w:rFonts w:hint="eastAsia"/>
                <w:b/>
                <w:sz w:val="28"/>
                <w:szCs w:val="28"/>
                <w:u w:val="single"/>
                <w:lang w:val="zh-CN"/>
              </w:rPr>
              <w:t xml:space="preserve">  </w:t>
            </w:r>
            <w:r>
              <w:rPr>
                <w:rFonts w:hint="eastAsia"/>
                <w:b/>
                <w:sz w:val="28"/>
                <w:szCs w:val="28"/>
                <w:lang w:val="zh-CN"/>
              </w:rPr>
              <w:t>页</w:t>
            </w:r>
          </w:p>
          <w:p>
            <w:pPr>
              <w:spacing w:line="360" w:lineRule="auto"/>
              <w:ind w:firstLine="210" w:firstLineChars="100"/>
            </w:pPr>
          </w:p>
          <w:p>
            <w:pPr>
              <w:spacing w:line="360" w:lineRule="auto"/>
              <w:ind w:firstLine="210" w:firstLineChars="100"/>
            </w:pPr>
          </w:p>
          <w:p>
            <w:pPr>
              <w:spacing w:line="360" w:lineRule="auto"/>
              <w:rPr>
                <w:b/>
                <w:sz w:val="28"/>
                <w:szCs w:val="28"/>
              </w:rPr>
            </w:pPr>
            <w:r>
              <w:rPr>
                <w:rFonts w:hint="eastAsia"/>
                <w:b/>
                <w:sz w:val="28"/>
                <w:szCs w:val="28"/>
              </w:rPr>
              <w:t>课程名称：</w:t>
            </w:r>
          </w:p>
          <w:p>
            <w:pPr>
              <w:spacing w:line="360" w:lineRule="auto"/>
              <w:rPr>
                <w:b/>
                <w:sz w:val="28"/>
                <w:szCs w:val="28"/>
                <w:u w:val="single"/>
              </w:rPr>
            </w:pPr>
            <w:r>
              <w:rPr>
                <w:rFonts w:hint="eastAsia"/>
                <w:b/>
                <w:sz w:val="24"/>
                <w:szCs w:val="24"/>
                <w:u w:val="single"/>
                <w:lang w:val="en-US" w:eastAsia="zh-CN"/>
              </w:rPr>
              <w:t>幼儿园课程与教学理论</w:t>
            </w:r>
            <w:r>
              <w:rPr>
                <w:rFonts w:hint="eastAsia"/>
                <w:b/>
                <w:sz w:val="24"/>
                <w:szCs w:val="24"/>
                <w:u w:val="single"/>
              </w:rPr>
              <w:t xml:space="preserve"> </w:t>
            </w:r>
            <w:r>
              <w:rPr>
                <w:rFonts w:hint="eastAsia"/>
                <w:b/>
                <w:sz w:val="28"/>
                <w:szCs w:val="28"/>
                <w:u w:val="single"/>
              </w:rPr>
              <w:t xml:space="preserve">    </w:t>
            </w:r>
          </w:p>
          <w:p>
            <w:pPr>
              <w:spacing w:line="360" w:lineRule="auto"/>
              <w:rPr>
                <w:b/>
                <w:sz w:val="24"/>
              </w:rPr>
            </w:pPr>
            <w:r>
              <w:rPr>
                <w:rFonts w:hint="eastAsia"/>
                <w:b/>
                <w:sz w:val="28"/>
              </w:rPr>
              <w:t>适用专业班级：</w:t>
            </w:r>
          </w:p>
          <w:p>
            <w:pPr>
              <w:spacing w:line="360" w:lineRule="auto"/>
              <w:rPr>
                <w:b/>
                <w:sz w:val="28"/>
                <w:u w:val="single"/>
              </w:rPr>
            </w:pPr>
            <w:r>
              <w:rPr>
                <w:rFonts w:hint="eastAsia"/>
                <w:b/>
                <w:sz w:val="28"/>
                <w:u w:val="single"/>
              </w:rPr>
              <w:t xml:space="preserve"> </w:t>
            </w:r>
            <w:r>
              <w:rPr>
                <w:rFonts w:hint="eastAsia"/>
                <w:b/>
                <w:sz w:val="28"/>
                <w:u w:val="single"/>
                <w:lang w:val="en-US" w:eastAsia="zh-CN"/>
              </w:rPr>
              <w:t>21</w:t>
            </w:r>
            <w:r>
              <w:rPr>
                <w:rFonts w:hint="eastAsia"/>
                <w:b/>
                <w:sz w:val="28"/>
                <w:u w:val="single"/>
              </w:rPr>
              <w:t>学前教育1-</w:t>
            </w:r>
            <w:r>
              <w:rPr>
                <w:rFonts w:hint="eastAsia"/>
                <w:b/>
                <w:sz w:val="28"/>
                <w:u w:val="single"/>
                <w:lang w:val="en-US" w:eastAsia="zh-CN"/>
              </w:rPr>
              <w:t>2</w:t>
            </w:r>
            <w:r>
              <w:rPr>
                <w:rFonts w:hint="eastAsia"/>
                <w:b/>
                <w:sz w:val="28"/>
                <w:u w:val="single"/>
              </w:rPr>
              <w:t xml:space="preserve">班      </w:t>
            </w:r>
          </w:p>
          <w:p>
            <w:pPr>
              <w:spacing w:line="360" w:lineRule="auto"/>
              <w:rPr>
                <w:b/>
                <w:sz w:val="28"/>
              </w:rPr>
            </w:pPr>
            <w:r>
              <w:rPr>
                <w:rFonts w:hint="eastAsia"/>
                <w:b/>
                <w:sz w:val="28"/>
              </w:rPr>
              <w:t>编号：</w:t>
            </w:r>
            <w:r>
              <w:rPr>
                <w:rFonts w:ascii="微软雅黑" w:hAnsi="微软雅黑" w:eastAsia="微软雅黑" w:cs="微软雅黑"/>
                <w:b/>
                <w:bCs/>
                <w:i w:val="0"/>
                <w:iCs w:val="0"/>
                <w:caps w:val="0"/>
                <w:color w:val="333333"/>
                <w:spacing w:val="0"/>
                <w:sz w:val="21"/>
                <w:szCs w:val="21"/>
                <w:u w:val="single"/>
              </w:rPr>
              <w:t>1903221051</w:t>
            </w:r>
          </w:p>
          <w:p>
            <w:pPr>
              <w:spacing w:line="360" w:lineRule="auto"/>
              <w:rPr>
                <w:b/>
                <w:sz w:val="28"/>
              </w:rPr>
            </w:pPr>
            <w:r>
              <w:rPr>
                <w:rFonts w:hint="eastAsia"/>
                <w:b/>
                <w:sz w:val="28"/>
              </w:rPr>
              <w:t>编号：</w:t>
            </w:r>
            <w:r>
              <w:rPr>
                <w:rFonts w:hint="eastAsia"/>
                <w:b/>
                <w:sz w:val="28"/>
                <w:u w:val="single"/>
              </w:rPr>
              <w:t xml:space="preserve">      </w:t>
            </w:r>
            <w:r>
              <w:rPr>
                <w:rFonts w:hint="eastAsia"/>
                <w:b/>
                <w:sz w:val="28"/>
                <w:u w:val="single"/>
                <w:lang w:val="en-US" w:eastAsia="zh-CN"/>
              </w:rPr>
              <w:t>F</w:t>
            </w:r>
            <w:r>
              <w:rPr>
                <w:rFonts w:hint="eastAsia"/>
                <w:b/>
                <w:sz w:val="28"/>
                <w:u w:val="single"/>
              </w:rPr>
              <w:t xml:space="preserve">    </w:t>
            </w:r>
          </w:p>
          <w:p>
            <w:pPr>
              <w:spacing w:line="360" w:lineRule="auto"/>
              <w:ind w:firstLine="210" w:firstLineChars="100"/>
            </w:pPr>
          </w:p>
        </w:tc>
        <w:tc>
          <w:tcPr>
            <w:tcW w:w="236" w:type="dxa"/>
            <w:tcBorders>
              <w:left w:val="single" w:color="auto" w:sz="4" w:space="0"/>
              <w:right w:val="single" w:color="auto" w:sz="4" w:space="0"/>
            </w:tcBorders>
          </w:tcPr>
          <w:p>
            <w:pPr>
              <w:spacing w:line="360" w:lineRule="auto"/>
            </w:pPr>
          </w:p>
        </w:tc>
        <w:tc>
          <w:tcPr>
            <w:tcW w:w="8224" w:type="dxa"/>
            <w:gridSpan w:val="2"/>
            <w:tcBorders>
              <w:left w:val="single" w:color="auto" w:sz="4" w:space="0"/>
              <w:right w:val="single" w:color="auto" w:sz="4" w:space="0"/>
            </w:tcBorders>
          </w:tcPr>
          <w:p>
            <w:pPr>
              <w:spacing w:line="360" w:lineRule="auto"/>
              <w:jc w:val="center"/>
              <w:rPr>
                <w:sz w:val="28"/>
                <w:szCs w:val="28"/>
              </w:rPr>
            </w:pPr>
            <w:r>
              <w:rPr>
                <w:rFonts w:hint="eastAsia"/>
                <w:sz w:val="28"/>
                <w:szCs w:val="28"/>
              </w:rPr>
              <w:t>评分标准（标准答案）</w:t>
            </w:r>
            <w:r>
              <w:rPr>
                <w:sz w:val="28"/>
                <w:szCs w:val="28"/>
              </w:rPr>
              <w:softHyphen/>
            </w:r>
            <w:r>
              <w:rPr>
                <w:rFonts w:hint="eastAsia"/>
                <w:sz w:val="28"/>
                <w:szCs w:val="28"/>
              </w:rPr>
              <w:t>—解题步骤或答题要点和分数分配</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315" w:leftChars="0"/>
              <w:textAlignment w:val="auto"/>
              <w:outlineLvl w:val="9"/>
              <w:rPr>
                <w:rFonts w:hint="eastAsia"/>
              </w:rPr>
            </w:pPr>
            <w:r>
              <w:rPr>
                <w:rFonts w:hint="eastAsia"/>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bCs/>
                <w:color w:val="000000" w:themeColor="text1"/>
                <w:szCs w:val="21"/>
                <w:lang w:val="en-US" w:eastAsia="zh-CN"/>
                <w14:textFill>
                  <w14:solidFill>
                    <w14:schemeClr w14:val="tx1"/>
                  </w14:solidFill>
                </w14:textFill>
              </w:rPr>
              <w:t>2.</w:t>
            </w:r>
            <w:r>
              <w:rPr>
                <w:rFonts w:hint="eastAsia" w:ascii="宋体" w:hAnsi="宋体" w:eastAsia="宋体" w:cs="宋体"/>
                <w:color w:val="000000" w:themeColor="text1"/>
                <w:sz w:val="21"/>
                <w:szCs w:val="21"/>
                <w:lang w:val="en-US" w:eastAsia="zh-CN"/>
                <w14:textFill>
                  <w14:solidFill>
                    <w14:schemeClr w14:val="tx1"/>
                  </w14:solidFill>
                </w14:textFill>
              </w:rPr>
              <w:t>请结合幼儿园课程内容选择的实际情况谈谈</w:t>
            </w:r>
            <w:r>
              <w:rPr>
                <w:rFonts w:hint="eastAsia" w:ascii="宋体" w:hAnsi="宋体" w:eastAsia="宋体" w:cs="宋体"/>
                <w:color w:val="000000" w:themeColor="text1"/>
                <w:sz w:val="21"/>
                <w:szCs w:val="21"/>
                <w14:textFill>
                  <w14:solidFill>
                    <w14:schemeClr w14:val="tx1"/>
                  </w14:solidFill>
                </w14:textFill>
              </w:rPr>
              <w:t>幼儿园课程内容的选择原则</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17分</w:t>
            </w:r>
            <w:r>
              <w:rPr>
                <w:rFonts w:hint="eastAsia" w:ascii="宋体" w:hAnsi="宋体" w:cs="宋体"/>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（1）目标达成性原则</w:t>
            </w:r>
            <w:r>
              <w:rPr>
                <w:rFonts w:hint="eastAsia" w:ascii="宋体" w:hAnsi="宋体" w:cs="宋体"/>
                <w:color w:val="000000" w:themeColor="text1"/>
                <w:sz w:val="21"/>
                <w:szCs w:val="21"/>
                <w:lang w:val="en-US" w:eastAsia="zh-CN"/>
                <w14:textFill>
                  <w14:solidFill>
                    <w14:schemeClr w14:val="tx1"/>
                  </w14:solidFill>
                </w14:textFill>
              </w:rPr>
              <w:t xml:space="preserve"> （1分）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幼儿园课程内容的选择，应与课程目标所设定的价值体系保持一致，使选择的课程内容有助于实现课程目标。因此教师选择课程内容时要明确指向课程目标，要考虑所选择的内容是否能实现预期的课程目标是为了实现哪一项或哪几项课程目标的。</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2分</w:t>
            </w:r>
            <w:r>
              <w:rPr>
                <w:rFonts w:hint="eastAsia" w:ascii="宋体" w:hAnsi="宋体" w:cs="宋体"/>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（2）整合性原则</w:t>
            </w:r>
            <w:r>
              <w:rPr>
                <w:rFonts w:hint="eastAsia" w:ascii="宋体" w:hAnsi="宋体" w:cs="宋体"/>
                <w:color w:val="000000" w:themeColor="text1"/>
                <w:sz w:val="21"/>
                <w:szCs w:val="21"/>
                <w:lang w:val="en-US" w:eastAsia="zh-CN"/>
                <w14:textFill>
                  <w14:solidFill>
                    <w14:schemeClr w14:val="tx1"/>
                  </w14:solidFill>
                </w14:textFill>
              </w:rPr>
              <w:t xml:space="preserve"> （1分）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幼儿的生活是整体的，幼儿的各个发展领域之间是相互联系，相互促进的，因此教师所选择的幼儿园课程内容应是整合的幼儿园教师应尽可能使不同领域的课程内容之间产生联系，让幼儿以完整儿童的面貌面对完整的相互联系的经验，不要用学科这种人为划分知识的方式来划分幼儿的经验，并以单一的经验作为幼儿活动的起点。幼儿对事物的认识活动是整体的，因此，幼儿园课程内容所涉及的范围要完整全面，内容各组成部分之间的关系要紧密，不同课程领域的知识不是孤立的，而是彼此关联，相互促进。</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2分</w:t>
            </w:r>
            <w:r>
              <w:rPr>
                <w:rFonts w:hint="eastAsia" w:ascii="宋体" w:hAnsi="宋体" w:cs="宋体"/>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（3）适切性原则</w:t>
            </w:r>
            <w:r>
              <w:rPr>
                <w:rFonts w:hint="eastAsia" w:ascii="宋体" w:hAnsi="宋体" w:cs="宋体"/>
                <w:color w:val="000000" w:themeColor="text1"/>
                <w:sz w:val="21"/>
                <w:szCs w:val="21"/>
                <w:lang w:val="en-US" w:eastAsia="zh-CN"/>
                <w14:textFill>
                  <w14:solidFill>
                    <w14:schemeClr w14:val="tx1"/>
                  </w14:solidFill>
                </w14:textFill>
              </w:rPr>
              <w:t xml:space="preserve"> （1分）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选择的幼儿园课程内容要考虑幼儿的身心发展水平，适合幼儿的一般发展顺序和年龄特点，同时还要符合幼儿的兴趣和需要。教师在确定课程内容前，要多了解幼儿的年龄特点，多了解幼儿的兴趣和需要。</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1分</w:t>
            </w:r>
            <w:r>
              <w:rPr>
                <w:rFonts w:hint="eastAsia" w:ascii="宋体" w:hAnsi="宋体" w:cs="宋体"/>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（4）结构性原则</w:t>
            </w:r>
            <w:r>
              <w:rPr>
                <w:rFonts w:hint="eastAsia" w:ascii="宋体" w:hAnsi="宋体" w:cs="宋体"/>
                <w:color w:val="000000" w:themeColor="text1"/>
                <w:sz w:val="21"/>
                <w:szCs w:val="21"/>
                <w:lang w:val="en-US" w:eastAsia="zh-CN"/>
                <w14:textFill>
                  <w14:solidFill>
                    <w14:schemeClr w14:val="tx1"/>
                  </w14:solidFill>
                </w14:textFill>
              </w:rPr>
              <w:t xml:space="preserve"> （1分）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选择的幼儿园课程内容的各组成部分之间要保持平衡，考虑各部分内容在课程总量中的比重，使各部分内容之间的比例相对平衡，因此幼儿园应合理安排幼儿一天中生活游戏，教学，运动和休息的时间比例，合理安排幼儿各领域学习活动的时间比例。</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2分</w:t>
            </w:r>
            <w:r>
              <w:rPr>
                <w:rFonts w:hint="eastAsia" w:ascii="宋体" w:hAnsi="宋体" w:cs="宋体"/>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（5）基础性原则</w:t>
            </w:r>
            <w:r>
              <w:rPr>
                <w:rFonts w:hint="eastAsia" w:ascii="宋体" w:hAnsi="宋体" w:cs="宋体"/>
                <w:color w:val="000000" w:themeColor="text1"/>
                <w:sz w:val="21"/>
                <w:szCs w:val="21"/>
                <w:lang w:val="en-US" w:eastAsia="zh-CN"/>
                <w14:textFill>
                  <w14:solidFill>
                    <w14:schemeClr w14:val="tx1"/>
                  </w14:solidFill>
                </w14:textFill>
              </w:rPr>
              <w:t xml:space="preserve"> （1分）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选择的幼儿园课程内容应注重课程内容的基础性，保证幼儿获得基本的和必须的成长经验，充分发展幼儿各方面的素质与能力，以适应未来社会发展的需要，即所选择的课程内容应包括使幼儿成为未来合格公民所必备的生活和学习基础知识与基本技能。</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2分</w:t>
            </w:r>
            <w:r>
              <w:rPr>
                <w:rFonts w:hint="eastAsia" w:ascii="宋体" w:hAnsi="宋体" w:cs="宋体"/>
                <w:color w:val="000000" w:themeColor="text1"/>
                <w:sz w:val="21"/>
                <w:szCs w:val="21"/>
                <w:lang w:eastAsia="zh-CN"/>
                <w14:textFill>
                  <w14:solidFill>
                    <w14:schemeClr w14:val="tx1"/>
                  </w14:solidFill>
                </w14:textFill>
              </w:rPr>
              <w:t>）</w:t>
            </w:r>
          </w:p>
          <w:p>
            <w:pPr>
              <w:spacing w:line="360" w:lineRule="auto"/>
              <w:jc w:val="left"/>
              <w:rPr>
                <w:rFonts w:ascii="宋体" w:hAnsi="宋体"/>
              </w:rPr>
            </w:pP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315" w:leftChars="0"/>
              <w:textAlignment w:val="auto"/>
              <w:outlineLvl w:val="9"/>
            </w:pPr>
          </w:p>
        </w:tc>
        <w:tc>
          <w:tcPr>
            <w:tcW w:w="8633" w:type="dxa"/>
            <w:gridSpan w:val="2"/>
            <w:tcBorders>
              <w:left w:val="single" w:color="auto" w:sz="4" w:space="0"/>
              <w:right w:val="single" w:color="auto" w:sz="4" w:space="0"/>
            </w:tcBorders>
          </w:tcPr>
          <w:p>
            <w:pPr>
              <w:jc w:val="center"/>
              <w:rPr>
                <w:b/>
                <w:bCs/>
                <w:sz w:val="28"/>
                <w:szCs w:val="28"/>
              </w:rPr>
            </w:pPr>
            <w:r>
              <w:rPr>
                <w:rFonts w:hint="eastAsia"/>
                <w:sz w:val="28"/>
                <w:szCs w:val="28"/>
              </w:rPr>
              <w:t>评分标准（标准答案）</w:t>
            </w:r>
            <w:r>
              <w:rPr>
                <w:sz w:val="28"/>
                <w:szCs w:val="28"/>
              </w:rPr>
              <w:softHyphen/>
            </w:r>
            <w:r>
              <w:rPr>
                <w:rFonts w:hint="eastAsia"/>
                <w:sz w:val="28"/>
                <w:szCs w:val="28"/>
              </w:rPr>
              <w:t>—解题步骤或答题要点和分数分配</w:t>
            </w:r>
          </w:p>
          <w:p>
            <w:pPr>
              <w:widowControl/>
              <w:shd w:val="clear" w:color="auto" w:fill="FFFFFF"/>
              <w:spacing w:before="150" w:after="150" w:line="360" w:lineRule="auto"/>
              <w:ind w:firstLine="210" w:firstLineChars="100"/>
              <w:jc w:val="left"/>
              <w:rPr>
                <w:rFonts w:cs="宋体" w:asciiTheme="minorEastAsia" w:hAnsiTheme="minorEastAsia" w:eastAsiaTheme="minorEastAsia"/>
                <w:color w:val="0070C0"/>
                <w:kern w:val="0"/>
                <w:szCs w:val="21"/>
              </w:rPr>
            </w:pP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6）生活性原则</w:t>
            </w:r>
            <w:r>
              <w:rPr>
                <w:rFonts w:hint="eastAsia" w:ascii="宋体" w:hAnsi="宋体" w:cs="宋体"/>
                <w:color w:val="000000" w:themeColor="text1"/>
                <w:sz w:val="21"/>
                <w:szCs w:val="21"/>
                <w:lang w:val="en-US" w:eastAsia="zh-CN"/>
                <w14:textFill>
                  <w14:solidFill>
                    <w14:schemeClr w14:val="tx1"/>
                  </w14:solidFill>
                </w14:textFill>
              </w:rPr>
              <w:t xml:space="preserve"> （1分）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幼儿园课程内容要贴近幼儿的生活世界，从幼儿生活的自然和社会环境中去选择课程内容，幼儿感性直观的思维决定了最有效的学习内容是可感知的具体形象的内容，幼儿园课程内容与现实生活的距离越近，越能激发幼儿的学习兴趣，幼儿的学习就越有效。</w:t>
            </w:r>
            <w:r>
              <w:rPr>
                <w:rFonts w:hint="eastAsia" w:ascii="宋体" w:hAnsi="宋体" w:cs="宋体"/>
                <w:color w:val="000000" w:themeColor="text1"/>
                <w:sz w:val="21"/>
                <w:szCs w:val="21"/>
                <w:lang w:val="en-US" w:eastAsia="zh-CN"/>
                <w14:textFill>
                  <w14:solidFill>
                    <w14:schemeClr w14:val="tx1"/>
                  </w14:solidFill>
                </w14:textFill>
              </w:rPr>
              <w:t xml:space="preserve"> （1分）</w:t>
            </w:r>
          </w:p>
          <w:p>
            <w:pPr>
              <w:spacing w:line="360" w:lineRule="auto"/>
              <w:ind w:firstLine="420" w:firstLineChars="200"/>
              <w:jc w:val="left"/>
              <w:rPr>
                <w:rFonts w:ascii="宋体" w:hAnsi="宋体"/>
              </w:rPr>
            </w:pPr>
            <w:r>
              <w:rPr>
                <w:rFonts w:hint="eastAsia"/>
              </w:rPr>
              <w:t xml:space="preserve"> </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如学生有自己的论述角度，有理有据，能够自圆其说，也可根据情况适当给分。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C00000"/>
                <w:sz w:val="21"/>
                <w:szCs w:val="21"/>
              </w:rPr>
            </w:pPr>
          </w:p>
          <w:p>
            <w:pPr>
              <w:spacing w:line="360" w:lineRule="auto"/>
              <w:jc w:val="left"/>
              <w:rPr>
                <w:rFonts w:ascii="宋体" w:hAnsi="宋体"/>
              </w:rPr>
            </w:pPr>
            <w:r>
              <w:rPr>
                <w:rFonts w:hint="eastAsia"/>
              </w:rPr>
              <w:t xml:space="preserve"> </w:t>
            </w:r>
            <w:r>
              <w:rPr>
                <w:rFonts w:hint="eastAsia"/>
                <w:lang w:val="en-US" w:eastAsia="zh-CN"/>
              </w:rPr>
              <w:t xml:space="preserve"> </w:t>
            </w:r>
          </w:p>
          <w:p>
            <w:pPr>
              <w:widowControl/>
              <w:numPr>
                <w:ilvl w:val="0"/>
                <w:numId w:val="0"/>
              </w:numPr>
              <w:shd w:val="clear" w:color="auto" w:fill="FFFFFF"/>
              <w:spacing w:before="150" w:after="150" w:line="360" w:lineRule="auto"/>
              <w:ind w:left="525" w:leftChars="0"/>
              <w:jc w:val="left"/>
              <w:rPr>
                <w:rFonts w:hint="eastAsia" w:cs="宋体" w:asciiTheme="minorEastAsia" w:hAnsiTheme="minorEastAsia" w:eastAsiaTheme="minorEastAsia"/>
                <w:kern w:val="0"/>
                <w:szCs w:val="21"/>
                <w:lang w:val="en-US" w:eastAsia="zh-CN"/>
              </w:rPr>
            </w:pPr>
            <w:bookmarkStart w:id="0" w:name="_GoBack"/>
            <w:bookmarkEnd w:id="0"/>
          </w:p>
          <w:p>
            <w:pPr>
              <w:spacing w:line="360" w:lineRule="auto"/>
              <w:ind w:firstLine="210" w:firstLineChars="100"/>
            </w:pPr>
          </w:p>
          <w:p>
            <w:pPr>
              <w:spacing w:line="360" w:lineRule="auto"/>
              <w:ind w:firstLine="210" w:firstLineChars="100"/>
            </w:pPr>
            <w:r>
              <w:rPr>
                <w:rFonts w:hint="eastAsia"/>
              </w:rPr>
              <w:t xml:space="preserve">                                </w:t>
            </w:r>
          </w:p>
        </w:tc>
      </w:tr>
    </w:tbl>
    <w:p>
      <w:pPr>
        <w:spacing w:line="360" w:lineRule="auto"/>
        <w:ind w:firstLine="6090" w:firstLineChars="2900"/>
      </w:pPr>
      <w:r>
        <w:rPr>
          <w:rFonts w:hint="eastAsia"/>
        </w:rPr>
        <w:t xml:space="preserve">第 </w:t>
      </w:r>
      <w:r>
        <w:rPr>
          <w:rFonts w:hint="eastAsia"/>
          <w:lang w:val="en-US" w:eastAsia="zh-CN"/>
        </w:rPr>
        <w:t>5</w:t>
      </w:r>
      <w:r>
        <w:rPr>
          <w:rFonts w:hint="eastAsia"/>
        </w:rPr>
        <w:t xml:space="preserve"> 页（共　</w:t>
      </w:r>
      <w:r>
        <w:rPr>
          <w:rFonts w:hint="eastAsia"/>
          <w:lang w:val="en-US" w:eastAsia="zh-CN"/>
        </w:rPr>
        <w:t>6</w:t>
      </w:r>
      <w:r>
        <w:rPr>
          <w:rFonts w:hint="eastAsia"/>
        </w:rPr>
        <w:t xml:space="preserve">　页）                                                                     第  </w:t>
      </w:r>
      <w:r>
        <w:rPr>
          <w:rFonts w:hint="eastAsia"/>
          <w:lang w:val="en-US" w:eastAsia="zh-CN"/>
        </w:rPr>
        <w:t>6</w:t>
      </w:r>
      <w:r>
        <w:rPr>
          <w:rFonts w:hint="eastAsia"/>
        </w:rPr>
        <w:t xml:space="preserve"> 页（共</w:t>
      </w:r>
      <w:r>
        <w:rPr>
          <w:rFonts w:hint="eastAsia"/>
          <w:lang w:val="en-US" w:eastAsia="zh-CN"/>
        </w:rPr>
        <w:t>6</w:t>
      </w:r>
      <w:r>
        <w:rPr>
          <w:rFonts w:hint="eastAsia"/>
        </w:rPr>
        <w:t>　页）</w:t>
      </w:r>
    </w:p>
    <w:sectPr>
      <w:pgSz w:w="20639" w:h="14572" w:orient="landscape"/>
      <w:pgMar w:top="567" w:right="454" w:bottom="567" w:left="45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1D5F67"/>
    <w:multiLevelType w:val="singleLevel"/>
    <w:tmpl w:val="171D5F67"/>
    <w:lvl w:ilvl="0" w:tentative="0">
      <w:start w:val="1"/>
      <w:numFmt w:val="decimal"/>
      <w:suff w:val="space"/>
      <w:lvlText w:val="%1."/>
      <w:lvlJc w:val="left"/>
      <w:pPr>
        <w:ind w:left="105" w:leftChars="0" w:firstLine="0" w:firstLineChars="0"/>
      </w:pPr>
    </w:lvl>
  </w:abstractNum>
  <w:abstractNum w:abstractNumId="1">
    <w:nsid w:val="462039F9"/>
    <w:multiLevelType w:val="singleLevel"/>
    <w:tmpl w:val="462039F9"/>
    <w:lvl w:ilvl="0" w:tentative="0">
      <w:start w:val="1"/>
      <w:numFmt w:val="decimal"/>
      <w:suff w:val="space"/>
      <w:lvlText w:val="%1."/>
      <w:lvlJc w:val="left"/>
    </w:lvl>
  </w:abstractNum>
  <w:abstractNum w:abstractNumId="2">
    <w:nsid w:val="4FDDE37B"/>
    <w:multiLevelType w:val="singleLevel"/>
    <w:tmpl w:val="4FDDE37B"/>
    <w:lvl w:ilvl="0" w:tentative="0">
      <w:start w:val="1"/>
      <w:numFmt w:val="decimal"/>
      <w:suff w:val="nothing"/>
      <w:lvlText w:val="（%1）"/>
      <w:lvlJc w:val="left"/>
    </w:lvl>
  </w:abstractNum>
  <w:abstractNum w:abstractNumId="3">
    <w:nsid w:val="565BE988"/>
    <w:multiLevelType w:val="singleLevel"/>
    <w:tmpl w:val="565BE988"/>
    <w:lvl w:ilvl="0" w:tentative="0">
      <w:start w:val="2"/>
      <w:numFmt w:val="chineseCounting"/>
      <w:suff w:val="nothing"/>
      <w:lvlText w:val="%1．"/>
      <w:lvlJc w:val="left"/>
    </w:lvl>
  </w:abstractNum>
  <w:abstractNum w:abstractNumId="4">
    <w:nsid w:val="5A027B47"/>
    <w:multiLevelType w:val="singleLevel"/>
    <w:tmpl w:val="5A027B47"/>
    <w:lvl w:ilvl="0" w:tentative="0">
      <w:start w:val="1"/>
      <w:numFmt w:val="decimal"/>
      <w:suff w:val="space"/>
      <w:lvlText w:val="%1."/>
      <w:lvlJc w:val="left"/>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wOGM3ZjQ4OWFlNDE2YzZhZmQzMWZlYWFhZDM3OTQifQ=="/>
  </w:docVars>
  <w:rsids>
    <w:rsidRoot w:val="006F313B"/>
    <w:rsid w:val="00005277"/>
    <w:rsid w:val="0000799E"/>
    <w:rsid w:val="00013F89"/>
    <w:rsid w:val="00023F0F"/>
    <w:rsid w:val="000358C4"/>
    <w:rsid w:val="0005189B"/>
    <w:rsid w:val="00053D63"/>
    <w:rsid w:val="000771CB"/>
    <w:rsid w:val="000E35E9"/>
    <w:rsid w:val="001279B8"/>
    <w:rsid w:val="00153AA7"/>
    <w:rsid w:val="00164A97"/>
    <w:rsid w:val="001A2A8C"/>
    <w:rsid w:val="001E36AC"/>
    <w:rsid w:val="00201B80"/>
    <w:rsid w:val="00205F1A"/>
    <w:rsid w:val="002359C8"/>
    <w:rsid w:val="0025266C"/>
    <w:rsid w:val="002A7CDB"/>
    <w:rsid w:val="002E2841"/>
    <w:rsid w:val="00305B7D"/>
    <w:rsid w:val="0031096E"/>
    <w:rsid w:val="00340378"/>
    <w:rsid w:val="00373769"/>
    <w:rsid w:val="003B7B2A"/>
    <w:rsid w:val="003E005C"/>
    <w:rsid w:val="003F0A72"/>
    <w:rsid w:val="00403EA9"/>
    <w:rsid w:val="004108A0"/>
    <w:rsid w:val="00437038"/>
    <w:rsid w:val="00447037"/>
    <w:rsid w:val="00467151"/>
    <w:rsid w:val="004728D0"/>
    <w:rsid w:val="0048536E"/>
    <w:rsid w:val="004A01FE"/>
    <w:rsid w:val="004B5596"/>
    <w:rsid w:val="004C06C6"/>
    <w:rsid w:val="004C79F6"/>
    <w:rsid w:val="004E0F71"/>
    <w:rsid w:val="004E204F"/>
    <w:rsid w:val="00527403"/>
    <w:rsid w:val="00536AE2"/>
    <w:rsid w:val="00542A12"/>
    <w:rsid w:val="00562D15"/>
    <w:rsid w:val="00564B55"/>
    <w:rsid w:val="005A068E"/>
    <w:rsid w:val="005B1930"/>
    <w:rsid w:val="005F42DB"/>
    <w:rsid w:val="00612732"/>
    <w:rsid w:val="0064442F"/>
    <w:rsid w:val="0066219C"/>
    <w:rsid w:val="00671041"/>
    <w:rsid w:val="00691C3C"/>
    <w:rsid w:val="006A0750"/>
    <w:rsid w:val="006B710B"/>
    <w:rsid w:val="006C5D0E"/>
    <w:rsid w:val="006F313B"/>
    <w:rsid w:val="007021AF"/>
    <w:rsid w:val="007253B8"/>
    <w:rsid w:val="00734A40"/>
    <w:rsid w:val="00752B9A"/>
    <w:rsid w:val="007C7683"/>
    <w:rsid w:val="007E17D8"/>
    <w:rsid w:val="00807F65"/>
    <w:rsid w:val="008A5D3D"/>
    <w:rsid w:val="008B5A0F"/>
    <w:rsid w:val="008D0D6A"/>
    <w:rsid w:val="008F0441"/>
    <w:rsid w:val="00904FAC"/>
    <w:rsid w:val="00910E9C"/>
    <w:rsid w:val="009219DB"/>
    <w:rsid w:val="00932520"/>
    <w:rsid w:val="009351AB"/>
    <w:rsid w:val="00954C9B"/>
    <w:rsid w:val="009615B9"/>
    <w:rsid w:val="009632CA"/>
    <w:rsid w:val="00987026"/>
    <w:rsid w:val="009900FC"/>
    <w:rsid w:val="00996D84"/>
    <w:rsid w:val="009F1B57"/>
    <w:rsid w:val="00A02785"/>
    <w:rsid w:val="00A23455"/>
    <w:rsid w:val="00A34AA2"/>
    <w:rsid w:val="00A57F86"/>
    <w:rsid w:val="00AA1363"/>
    <w:rsid w:val="00AB48E1"/>
    <w:rsid w:val="00AD0E59"/>
    <w:rsid w:val="00AD6C92"/>
    <w:rsid w:val="00AF4DDD"/>
    <w:rsid w:val="00B113D5"/>
    <w:rsid w:val="00B20E7D"/>
    <w:rsid w:val="00B45D0C"/>
    <w:rsid w:val="00B554B1"/>
    <w:rsid w:val="00B56C30"/>
    <w:rsid w:val="00B87B8A"/>
    <w:rsid w:val="00BE470D"/>
    <w:rsid w:val="00C14DD7"/>
    <w:rsid w:val="00C26382"/>
    <w:rsid w:val="00C267BC"/>
    <w:rsid w:val="00C27D1A"/>
    <w:rsid w:val="00C50322"/>
    <w:rsid w:val="00CC1A26"/>
    <w:rsid w:val="00D13495"/>
    <w:rsid w:val="00D159F9"/>
    <w:rsid w:val="00D26D1B"/>
    <w:rsid w:val="00D56ABB"/>
    <w:rsid w:val="00D8211D"/>
    <w:rsid w:val="00D85536"/>
    <w:rsid w:val="00D95EB0"/>
    <w:rsid w:val="00DB1DA5"/>
    <w:rsid w:val="00DC0323"/>
    <w:rsid w:val="00DD0387"/>
    <w:rsid w:val="00DE0D0D"/>
    <w:rsid w:val="00DE7AC6"/>
    <w:rsid w:val="00DF464F"/>
    <w:rsid w:val="00E11978"/>
    <w:rsid w:val="00E173DE"/>
    <w:rsid w:val="00E20043"/>
    <w:rsid w:val="00E32B5C"/>
    <w:rsid w:val="00E37F21"/>
    <w:rsid w:val="00E53515"/>
    <w:rsid w:val="00E5787F"/>
    <w:rsid w:val="00E658B0"/>
    <w:rsid w:val="00E85441"/>
    <w:rsid w:val="00E930AB"/>
    <w:rsid w:val="00E932D5"/>
    <w:rsid w:val="00EB3922"/>
    <w:rsid w:val="00EF0694"/>
    <w:rsid w:val="00EF2A1E"/>
    <w:rsid w:val="00F57387"/>
    <w:rsid w:val="00F86CA9"/>
    <w:rsid w:val="00F91AA2"/>
    <w:rsid w:val="00FE3BA8"/>
    <w:rsid w:val="01101B8B"/>
    <w:rsid w:val="019978BC"/>
    <w:rsid w:val="022A2EB4"/>
    <w:rsid w:val="02A97FD3"/>
    <w:rsid w:val="04F76F7C"/>
    <w:rsid w:val="05B92DAB"/>
    <w:rsid w:val="06EF5F12"/>
    <w:rsid w:val="082B02E6"/>
    <w:rsid w:val="08471E20"/>
    <w:rsid w:val="085A5AD1"/>
    <w:rsid w:val="08A65758"/>
    <w:rsid w:val="08FC0BC0"/>
    <w:rsid w:val="09282A05"/>
    <w:rsid w:val="09554A11"/>
    <w:rsid w:val="0969488E"/>
    <w:rsid w:val="0971267E"/>
    <w:rsid w:val="0A981E16"/>
    <w:rsid w:val="0AF242FA"/>
    <w:rsid w:val="0B04224A"/>
    <w:rsid w:val="0B1B0EA6"/>
    <w:rsid w:val="0B990725"/>
    <w:rsid w:val="0E8C31F4"/>
    <w:rsid w:val="0F3E4F98"/>
    <w:rsid w:val="0F9939C7"/>
    <w:rsid w:val="10AB6468"/>
    <w:rsid w:val="10C97C24"/>
    <w:rsid w:val="11052210"/>
    <w:rsid w:val="1110313E"/>
    <w:rsid w:val="114C66F9"/>
    <w:rsid w:val="12D977CF"/>
    <w:rsid w:val="13E02EC3"/>
    <w:rsid w:val="15082937"/>
    <w:rsid w:val="15506F0D"/>
    <w:rsid w:val="1647311C"/>
    <w:rsid w:val="16FD5DCE"/>
    <w:rsid w:val="17127A9D"/>
    <w:rsid w:val="18113B5E"/>
    <w:rsid w:val="19970FC7"/>
    <w:rsid w:val="19A83178"/>
    <w:rsid w:val="19AC62FB"/>
    <w:rsid w:val="1A540411"/>
    <w:rsid w:val="1C07330D"/>
    <w:rsid w:val="1CD777BF"/>
    <w:rsid w:val="1E380731"/>
    <w:rsid w:val="1E5576CC"/>
    <w:rsid w:val="211D4E2E"/>
    <w:rsid w:val="21C60317"/>
    <w:rsid w:val="22DC5B7E"/>
    <w:rsid w:val="23633E07"/>
    <w:rsid w:val="243124A0"/>
    <w:rsid w:val="243B6B29"/>
    <w:rsid w:val="250B3E4F"/>
    <w:rsid w:val="26A66916"/>
    <w:rsid w:val="26F764AD"/>
    <w:rsid w:val="27303202"/>
    <w:rsid w:val="277F5593"/>
    <w:rsid w:val="27B626C7"/>
    <w:rsid w:val="283B0126"/>
    <w:rsid w:val="2849261F"/>
    <w:rsid w:val="288B4143"/>
    <w:rsid w:val="297A72A0"/>
    <w:rsid w:val="2B222EB7"/>
    <w:rsid w:val="2B5E0B35"/>
    <w:rsid w:val="2C0F1BE0"/>
    <w:rsid w:val="2CAE5ED9"/>
    <w:rsid w:val="2CB71099"/>
    <w:rsid w:val="2CD86C6E"/>
    <w:rsid w:val="2CFA08F4"/>
    <w:rsid w:val="2D1B0D2E"/>
    <w:rsid w:val="2D7B4680"/>
    <w:rsid w:val="2E1977DC"/>
    <w:rsid w:val="2E4B1DBB"/>
    <w:rsid w:val="2EF21591"/>
    <w:rsid w:val="2F9716B6"/>
    <w:rsid w:val="30356208"/>
    <w:rsid w:val="316D00EA"/>
    <w:rsid w:val="322C70B1"/>
    <w:rsid w:val="3235006E"/>
    <w:rsid w:val="32F15628"/>
    <w:rsid w:val="32FA1E01"/>
    <w:rsid w:val="33337A76"/>
    <w:rsid w:val="335B47E3"/>
    <w:rsid w:val="349E30E9"/>
    <w:rsid w:val="34C96FD0"/>
    <w:rsid w:val="362A48D2"/>
    <w:rsid w:val="370E1691"/>
    <w:rsid w:val="37F219C2"/>
    <w:rsid w:val="38576817"/>
    <w:rsid w:val="38785ADD"/>
    <w:rsid w:val="38BE53EE"/>
    <w:rsid w:val="38DF06A9"/>
    <w:rsid w:val="3944017F"/>
    <w:rsid w:val="3A1A0846"/>
    <w:rsid w:val="3B7665A5"/>
    <w:rsid w:val="3C976C71"/>
    <w:rsid w:val="3CB215A2"/>
    <w:rsid w:val="3D714C6E"/>
    <w:rsid w:val="3D957ECF"/>
    <w:rsid w:val="3DEA6807"/>
    <w:rsid w:val="3DF93197"/>
    <w:rsid w:val="3E3E24BC"/>
    <w:rsid w:val="3E851BE4"/>
    <w:rsid w:val="3F29360E"/>
    <w:rsid w:val="3F443F7D"/>
    <w:rsid w:val="3F724D48"/>
    <w:rsid w:val="41984485"/>
    <w:rsid w:val="42816534"/>
    <w:rsid w:val="4359568A"/>
    <w:rsid w:val="43856D23"/>
    <w:rsid w:val="43CD4C42"/>
    <w:rsid w:val="457F23CB"/>
    <w:rsid w:val="45E57AD4"/>
    <w:rsid w:val="46935C6E"/>
    <w:rsid w:val="46B870A4"/>
    <w:rsid w:val="487C1EE1"/>
    <w:rsid w:val="48C97696"/>
    <w:rsid w:val="48CF4000"/>
    <w:rsid w:val="48E02212"/>
    <w:rsid w:val="495820FB"/>
    <w:rsid w:val="4960174C"/>
    <w:rsid w:val="4A9C531E"/>
    <w:rsid w:val="4B7211D7"/>
    <w:rsid w:val="4B975536"/>
    <w:rsid w:val="4C083484"/>
    <w:rsid w:val="4CBA0215"/>
    <w:rsid w:val="4ED92673"/>
    <w:rsid w:val="4EE16CE6"/>
    <w:rsid w:val="4F1271B5"/>
    <w:rsid w:val="50085712"/>
    <w:rsid w:val="50324731"/>
    <w:rsid w:val="520473C0"/>
    <w:rsid w:val="522D0463"/>
    <w:rsid w:val="525F1CE0"/>
    <w:rsid w:val="526E2F54"/>
    <w:rsid w:val="52A313DB"/>
    <w:rsid w:val="52EF3DF8"/>
    <w:rsid w:val="53F31138"/>
    <w:rsid w:val="54931003"/>
    <w:rsid w:val="54983838"/>
    <w:rsid w:val="54F6544D"/>
    <w:rsid w:val="55B50B4D"/>
    <w:rsid w:val="56611738"/>
    <w:rsid w:val="56BB63B9"/>
    <w:rsid w:val="56F339C5"/>
    <w:rsid w:val="57710EBF"/>
    <w:rsid w:val="57B820CA"/>
    <w:rsid w:val="57D1790F"/>
    <w:rsid w:val="58190305"/>
    <w:rsid w:val="59594ADC"/>
    <w:rsid w:val="59E45050"/>
    <w:rsid w:val="5A20384C"/>
    <w:rsid w:val="5B0F665E"/>
    <w:rsid w:val="5C7C1161"/>
    <w:rsid w:val="5D484063"/>
    <w:rsid w:val="5DC67D1D"/>
    <w:rsid w:val="5E414F38"/>
    <w:rsid w:val="5EA7666F"/>
    <w:rsid w:val="5F321771"/>
    <w:rsid w:val="5FA647F3"/>
    <w:rsid w:val="5FC863A3"/>
    <w:rsid w:val="5FFF1C6F"/>
    <w:rsid w:val="60710A69"/>
    <w:rsid w:val="644713D1"/>
    <w:rsid w:val="655C482F"/>
    <w:rsid w:val="655E453D"/>
    <w:rsid w:val="6579413C"/>
    <w:rsid w:val="66375FA0"/>
    <w:rsid w:val="66426252"/>
    <w:rsid w:val="666263D4"/>
    <w:rsid w:val="669F1927"/>
    <w:rsid w:val="67C41CBB"/>
    <w:rsid w:val="67F2009B"/>
    <w:rsid w:val="68205FA9"/>
    <w:rsid w:val="68CA49C3"/>
    <w:rsid w:val="69275AAE"/>
    <w:rsid w:val="6A0A0C35"/>
    <w:rsid w:val="6A437023"/>
    <w:rsid w:val="6B31529B"/>
    <w:rsid w:val="6B377AF2"/>
    <w:rsid w:val="6BAB58CA"/>
    <w:rsid w:val="6C003D24"/>
    <w:rsid w:val="6C7502B8"/>
    <w:rsid w:val="6D2518E9"/>
    <w:rsid w:val="6D510D2E"/>
    <w:rsid w:val="6F233222"/>
    <w:rsid w:val="6F37798B"/>
    <w:rsid w:val="6F3F35C0"/>
    <w:rsid w:val="6F4D6A71"/>
    <w:rsid w:val="6FCB012F"/>
    <w:rsid w:val="706C4FFD"/>
    <w:rsid w:val="70C555E4"/>
    <w:rsid w:val="70FC36FA"/>
    <w:rsid w:val="710D061C"/>
    <w:rsid w:val="726968A8"/>
    <w:rsid w:val="73252721"/>
    <w:rsid w:val="73752367"/>
    <w:rsid w:val="73DB542A"/>
    <w:rsid w:val="755E4A3C"/>
    <w:rsid w:val="76426BCC"/>
    <w:rsid w:val="76503EE4"/>
    <w:rsid w:val="76D21BB9"/>
    <w:rsid w:val="775070C7"/>
    <w:rsid w:val="79427D7E"/>
    <w:rsid w:val="79AA14DB"/>
    <w:rsid w:val="7A540982"/>
    <w:rsid w:val="7B1B4201"/>
    <w:rsid w:val="7B8C3542"/>
    <w:rsid w:val="7BB01FF1"/>
    <w:rsid w:val="7DF36C8E"/>
    <w:rsid w:val="7E0F4CD2"/>
    <w:rsid w:val="7E3B7BE0"/>
    <w:rsid w:val="7FC73032"/>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Autospacing="1"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脚 Char"/>
    <w:basedOn w:val="8"/>
    <w:link w:val="3"/>
    <w:qFormat/>
    <w:uiPriority w:val="0"/>
    <w:rPr>
      <w:kern w:val="2"/>
      <w:sz w:val="18"/>
      <w:szCs w:val="18"/>
    </w:rPr>
  </w:style>
  <w:style w:type="character" w:customStyle="1" w:styleId="10">
    <w:name w:val="页眉 Char"/>
    <w:basedOn w:val="8"/>
    <w:link w:val="4"/>
    <w:qFormat/>
    <w:uiPriority w:val="0"/>
    <w:rPr>
      <w:kern w:val="2"/>
      <w:sz w:val="18"/>
      <w:szCs w:val="18"/>
    </w:rPr>
  </w:style>
  <w:style w:type="paragraph" w:styleId="11">
    <w:name w:val="List Paragraph"/>
    <w:basedOn w:val="1"/>
    <w:qFormat/>
    <w:uiPriority w:val="34"/>
    <w:pPr>
      <w:ind w:firstLine="420" w:firstLineChars="200"/>
    </w:pPr>
    <w:rPr>
      <w:rFonts w:ascii="Calibri" w:hAnsi="Calibri" w:eastAsia="宋体" w:cs="Aria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soft.netnest.com.cn</Company>
  <Pages>3</Pages>
  <Words>2968</Words>
  <Characters>3089</Characters>
  <Lines>20</Lines>
  <Paragraphs>5</Paragraphs>
  <TotalTime>4</TotalTime>
  <ScaleCrop>false</ScaleCrop>
  <LinksUpToDate>false</LinksUpToDate>
  <CharactersWithSpaces>3646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2016-10-22T00:28:00Z</dcterms:created>
  <dc:creator>软件仓库</dc:creator>
  <cp:lastModifiedBy>苑苑</cp:lastModifiedBy>
  <cp:lastPrinted>2006-11-28T05:37:00Z</cp:lastPrinted>
  <dcterms:modified xsi:type="dcterms:W3CDTF">2023-04-25T04:38:24Z</dcterms:modified>
  <dc:title>班级</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DAFC870299404405B23C6FB053D478F3_13</vt:lpwstr>
  </property>
</Properties>
</file>