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sz w:val="36"/>
          <w:szCs w:val="36"/>
        </w:rPr>
      </w:pPr>
      <w:r>
        <w:rPr>
          <w:rFonts w:hint="eastAsia"/>
          <w:sz w:val="36"/>
          <w:szCs w:val="36"/>
        </w:rPr>
        <w:t>《幼儿钢琴即兴伴奏》课程标准</w:t>
      </w:r>
    </w:p>
    <w:p>
      <w:pPr>
        <w:pStyle w:val="3"/>
        <w:rPr>
          <w:rFonts w:hint="eastAsia"/>
        </w:rPr>
      </w:pPr>
      <w:r>
        <w:rPr>
          <w:rFonts w:hint="eastAsia"/>
        </w:rPr>
        <w:t>一</w:t>
      </w:r>
      <w:r>
        <w:t>、课程</w:t>
      </w:r>
      <w:r>
        <w:rPr>
          <w:rFonts w:hint="eastAsia"/>
        </w:rPr>
        <w:t>性质</w:t>
      </w:r>
    </w:p>
    <w:p>
      <w:pPr>
        <w:keepNext w:val="0"/>
        <w:keepLines w:val="0"/>
        <w:widowControl/>
        <w:suppressLineNumbers w:val="0"/>
        <w:jc w:val="left"/>
      </w:pPr>
      <w:r>
        <w:rPr>
          <w:rFonts w:ascii="Calibri" w:hAnsi="Calibri" w:eastAsia="宋体" w:cs="Calibri"/>
          <w:b/>
          <w:bCs/>
          <w:color w:val="000000"/>
          <w:kern w:val="0"/>
          <w:sz w:val="28"/>
          <w:szCs w:val="28"/>
          <w:lang w:val="en-US" w:eastAsia="zh-CN" w:bidi="ar"/>
        </w:rPr>
        <w:t>1.</w:t>
      </w:r>
      <w:r>
        <w:rPr>
          <w:rFonts w:ascii="仿宋" w:hAnsi="仿宋" w:eastAsia="仿宋" w:cs="仿宋"/>
          <w:b/>
          <w:bCs/>
          <w:color w:val="000000"/>
          <w:kern w:val="0"/>
          <w:sz w:val="28"/>
          <w:szCs w:val="28"/>
          <w:lang w:val="en-US" w:eastAsia="zh-CN" w:bidi="ar"/>
        </w:rPr>
        <w:t xml:space="preserve">课程类型 </w:t>
      </w:r>
    </w:p>
    <w:p>
      <w:pPr>
        <w:ind w:firstLine="420" w:firstLineChars="200"/>
        <w:rPr>
          <w:rFonts w:hint="eastAsia"/>
          <w:lang w:val="en-US" w:eastAsia="zh-CN"/>
        </w:rPr>
      </w:pPr>
      <w:r>
        <w:rPr>
          <w:rFonts w:hint="eastAsia"/>
          <w:lang w:val="en-US" w:eastAsia="zh-CN"/>
        </w:rPr>
        <w:t>《钢琴幼儿即兴伴奏》是学前教育专业的一门岗位技能核心课。主要研究幼儿钢琴基本弹奏的基本知识和基本技能。钢琴课以音乐育人为基本理念，培养具备一定的钢琴弹奏能力、理解作品能力和教学能力，具有较全面音乐综合素质的高端技能型人才，为幼儿园培养合格的音乐教师。钢琴课是培养学生基本弹奏能力和音乐审美能力的重要课程在整个科体系中处于核心地位，为相关课程的学习提供必备的知识和技能，并为后续课程的学习起到支撑和保障的作用。</w:t>
      </w:r>
    </w:p>
    <w:p>
      <w:pPr>
        <w:keepNext w:val="0"/>
        <w:keepLines w:val="0"/>
        <w:widowControl/>
        <w:suppressLineNumbers w:val="0"/>
        <w:jc w:val="left"/>
      </w:pPr>
      <w:r>
        <w:rPr>
          <w:rFonts w:hint="eastAsia" w:ascii="仿宋" w:hAnsi="仿宋" w:eastAsia="仿宋" w:cs="仿宋"/>
          <w:b/>
          <w:bCs/>
          <w:color w:val="000000"/>
          <w:kern w:val="0"/>
          <w:sz w:val="28"/>
          <w:szCs w:val="28"/>
          <w:lang w:val="en-US" w:eastAsia="zh-CN" w:bidi="ar"/>
        </w:rPr>
        <w:t>2.</w:t>
      </w:r>
      <w:r>
        <w:rPr>
          <w:rFonts w:ascii="仿宋" w:hAnsi="仿宋" w:eastAsia="仿宋" w:cs="仿宋"/>
          <w:b/>
          <w:bCs/>
          <w:color w:val="000000"/>
          <w:kern w:val="0"/>
          <w:sz w:val="28"/>
          <w:szCs w:val="28"/>
          <w:lang w:val="en-US" w:eastAsia="zh-CN" w:bidi="ar"/>
        </w:rPr>
        <w:t xml:space="preserve">课程功能 </w:t>
      </w:r>
    </w:p>
    <w:p>
      <w:pPr>
        <w:ind w:firstLine="420" w:firstLineChars="200"/>
        <w:rPr>
          <w:rFonts w:hint="eastAsia"/>
          <w:lang w:val="en-US" w:eastAsia="zh-CN"/>
        </w:rPr>
      </w:pPr>
      <w:r>
        <w:rPr>
          <w:rFonts w:hint="eastAsia"/>
          <w:lang w:val="en-US" w:eastAsia="zh-CN"/>
        </w:rPr>
        <w:t>幼儿钢琴即兴伴奏是一种高要求的综合性学科，它融合了钢琴演奏和声 理论以及即兴创作的多种技能。这种伴奏方式要求伴奏者具备全面且综合 的素质，包括但不限于对旋律、</w:t>
      </w:r>
      <w:r>
        <w:rPr>
          <w:rFonts w:hint="eastAsia"/>
          <w:shd w:val="clear" w:fill="FFFFFF"/>
          <w:lang w:val="en-US" w:eastAsia="zh-CN"/>
        </w:rPr>
        <w:t>节奏和</w:t>
      </w:r>
      <w:r>
        <w:rPr>
          <w:rFonts w:hint="eastAsia"/>
          <w:lang w:val="en-US" w:eastAsia="zh-CN"/>
        </w:rPr>
        <w:t xml:space="preserve">声的深入理解。其主要功能可 </w:t>
      </w:r>
    </w:p>
    <w:p>
      <w:pPr>
        <w:ind w:firstLine="420" w:firstLineChars="200"/>
        <w:rPr>
          <w:rFonts w:hint="eastAsia"/>
          <w:lang w:val="en-US" w:eastAsia="zh-CN"/>
        </w:rPr>
      </w:pPr>
      <w:r>
        <w:rPr>
          <w:rFonts w:hint="eastAsia"/>
          <w:shd w:val="clear" w:fill="FFFFFF"/>
          <w:lang w:val="en-US" w:eastAsia="zh-CN"/>
        </w:rPr>
        <w:t>定位</w:t>
      </w:r>
      <w:r>
        <w:rPr>
          <w:rFonts w:hint="eastAsia"/>
          <w:lang w:val="en-US" w:eastAsia="zh-CN"/>
        </w:rPr>
        <w:t xml:space="preserve">为以下几点： </w:t>
      </w:r>
    </w:p>
    <w:p>
      <w:pPr>
        <w:ind w:firstLine="420" w:firstLineChars="200"/>
        <w:rPr>
          <w:rFonts w:hint="eastAsia"/>
          <w:lang w:val="en-US" w:eastAsia="zh-CN"/>
        </w:rPr>
      </w:pPr>
      <w:r>
        <w:rPr>
          <w:rFonts w:hint="eastAsia"/>
          <w:lang w:val="en-US" w:eastAsia="zh-CN"/>
        </w:rPr>
        <w:t xml:space="preserve">1.补充和衬托：在只有旋律谱而没有伴奏谱的情况下，钢琴即兴伴奏可以起到对歌曲或乐曲的补充和衬托的作用。 </w:t>
      </w:r>
    </w:p>
    <w:p>
      <w:pPr>
        <w:ind w:firstLine="420" w:firstLineChars="200"/>
        <w:rPr>
          <w:rFonts w:hint="eastAsia"/>
          <w:lang w:val="en-US" w:eastAsia="zh-CN"/>
        </w:rPr>
      </w:pPr>
      <w:r>
        <w:rPr>
          <w:rFonts w:hint="default"/>
          <w:lang w:val="en-US" w:eastAsia="zh-CN"/>
        </w:rPr>
        <w:t>2.</w:t>
      </w:r>
      <w:r>
        <w:rPr>
          <w:rFonts w:hint="eastAsia"/>
          <w:lang w:val="en-US" w:eastAsia="zh-CN"/>
        </w:rPr>
        <w:t xml:space="preserve">应用广泛：从专业角度出发，钢琴即兴伴奏的应用面非常广，包括器乐钢琴伴奏（如独奏伴奏、重奏伴奏）、声乐钢琴伴奏（如独唱伴奏、重唱伴奏、合唱伴奏），甚至还包括舞蹈伴奏和体操伴奏等。 </w:t>
      </w:r>
    </w:p>
    <w:p>
      <w:pPr>
        <w:ind w:firstLine="420" w:firstLineChars="200"/>
        <w:rPr>
          <w:rFonts w:hint="eastAsia"/>
          <w:lang w:val="en-US" w:eastAsia="zh-CN"/>
        </w:rPr>
      </w:pPr>
      <w:r>
        <w:rPr>
          <w:rFonts w:hint="default"/>
          <w:lang w:val="en-US" w:eastAsia="zh-CN"/>
        </w:rPr>
        <w:t>3.</w:t>
      </w:r>
      <w:r>
        <w:rPr>
          <w:rFonts w:hint="eastAsia"/>
          <w:lang w:val="en-US" w:eastAsia="zh-CN"/>
        </w:rPr>
        <w:t>自我表达与创新：钢琴即兴伴奏也是一种个人艺术表达的方式，通过即兴创作，伴奏者可以自由发挥，将自己的情感和想法</w:t>
      </w:r>
      <w:r>
        <w:rPr>
          <w:rFonts w:hint="eastAsia"/>
          <w:shd w:val="clear" w:fill="FFFFFF"/>
          <w:lang w:val="en-US" w:eastAsia="zh-CN"/>
        </w:rPr>
        <w:t>融入</w:t>
      </w:r>
      <w:r>
        <w:rPr>
          <w:rFonts w:hint="eastAsia"/>
          <w:lang w:val="en-US" w:eastAsia="zh-CN"/>
        </w:rPr>
        <w:t xml:space="preserve">音乐中。 </w:t>
      </w:r>
    </w:p>
    <w:p>
      <w:pPr>
        <w:ind w:firstLine="420" w:firstLineChars="200"/>
        <w:rPr>
          <w:rFonts w:hint="eastAsia"/>
          <w:lang w:val="en-US" w:eastAsia="zh-CN"/>
        </w:rPr>
      </w:pPr>
      <w:r>
        <w:rPr>
          <w:rFonts w:hint="default"/>
          <w:lang w:val="en-US" w:eastAsia="zh-CN"/>
        </w:rPr>
        <w:t>4.</w:t>
      </w:r>
      <w:r>
        <w:rPr>
          <w:rFonts w:hint="eastAsia"/>
          <w:lang w:val="en-US" w:eastAsia="zh-CN"/>
        </w:rPr>
        <w:t>学习与提高：对于音乐学习者来说，学习和掌握钢琴即兴伴奏可以提高他们的音乐素养，增强他们的实践能力和创新能力。因此，钢琴即兴伴奏不仅是音乐表演的重要组成部分，也是音乐创作和学习的重要环节。</w:t>
      </w: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pStyle w:val="4"/>
        <w:rPr>
          <w:rFonts w:hint="eastAsia"/>
        </w:rPr>
      </w:pPr>
      <w:r>
        <w:rPr>
          <w:rFonts w:hint="eastAsia"/>
        </w:rPr>
        <w:t>二、</w:t>
      </w:r>
      <w:r>
        <w:t>课程目标</w:t>
      </w:r>
    </w:p>
    <w:p>
      <w:pPr>
        <w:ind w:firstLine="420" w:firstLineChars="200"/>
        <w:rPr>
          <w:rFonts w:hint="eastAsia"/>
        </w:rPr>
      </w:pPr>
      <w:r>
        <w:rPr>
          <w:rFonts w:hint="eastAsia"/>
          <w:lang w:val="en-US" w:eastAsia="zh-CN"/>
        </w:rPr>
        <w:t>总目标：本课程旨在传承中华优秀传统文化，依据“美育融入艺术”的思路进行课 程教学。通过本课程的学习，帮助培养学生即兴伴奏的基本功，包括和弦、旋律、节奏等方面的技巧，提高对音乐的理解和感知能力；使学生能够准确捕捉到乐曲的情感和风格，培养灵活的思维和反应能力，能够快速地根据曲目的要求进行即兴创作；培养学生良好的合作意识和团队精神，能够与其他乐器或声乐演奏者协同演奏；提高学生自信心和表演能力，能够在各种场合下自如地进行即兴伴奏表演；培养对不同音乐风格的了解和欣赏能力，能够为不同类型的曲目做出恰当的即兴伴奏；并且培养对音乐历史和文化的认识和理解，能够将即兴伴奏与音乐文化相结合，创造出具有独特魅力的作品。</w:t>
      </w:r>
    </w:p>
    <w:p>
      <w:pPr>
        <w:ind w:firstLine="420" w:firstLineChars="200"/>
        <w:rPr>
          <w:rFonts w:hint="eastAsia"/>
        </w:rPr>
      </w:pPr>
    </w:p>
    <w:p>
      <w:pPr>
        <w:keepNext w:val="0"/>
        <w:keepLines w:val="0"/>
        <w:widowControl/>
        <w:suppressLineNumbers w:val="0"/>
        <w:jc w:val="left"/>
        <w:rPr>
          <w:rFonts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1．知识目标</w:t>
      </w:r>
    </w:p>
    <w:p>
      <w:pPr>
        <w:ind w:firstLine="420" w:firstLineChars="200"/>
      </w:pPr>
      <w:r>
        <w:rPr>
          <w:rFonts w:hint="eastAsia"/>
        </w:rPr>
        <w:t>熟识乐谱、键盘乐理知识</w:t>
      </w:r>
      <w:r>
        <w:rPr>
          <w:rFonts w:hint="eastAsia"/>
          <w:shd w:val="clear" w:fill="FFFFFF"/>
          <w:lang w:eastAsia="zh-CN"/>
        </w:rPr>
        <w:t>；</w:t>
      </w:r>
      <w:r>
        <w:rPr>
          <w:rFonts w:hint="eastAsia"/>
        </w:rPr>
        <w:t>掌握钢琴弹奏及儿歌弹唱的基本技法知识；掌握儿童歌曲即兴伴奏的理论知识及幼儿音乐教学的方法知识。</w:t>
      </w:r>
    </w:p>
    <w:p>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2．能力目标</w:t>
      </w:r>
    </w:p>
    <w:p>
      <w:pPr>
        <w:ind w:firstLine="420" w:firstLineChars="200"/>
        <w:rPr>
          <w:rFonts w:hint="eastAsia"/>
        </w:rPr>
      </w:pPr>
      <w:r>
        <w:rPr>
          <w:rFonts w:hint="eastAsia"/>
        </w:rPr>
        <w:t>熟练</w:t>
      </w:r>
      <w:r>
        <w:rPr>
          <w:rFonts w:hint="eastAsia"/>
          <w:shd w:val="clear" w:fill="FFFFFF"/>
          <w:lang w:eastAsia="zh-CN"/>
        </w:rPr>
        <w:t>的</w:t>
      </w:r>
      <w:r>
        <w:rPr>
          <w:rFonts w:hint="eastAsia"/>
        </w:rPr>
        <w:t>钢琴弹奏与弹唱能力；钢琴即兴伴奏的编配能力良好的音乐感、节奏感及音乐理解力、表现力；开展幼儿园音乐教学活动的组织能力及良好的人际沟通与协调能力。</w:t>
      </w:r>
    </w:p>
    <w:p>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3．素质目标</w:t>
      </w:r>
    </w:p>
    <w:p>
      <w:pPr>
        <w:ind w:firstLine="420" w:firstLineChars="200"/>
        <w:rPr>
          <w:rFonts w:hint="eastAsia"/>
        </w:rPr>
      </w:pPr>
      <w:r>
        <w:rPr>
          <w:rFonts w:hint="eastAsia"/>
        </w:rPr>
        <w:t>良好的教师职业道德素质和人生态度；良好的音乐审美素质和人文艺术修养；乐观、大方的健康人格；耐心细致和坚强的意志品质及良好的创新素质和团队合作意识。</w:t>
      </w:r>
    </w:p>
    <w:p>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4．思政目标</w:t>
      </w:r>
    </w:p>
    <w:p>
      <w:pPr>
        <w:ind w:firstLine="420" w:firstLineChars="200"/>
        <w:rPr>
          <w:rFonts w:hint="eastAsia"/>
          <w:lang w:val="en-US" w:eastAsia="zh-CN"/>
        </w:rPr>
      </w:pPr>
      <w:r>
        <w:rPr>
          <w:rFonts w:hint="eastAsia"/>
          <w:lang w:val="en-US" w:eastAsia="zh-CN"/>
        </w:rPr>
        <w:t>精益求精精神，养成严格遵循规定指法进行弹奏的习惯，培养精益求精、 科学规范的精神；传统文化教育，通过弹奏中华优秀传统曲目编排曲例，充分展示优秀传统文化，培养学生爱国主义精神、拓展学生美育艺术教育功能；民族文化精神，通过民族风情的歌曲谱例教学，落实党的二十大报告民族 团结的要求，了解各民族文 化，增强学生“民族大团结” 精神。</w:t>
      </w:r>
    </w:p>
    <w:p>
      <w:pPr>
        <w:ind w:firstLine="420" w:firstLineChars="200"/>
        <w:rPr>
          <w:rFonts w:hint="default"/>
          <w:lang w:val="en-US"/>
        </w:rPr>
      </w:pPr>
    </w:p>
    <w:p>
      <w:pPr>
        <w:pStyle w:val="4"/>
        <w:rPr>
          <w:rFonts w:hint="eastAsia"/>
        </w:rPr>
      </w:pPr>
      <w:r>
        <w:rPr>
          <w:rFonts w:hint="eastAsia"/>
        </w:rPr>
        <w:t>三</w:t>
      </w:r>
      <w:r>
        <w:t>、</w:t>
      </w:r>
      <w:r>
        <w:rPr>
          <w:rFonts w:hint="eastAsia"/>
        </w:rPr>
        <w:t>课程要求</w:t>
      </w:r>
    </w:p>
    <w:p>
      <w:pPr>
        <w:keepNext w:val="0"/>
        <w:keepLines w:val="0"/>
        <w:widowControl/>
        <w:suppressLineNumbers w:val="0"/>
        <w:jc w:val="left"/>
      </w:pPr>
      <w:r>
        <w:rPr>
          <w:rFonts w:hint="eastAsia" w:asciiTheme="majorHAnsi" w:hAnsiTheme="majorHAnsi" w:eastAsiaTheme="majorEastAsia" w:cstheme="majorBidi"/>
          <w:b/>
          <w:bCs/>
          <w:kern w:val="2"/>
          <w:sz w:val="28"/>
          <w:szCs w:val="28"/>
          <w:lang w:val="en-US" w:eastAsia="zh-CN" w:bidi="ar-SA"/>
        </w:rPr>
        <w:t>（一）师资条件</w:t>
      </w:r>
      <w:r>
        <w:rPr>
          <w:rFonts w:ascii="仿宋" w:hAnsi="仿宋" w:eastAsia="仿宋" w:cs="仿宋"/>
          <w:b/>
          <w:bCs/>
          <w:color w:val="000000"/>
          <w:kern w:val="0"/>
          <w:sz w:val="28"/>
          <w:szCs w:val="28"/>
          <w:lang w:val="en-US" w:eastAsia="zh-CN" w:bidi="ar"/>
        </w:rPr>
        <w:t xml:space="preserve"> </w:t>
      </w:r>
    </w:p>
    <w:p>
      <w:pPr>
        <w:keepNext w:val="0"/>
        <w:keepLines w:val="0"/>
        <w:widowControl/>
        <w:suppressLineNumbers w:val="0"/>
        <w:jc w:val="left"/>
      </w:pPr>
      <w:r>
        <w:rPr>
          <w:rFonts w:hint="eastAsia" w:ascii="仿宋" w:hAnsi="仿宋" w:eastAsia="仿宋" w:cs="仿宋"/>
          <w:b/>
          <w:bCs/>
          <w:color w:val="000000"/>
          <w:kern w:val="0"/>
          <w:sz w:val="28"/>
          <w:szCs w:val="28"/>
          <w:lang w:val="en-US" w:eastAsia="zh-CN" w:bidi="ar"/>
        </w:rPr>
        <w:t xml:space="preserve">1.知识结构与要求 </w:t>
      </w:r>
    </w:p>
    <w:p>
      <w:pPr>
        <w:ind w:firstLine="420" w:firstLineChars="200"/>
        <w:rPr>
          <w:rFonts w:hint="eastAsia"/>
          <w:lang w:val="en-US" w:eastAsia="zh-CN"/>
        </w:rPr>
      </w:pPr>
      <w:r>
        <w:rPr>
          <w:rFonts w:hint="eastAsia"/>
          <w:lang w:val="en-US" w:eastAsia="zh-CN"/>
        </w:rPr>
        <w:t>（1）掌握</w:t>
      </w:r>
      <w:r>
        <w:rPr>
          <w:rFonts w:hint="eastAsia"/>
          <w:shd w:val="clear" w:fill="FFFFFF"/>
          <w:lang w:val="en-US" w:eastAsia="zh-CN"/>
        </w:rPr>
        <w:t>本专业必需的</w:t>
      </w:r>
      <w:r>
        <w:rPr>
          <w:rFonts w:hint="eastAsia"/>
          <w:lang w:val="en-US" w:eastAsia="zh-CN"/>
        </w:rPr>
        <w:t xml:space="preserve">文化基础知识。 </w:t>
      </w:r>
    </w:p>
    <w:p>
      <w:pPr>
        <w:ind w:firstLine="420" w:firstLineChars="200"/>
        <w:rPr>
          <w:rFonts w:hint="eastAsia"/>
          <w:lang w:val="en-US" w:eastAsia="zh-CN"/>
        </w:rPr>
      </w:pPr>
      <w:r>
        <w:rPr>
          <w:rFonts w:hint="eastAsia"/>
          <w:lang w:val="en-US" w:eastAsia="zh-CN"/>
        </w:rPr>
        <w:t>（2）掌握</w:t>
      </w:r>
      <w:r>
        <w:rPr>
          <w:rFonts w:hint="eastAsia"/>
          <w:shd w:val="clear" w:fill="FFFFFF"/>
          <w:lang w:val="en-US" w:eastAsia="zh-CN"/>
        </w:rPr>
        <w:t>本专业必需的</w:t>
      </w:r>
      <w:r>
        <w:rPr>
          <w:rFonts w:hint="eastAsia"/>
          <w:lang w:val="en-US" w:eastAsia="zh-CN"/>
        </w:rPr>
        <w:t xml:space="preserve">音乐，乐理、视唱练耳，即兴伴奏等专业基础知识。 </w:t>
      </w:r>
    </w:p>
    <w:p>
      <w:pPr>
        <w:ind w:firstLine="420" w:firstLineChars="200"/>
        <w:rPr>
          <w:rFonts w:hint="eastAsia"/>
          <w:lang w:val="en-US" w:eastAsia="zh-CN"/>
        </w:rPr>
      </w:pPr>
      <w:r>
        <w:rPr>
          <w:rFonts w:hint="eastAsia"/>
          <w:lang w:val="en-US" w:eastAsia="zh-CN"/>
        </w:rPr>
        <w:t xml:space="preserve">（3）掌握幼儿园见习，实习的相关基础知识。 </w:t>
      </w:r>
    </w:p>
    <w:p>
      <w:pPr>
        <w:ind w:firstLine="420" w:firstLineChars="200"/>
        <w:rPr>
          <w:rFonts w:hint="eastAsia"/>
          <w:lang w:val="en-US" w:eastAsia="zh-CN"/>
        </w:rPr>
      </w:pPr>
      <w:r>
        <w:rPr>
          <w:rFonts w:hint="eastAsia"/>
          <w:lang w:val="en-US" w:eastAsia="zh-CN"/>
        </w:rPr>
        <w:t xml:space="preserve">（4）掌握幼儿园管理的相关基础知识。 </w:t>
      </w:r>
    </w:p>
    <w:p>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r>
        <w:rPr>
          <w:rFonts w:hint="default" w:ascii="仿宋" w:hAnsi="仿宋" w:eastAsia="仿宋" w:cs="仿宋"/>
          <w:b/>
          <w:bCs/>
          <w:color w:val="000000"/>
          <w:kern w:val="0"/>
          <w:sz w:val="28"/>
          <w:szCs w:val="28"/>
          <w:lang w:val="en-US" w:eastAsia="zh-CN" w:bidi="ar"/>
        </w:rPr>
        <w:t>2.</w:t>
      </w:r>
      <w:r>
        <w:rPr>
          <w:rFonts w:hint="eastAsia" w:ascii="仿宋" w:hAnsi="仿宋" w:eastAsia="仿宋" w:cs="仿宋"/>
          <w:b/>
          <w:bCs/>
          <w:color w:val="000000"/>
          <w:kern w:val="0"/>
          <w:sz w:val="28"/>
          <w:szCs w:val="28"/>
          <w:lang w:val="en-US" w:eastAsia="zh-CN" w:bidi="ar"/>
        </w:rPr>
        <w:t xml:space="preserve">能力结构及要求 </w:t>
      </w:r>
    </w:p>
    <w:p>
      <w:pPr>
        <w:ind w:firstLine="420" w:firstLineChars="200"/>
        <w:rPr>
          <w:rFonts w:hint="eastAsia"/>
          <w:lang w:val="en-US" w:eastAsia="zh-CN"/>
        </w:rPr>
      </w:pPr>
      <w:r>
        <w:rPr>
          <w:rFonts w:hint="eastAsia"/>
          <w:lang w:val="en-US" w:eastAsia="zh-CN"/>
        </w:rPr>
        <w:t xml:space="preserve">（1）具有普通话二级乙等的水平，能用较标准的普通话声情并茂进 行教学活动。 </w:t>
      </w:r>
    </w:p>
    <w:p>
      <w:pPr>
        <w:ind w:firstLine="420" w:firstLineChars="200"/>
        <w:rPr>
          <w:rFonts w:hint="eastAsia"/>
          <w:lang w:val="en-US" w:eastAsia="zh-CN"/>
        </w:rPr>
      </w:pPr>
      <w:r>
        <w:rPr>
          <w:rFonts w:hint="eastAsia"/>
          <w:lang w:val="en-US" w:eastAsia="zh-CN"/>
        </w:rPr>
        <w:t xml:space="preserve">（2）具有本专业应用和操作计算机的基本技能 。 </w:t>
      </w:r>
    </w:p>
    <w:p>
      <w:pPr>
        <w:ind w:firstLine="420" w:firstLineChars="200"/>
        <w:rPr>
          <w:rFonts w:hint="eastAsia"/>
          <w:lang w:val="en-US" w:eastAsia="zh-CN"/>
        </w:rPr>
      </w:pPr>
      <w:r>
        <w:rPr>
          <w:rFonts w:hint="eastAsia"/>
          <w:lang w:val="en-US" w:eastAsia="zh-CN"/>
        </w:rPr>
        <w:t xml:space="preserve">（3）具有管理幼儿和组织幼儿园教学的实际能力。 </w:t>
      </w:r>
    </w:p>
    <w:p>
      <w:pPr>
        <w:ind w:firstLine="420" w:firstLineChars="200"/>
      </w:pPr>
      <w:r>
        <w:rPr>
          <w:rFonts w:hint="eastAsia"/>
          <w:lang w:val="en-US" w:eastAsia="zh-CN"/>
        </w:rPr>
        <w:t xml:space="preserve">（4）具有阅读和学习新的幼教理论和创新教学活动的基本能力。 </w:t>
      </w:r>
    </w:p>
    <w:p>
      <w:pPr>
        <w:keepNext w:val="0"/>
        <w:keepLines w:val="0"/>
        <w:widowControl/>
        <w:suppressLineNumbers w:val="0"/>
        <w:jc w:val="left"/>
        <w:rPr>
          <w:rFonts w:hint="default" w:ascii="仿宋" w:hAnsi="仿宋" w:eastAsia="仿宋" w:cs="仿宋"/>
          <w:b/>
          <w:bCs/>
          <w:color w:val="000000"/>
          <w:kern w:val="0"/>
          <w:sz w:val="28"/>
          <w:szCs w:val="28"/>
          <w:lang w:val="en-US" w:eastAsia="zh-CN" w:bidi="ar"/>
        </w:rPr>
      </w:pPr>
      <w:r>
        <w:rPr>
          <w:rFonts w:hint="default" w:ascii="仿宋" w:hAnsi="仿宋" w:eastAsia="仿宋" w:cs="仿宋"/>
          <w:b/>
          <w:bCs/>
          <w:color w:val="000000"/>
          <w:kern w:val="0"/>
          <w:sz w:val="28"/>
          <w:szCs w:val="28"/>
          <w:lang w:val="en-US" w:eastAsia="zh-CN" w:bidi="ar"/>
        </w:rPr>
        <w:t>3.</w:t>
      </w:r>
      <w:r>
        <w:rPr>
          <w:rFonts w:hint="eastAsia" w:ascii="仿宋" w:hAnsi="仿宋" w:eastAsia="仿宋" w:cs="仿宋"/>
          <w:b/>
          <w:bCs/>
          <w:color w:val="000000"/>
          <w:kern w:val="0"/>
          <w:sz w:val="28"/>
          <w:szCs w:val="28"/>
          <w:lang w:val="en-US" w:eastAsia="zh-CN" w:bidi="ar"/>
        </w:rPr>
        <w:t xml:space="preserve">专业技能课师资配备 </w:t>
      </w:r>
    </w:p>
    <w:p>
      <w:pPr>
        <w:ind w:firstLine="420" w:firstLineChars="200"/>
        <w:rPr>
          <w:rFonts w:hint="eastAsia"/>
          <w:lang w:val="en-US" w:eastAsia="zh-CN"/>
        </w:rPr>
      </w:pPr>
      <w:r>
        <w:rPr>
          <w:rFonts w:hint="eastAsia"/>
          <w:lang w:val="en-US" w:eastAsia="zh-CN"/>
        </w:rPr>
        <w:t xml:space="preserve">（1）专任教师 </w:t>
      </w:r>
    </w:p>
    <w:p>
      <w:pPr>
        <w:ind w:firstLine="420" w:firstLineChars="200"/>
        <w:rPr>
          <w:rFonts w:hint="eastAsia"/>
          <w:lang w:val="en-US" w:eastAsia="zh-CN"/>
        </w:rPr>
      </w:pPr>
      <w:r>
        <w:rPr>
          <w:rFonts w:hint="eastAsia"/>
          <w:lang w:val="en-US" w:eastAsia="zh-CN"/>
        </w:rPr>
        <w:t>音乐专业本科以上毕业学历，具备教师资格证，有助理讲师、讲师或高级讲师职称。主讲教师必须</w:t>
      </w:r>
      <w:r>
        <w:rPr>
          <w:rFonts w:hint="eastAsia"/>
          <w:shd w:val="clear" w:fill="FFFFFF"/>
          <w:lang w:val="en-US" w:eastAsia="zh-CN"/>
        </w:rPr>
        <w:t>具备</w:t>
      </w:r>
      <w:r>
        <w:rPr>
          <w:rFonts w:hint="eastAsia"/>
          <w:lang w:val="en-US" w:eastAsia="zh-CN"/>
        </w:rPr>
        <w:t xml:space="preserve"> </w:t>
      </w:r>
      <w:r>
        <w:rPr>
          <w:rFonts w:hint="default"/>
          <w:lang w:val="en-US" w:eastAsia="zh-CN"/>
        </w:rPr>
        <w:t xml:space="preserve">3 </w:t>
      </w:r>
      <w:r>
        <w:rPr>
          <w:rFonts w:hint="eastAsia"/>
          <w:lang w:val="en-US" w:eastAsia="zh-CN"/>
        </w:rPr>
        <w:t xml:space="preserve">年以上钢琴教学经验。 </w:t>
      </w:r>
    </w:p>
    <w:p>
      <w:pPr>
        <w:ind w:firstLine="420" w:firstLineChars="200"/>
        <w:rPr>
          <w:rFonts w:hint="eastAsia"/>
          <w:lang w:val="en-US" w:eastAsia="zh-CN"/>
        </w:rPr>
      </w:pPr>
    </w:p>
    <w:p>
      <w:pPr>
        <w:ind w:firstLine="420" w:firstLineChars="200"/>
        <w:rPr>
          <w:rFonts w:hint="eastAsia"/>
          <w:lang w:val="en-US" w:eastAsia="zh-CN"/>
        </w:rPr>
      </w:pPr>
      <w:r>
        <w:rPr>
          <w:rFonts w:hint="eastAsia"/>
          <w:lang w:val="en-US" w:eastAsia="zh-CN"/>
        </w:rPr>
        <w:t xml:space="preserve">（2）兼职教师 </w:t>
      </w:r>
    </w:p>
    <w:p>
      <w:pPr>
        <w:ind w:firstLine="420" w:firstLineChars="200"/>
        <w:rPr>
          <w:rFonts w:hint="eastAsia"/>
          <w:lang w:val="en-US" w:eastAsia="zh-CN"/>
        </w:rPr>
      </w:pPr>
      <w:r>
        <w:rPr>
          <w:rFonts w:hint="eastAsia"/>
          <w:lang w:val="en-US" w:eastAsia="zh-CN"/>
        </w:rPr>
        <w:t>音乐专业本科毕业学历，具备教师资格证，在钢琴教学上具有一定的实践经验。在教学中应特别重视利用团体动力来激发学生参与活动的热情；利用团体气氛调动学生相互的分享和反馈；利用团体支持使活动效果得到加强。</w:t>
      </w:r>
    </w:p>
    <w:p>
      <w:pPr>
        <w:keepNext w:val="0"/>
        <w:keepLines w:val="0"/>
        <w:widowControl/>
        <w:suppressLineNumbers w:val="0"/>
        <w:jc w:val="left"/>
        <w:rPr>
          <w:rFonts w:hint="default" w:ascii="仿宋" w:hAnsi="仿宋" w:eastAsia="仿宋" w:cs="仿宋"/>
          <w:b/>
          <w:bCs/>
          <w:color w:val="000000"/>
          <w:kern w:val="0"/>
          <w:sz w:val="28"/>
          <w:szCs w:val="28"/>
          <w:lang w:val="en-US" w:eastAsia="zh-CN" w:bidi="ar"/>
        </w:rPr>
      </w:pPr>
      <w:r>
        <w:rPr>
          <w:rFonts w:hint="default" w:ascii="仿宋" w:hAnsi="仿宋" w:eastAsia="仿宋" w:cs="仿宋"/>
          <w:b/>
          <w:bCs/>
          <w:color w:val="000000"/>
          <w:kern w:val="0"/>
          <w:sz w:val="28"/>
          <w:szCs w:val="28"/>
          <w:lang w:val="en-US" w:eastAsia="zh-CN" w:bidi="ar"/>
        </w:rPr>
        <w:t xml:space="preserve">2.实践教学条件要求 </w:t>
      </w:r>
    </w:p>
    <w:p>
      <w:pPr>
        <w:ind w:firstLine="420" w:firstLineChars="200"/>
        <w:rPr>
          <w:rFonts w:hint="eastAsia"/>
          <w:lang w:val="en-US" w:eastAsia="zh-CN"/>
        </w:rPr>
      </w:pPr>
    </w:p>
    <w:p>
      <w:pPr>
        <w:ind w:firstLine="420" w:firstLineChars="200"/>
        <w:rPr>
          <w:rFonts w:hint="eastAsia"/>
          <w:lang w:val="en-US" w:eastAsia="zh-CN"/>
        </w:rPr>
      </w:pPr>
      <w:r>
        <w:rPr>
          <w:rFonts w:hint="eastAsia"/>
          <w:lang w:val="en-US" w:eastAsia="zh-CN"/>
        </w:rPr>
        <w:t>（</w:t>
      </w:r>
      <w:r>
        <w:rPr>
          <w:rFonts w:hint="default"/>
          <w:lang w:val="en-US" w:eastAsia="zh-CN"/>
        </w:rPr>
        <w:t>1</w:t>
      </w:r>
      <w:r>
        <w:rPr>
          <w:rFonts w:hint="eastAsia"/>
          <w:lang w:val="en-US" w:eastAsia="zh-CN"/>
        </w:rPr>
        <w:t>）校内实训室</w:t>
      </w:r>
    </w:p>
    <w:p>
      <w:pPr>
        <w:ind w:firstLine="420" w:firstLineChars="200"/>
        <w:rPr>
          <w:rFonts w:hint="eastAsia"/>
          <w:lang w:val="en-US" w:eastAsia="zh-CN"/>
        </w:rPr>
      </w:pPr>
      <w:r>
        <w:rPr>
          <w:rFonts w:hint="eastAsia"/>
          <w:lang w:val="en-US" w:eastAsia="zh-CN"/>
        </w:rPr>
        <w:t>地点：实训室</w:t>
      </w:r>
    </w:p>
    <w:p>
      <w:pPr>
        <w:ind w:firstLine="420" w:firstLineChars="200"/>
        <w:rPr>
          <w:rFonts w:hint="eastAsia"/>
          <w:lang w:val="en-US" w:eastAsia="zh-CN"/>
        </w:rPr>
      </w:pPr>
      <w:r>
        <w:rPr>
          <w:rFonts w:hint="eastAsia"/>
          <w:lang w:val="en-US" w:eastAsia="zh-CN"/>
        </w:rPr>
        <w:t>面积要求：145 m</w:t>
      </w:r>
      <w:r>
        <w:rPr>
          <w:rFonts w:hint="eastAsia"/>
          <w:vertAlign w:val="superscript"/>
          <w:lang w:val="en-US" w:eastAsia="zh-CN"/>
        </w:rPr>
        <w:t>2</w:t>
      </w:r>
    </w:p>
    <w:p>
      <w:pPr>
        <w:ind w:firstLine="420" w:firstLineChars="200"/>
        <w:rPr>
          <w:rFonts w:hint="eastAsia"/>
          <w:lang w:val="en-US" w:eastAsia="zh-CN"/>
        </w:rPr>
      </w:pPr>
      <w:r>
        <w:rPr>
          <w:rFonts w:hint="eastAsia"/>
          <w:lang w:val="en-US" w:eastAsia="zh-CN"/>
        </w:rPr>
        <w:t>核心设备：电钢琴（50架）、网络环境、产—</w:t>
      </w:r>
      <w:r>
        <w:rPr>
          <w:rFonts w:hint="default"/>
          <w:lang w:val="en-US" w:eastAsia="zh-CN"/>
        </w:rPr>
        <w:t xml:space="preserve">706 </w:t>
      </w:r>
      <w:r>
        <w:rPr>
          <w:rFonts w:hint="eastAsia"/>
          <w:lang w:val="en-US" w:eastAsia="zh-CN"/>
        </w:rPr>
        <w:t>学习支持系统</w:t>
      </w:r>
    </w:p>
    <w:p>
      <w:pPr>
        <w:ind w:firstLine="420" w:firstLineChars="200"/>
        <w:rPr>
          <w:rFonts w:hint="eastAsia"/>
          <w:lang w:val="en-US" w:eastAsia="zh-CN"/>
        </w:rPr>
      </w:pPr>
    </w:p>
    <w:p>
      <w:pPr>
        <w:ind w:firstLine="420" w:firstLineChars="200"/>
        <w:rPr>
          <w:rFonts w:hint="default"/>
          <w:lang w:val="en-US"/>
        </w:rPr>
      </w:pPr>
      <w:r>
        <w:rPr>
          <w:rFonts w:hint="eastAsia"/>
          <w:lang w:val="en-US" w:eastAsia="zh-CN"/>
        </w:rPr>
        <w:t>（2）校外实习基地 ：学校合作企业提供</w:t>
      </w:r>
    </w:p>
    <w:p>
      <w:pPr>
        <w:ind w:firstLine="420" w:firstLineChars="200"/>
        <w:rPr>
          <w:rFonts w:hint="eastAsia"/>
          <w:lang w:val="en-US" w:eastAsia="zh-CN"/>
        </w:rPr>
      </w:pPr>
    </w:p>
    <w:p>
      <w:pPr>
        <w:pStyle w:val="4"/>
        <w:rPr>
          <w:rFonts w:hint="eastAsia"/>
        </w:rPr>
      </w:pPr>
      <w:r>
        <w:rPr>
          <w:rFonts w:hint="eastAsia"/>
        </w:rPr>
        <w:t>四、课程内容及</w:t>
      </w:r>
      <w:r>
        <w:t>学时安排</w:t>
      </w:r>
    </w:p>
    <w:p>
      <w:pPr>
        <w:ind w:firstLine="420" w:firstLineChars="200"/>
      </w:pPr>
      <w:r>
        <w:rPr>
          <w:rFonts w:hint="eastAsia"/>
        </w:rPr>
        <w:t>本课程总计</w:t>
      </w:r>
      <w:r>
        <w:rPr>
          <w:rFonts w:hint="eastAsia"/>
          <w:lang w:val="en-US" w:eastAsia="zh-CN"/>
        </w:rPr>
        <w:t>64课</w:t>
      </w:r>
      <w:r>
        <w:rPr>
          <w:rFonts w:hint="eastAsia"/>
        </w:rPr>
        <w:t>时，建议学时分配如表1所示</w:t>
      </w:r>
      <w:r>
        <w:t>。</w:t>
      </w:r>
    </w:p>
    <w:p>
      <w:pPr>
        <w:ind w:firstLine="420" w:firstLineChars="200"/>
      </w:pPr>
    </w:p>
    <w:p>
      <w:pPr>
        <w:ind w:firstLine="420" w:firstLineChars="200"/>
        <w:rPr>
          <w:rFonts w:hint="eastAsia"/>
        </w:rPr>
      </w:pPr>
    </w:p>
    <w:p>
      <w:pPr>
        <w:ind w:firstLine="420" w:firstLineChars="200"/>
        <w:jc w:val="center"/>
        <w:rPr>
          <w:rFonts w:hint="eastAsia"/>
        </w:rPr>
      </w:pPr>
      <w:r>
        <w:rPr>
          <w:rFonts w:hint="eastAsia"/>
        </w:rPr>
        <w:t>表1  课时分配表</w:t>
      </w:r>
    </w:p>
    <w:tbl>
      <w:tblPr>
        <w:tblStyle w:val="9"/>
        <w:tblW w:w="7482" w:type="dxa"/>
        <w:jc w:val="center"/>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Layout w:type="autofit"/>
        <w:tblCellMar>
          <w:top w:w="0" w:type="dxa"/>
          <w:left w:w="108" w:type="dxa"/>
          <w:bottom w:w="0" w:type="dxa"/>
          <w:right w:w="108" w:type="dxa"/>
        </w:tblCellMar>
      </w:tblPr>
      <w:tblGrid>
        <w:gridCol w:w="1258"/>
        <w:gridCol w:w="2278"/>
        <w:gridCol w:w="3218"/>
        <w:gridCol w:w="728"/>
      </w:tblGrid>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cantSplit/>
          <w:trHeight w:val="409" w:hRule="atLeast"/>
          <w:jc w:val="center"/>
        </w:trPr>
        <w:tc>
          <w:tcPr>
            <w:tcW w:w="1258" w:type="dxa"/>
            <w:tcBorders>
              <w:top w:val="single" w:color="auto" w:sz="12" w:space="0"/>
              <w:left w:val="nil"/>
              <w:bottom w:val="single" w:color="auto" w:sz="12" w:space="0"/>
            </w:tcBorders>
            <w:shd w:val="clear" w:color="auto" w:fill="auto"/>
            <w:vAlign w:val="center"/>
          </w:tcPr>
          <w:p>
            <w:pPr>
              <w:pStyle w:val="18"/>
              <w:jc w:val="center"/>
              <w:rPr>
                <w:rFonts w:hint="eastAsia" w:ascii="微软雅黑" w:hAnsi="微软雅黑"/>
                <w:b/>
                <w:sz w:val="20"/>
                <w:szCs w:val="21"/>
              </w:rPr>
            </w:pPr>
            <w:r>
              <w:rPr>
                <w:rFonts w:hint="eastAsia" w:ascii="微软雅黑" w:hAnsi="微软雅黑"/>
                <w:b/>
                <w:sz w:val="20"/>
                <w:szCs w:val="21"/>
              </w:rPr>
              <w:t>项目</w:t>
            </w:r>
          </w:p>
        </w:tc>
        <w:tc>
          <w:tcPr>
            <w:tcW w:w="2278" w:type="dxa"/>
            <w:tcBorders>
              <w:top w:val="single" w:color="auto" w:sz="12" w:space="0"/>
              <w:bottom w:val="single" w:color="auto" w:sz="12" w:space="0"/>
            </w:tcBorders>
            <w:shd w:val="clear" w:color="auto" w:fill="auto"/>
            <w:vAlign w:val="center"/>
          </w:tcPr>
          <w:p>
            <w:pPr>
              <w:pStyle w:val="18"/>
              <w:jc w:val="center"/>
              <w:rPr>
                <w:rFonts w:hint="eastAsia" w:ascii="微软雅黑" w:hAnsi="微软雅黑"/>
                <w:b/>
                <w:sz w:val="20"/>
                <w:szCs w:val="21"/>
              </w:rPr>
            </w:pPr>
            <w:r>
              <w:rPr>
                <w:rFonts w:hint="eastAsia" w:ascii="微软雅黑" w:hAnsi="微软雅黑"/>
                <w:b/>
                <w:sz w:val="20"/>
                <w:szCs w:val="21"/>
                <w:lang w:val="en-US" w:eastAsia="zh-CN"/>
              </w:rPr>
              <w:t>任务（单元）</w:t>
            </w:r>
          </w:p>
        </w:tc>
        <w:tc>
          <w:tcPr>
            <w:tcW w:w="3218" w:type="dxa"/>
            <w:tcBorders>
              <w:top w:val="single" w:color="auto" w:sz="12" w:space="0"/>
              <w:bottom w:val="single" w:color="auto" w:sz="12" w:space="0"/>
            </w:tcBorders>
            <w:shd w:val="clear" w:color="auto" w:fill="auto"/>
            <w:vAlign w:val="center"/>
          </w:tcPr>
          <w:p>
            <w:pPr>
              <w:pStyle w:val="18"/>
              <w:jc w:val="center"/>
              <w:rPr>
                <w:rFonts w:hint="eastAsia" w:ascii="微软雅黑" w:hAnsi="微软雅黑"/>
                <w:b/>
                <w:sz w:val="20"/>
                <w:szCs w:val="21"/>
              </w:rPr>
            </w:pPr>
            <w:r>
              <w:rPr>
                <w:rFonts w:hint="eastAsia" w:ascii="微软雅黑" w:hAnsi="微软雅黑"/>
                <w:b/>
                <w:sz w:val="20"/>
                <w:szCs w:val="21"/>
                <w:lang w:val="en-US" w:eastAsia="zh-CN"/>
              </w:rPr>
              <w:t>教学</w:t>
            </w:r>
            <w:r>
              <w:rPr>
                <w:rFonts w:hint="eastAsia" w:ascii="微软雅黑" w:hAnsi="微软雅黑"/>
                <w:b/>
                <w:sz w:val="20"/>
                <w:szCs w:val="21"/>
              </w:rPr>
              <w:t>内容</w:t>
            </w:r>
          </w:p>
        </w:tc>
        <w:tc>
          <w:tcPr>
            <w:tcW w:w="728" w:type="dxa"/>
            <w:tcBorders>
              <w:top w:val="single" w:color="auto" w:sz="12" w:space="0"/>
              <w:bottom w:val="single" w:color="auto" w:sz="12" w:space="0"/>
              <w:right w:val="nil"/>
            </w:tcBorders>
            <w:shd w:val="clear" w:color="auto" w:fill="auto"/>
            <w:vAlign w:val="center"/>
          </w:tcPr>
          <w:p>
            <w:pPr>
              <w:pStyle w:val="18"/>
              <w:jc w:val="center"/>
              <w:rPr>
                <w:rFonts w:hint="eastAsia" w:ascii="微软雅黑" w:hAnsi="微软雅黑"/>
                <w:b/>
                <w:sz w:val="20"/>
                <w:szCs w:val="21"/>
              </w:rPr>
            </w:pPr>
            <w:r>
              <w:rPr>
                <w:rFonts w:hint="eastAsia" w:ascii="微软雅黑" w:hAnsi="微软雅黑"/>
                <w:b/>
                <w:sz w:val="20"/>
                <w:szCs w:val="21"/>
              </w:rPr>
              <w:t>学时</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restart"/>
            <w:tcBorders>
              <w:top w:val="single" w:color="auto" w:sz="12" w:space="0"/>
              <w:left w:val="nil"/>
            </w:tcBorders>
            <w:vAlign w:val="center"/>
          </w:tcPr>
          <w:p>
            <w:pPr>
              <w:pStyle w:val="18"/>
              <w:jc w:val="center"/>
              <w:rPr>
                <w:rFonts w:hint="eastAsia" w:ascii="宋体" w:hAnsi="宋体" w:eastAsia="宋体" w:cs="宋体"/>
                <w:sz w:val="21"/>
                <w:szCs w:val="21"/>
              </w:rPr>
            </w:pPr>
            <w:r>
              <w:rPr>
                <w:rFonts w:hint="eastAsia" w:ascii="宋体" w:hAnsi="宋体" w:eastAsia="宋体" w:cs="宋体"/>
                <w:sz w:val="21"/>
                <w:szCs w:val="21"/>
              </w:rPr>
              <w:t>幼儿钢琴即兴伴奏的基本知识</w:t>
            </w:r>
          </w:p>
          <w:p>
            <w:pPr>
              <w:pStyle w:val="18"/>
              <w:jc w:val="center"/>
              <w:rPr>
                <w:rFonts w:hint="eastAsia" w:ascii="宋体" w:hAnsi="宋体" w:eastAsia="宋体" w:cs="宋体"/>
                <w:sz w:val="21"/>
                <w:szCs w:val="21"/>
              </w:rPr>
            </w:pPr>
          </w:p>
        </w:tc>
        <w:tc>
          <w:tcPr>
            <w:tcW w:w="2278" w:type="dxa"/>
            <w:tcBorders>
              <w:top w:val="single" w:color="auto" w:sz="12" w:space="0"/>
            </w:tcBorders>
            <w:vAlign w:val="center"/>
          </w:tcPr>
          <w:p>
            <w:pPr>
              <w:pStyle w:val="18"/>
              <w:ind w:firstLine="210" w:firstLineChars="100"/>
              <w:jc w:val="center"/>
              <w:rPr>
                <w:rFonts w:hint="eastAsia" w:ascii="宋体" w:hAnsi="宋体" w:eastAsia="宋体" w:cs="宋体"/>
                <w:sz w:val="21"/>
                <w:szCs w:val="21"/>
              </w:rPr>
            </w:pPr>
            <w:r>
              <w:rPr>
                <w:rFonts w:hint="eastAsia" w:ascii="宋体" w:hAnsi="宋体" w:eastAsia="宋体" w:cs="宋体"/>
                <w:sz w:val="21"/>
                <w:szCs w:val="21"/>
              </w:rPr>
              <w:t>键盘和声基础知识</w:t>
            </w:r>
          </w:p>
          <w:p>
            <w:pPr>
              <w:pStyle w:val="18"/>
              <w:jc w:val="center"/>
              <w:rPr>
                <w:rFonts w:hint="eastAsia" w:ascii="宋体" w:hAnsi="宋体" w:eastAsia="宋体" w:cs="宋体"/>
                <w:sz w:val="21"/>
                <w:szCs w:val="21"/>
              </w:rPr>
            </w:pPr>
          </w:p>
        </w:tc>
        <w:tc>
          <w:tcPr>
            <w:tcW w:w="3218" w:type="dxa"/>
            <w:tcBorders>
              <w:top w:val="single" w:color="auto" w:sz="12" w:space="0"/>
            </w:tcBorders>
            <w:vAlign w:val="center"/>
          </w:tcPr>
          <w:p>
            <w:pPr>
              <w:pStyle w:val="18"/>
              <w:ind w:firstLine="210" w:firstLineChars="100"/>
              <w:jc w:val="left"/>
              <w:rPr>
                <w:rFonts w:hint="eastAsia" w:ascii="宋体" w:hAnsi="宋体" w:eastAsia="宋体" w:cs="宋体"/>
                <w:sz w:val="21"/>
                <w:szCs w:val="21"/>
              </w:rPr>
            </w:pPr>
          </w:p>
          <w:p>
            <w:pPr>
              <w:pStyle w:val="18"/>
              <w:ind w:firstLine="210" w:firstLineChars="1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键盘和声的基本知识 </w:t>
            </w:r>
          </w:p>
          <w:p>
            <w:pPr>
              <w:pStyle w:val="18"/>
              <w:ind w:firstLine="210" w:firstLineChars="1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键盘和声的使用方法 </w:t>
            </w:r>
          </w:p>
          <w:p>
            <w:pPr>
              <w:pStyle w:val="18"/>
              <w:ind w:firstLine="210" w:firstLineChars="100"/>
              <w:jc w:val="left"/>
              <w:rPr>
                <w:rFonts w:hint="eastAsia" w:ascii="宋体" w:hAnsi="宋体" w:eastAsia="宋体" w:cs="宋体"/>
                <w:sz w:val="21"/>
                <w:szCs w:val="21"/>
              </w:rPr>
            </w:pPr>
            <w:r>
              <w:rPr>
                <w:rFonts w:hint="eastAsia" w:ascii="宋体" w:hAnsi="宋体" w:eastAsia="宋体" w:cs="宋体"/>
                <w:sz w:val="21"/>
                <w:szCs w:val="21"/>
                <w:lang w:val="en-US" w:eastAsia="zh-CN"/>
              </w:rPr>
              <w:t>键盘和声的基本弹奏</w:t>
            </w:r>
          </w:p>
          <w:p>
            <w:pPr>
              <w:pStyle w:val="18"/>
              <w:ind w:firstLine="210" w:firstLineChars="100"/>
              <w:jc w:val="left"/>
              <w:rPr>
                <w:rFonts w:hint="eastAsia" w:ascii="宋体" w:hAnsi="宋体" w:eastAsia="宋体" w:cs="宋体"/>
                <w:sz w:val="21"/>
                <w:szCs w:val="21"/>
              </w:rPr>
            </w:pPr>
          </w:p>
        </w:tc>
        <w:tc>
          <w:tcPr>
            <w:tcW w:w="728" w:type="dxa"/>
            <w:tcBorders>
              <w:top w:val="single" w:color="auto" w:sz="12" w:space="0"/>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lang w:val="en-US" w:eastAsia="zh-CN"/>
              </w:rPr>
            </w:pPr>
            <w:r>
              <w:rPr>
                <w:rFonts w:hint="eastAsia" w:eastAsia="仿宋_GB2312" w:cs="Times New Roman"/>
                <w:bCs/>
                <w:sz w:val="24"/>
                <w:szCs w:val="24"/>
                <w:lang w:val="en-US" w:eastAsia="zh-CN"/>
              </w:rPr>
              <w:t>8</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continue"/>
            <w:tcBorders>
              <w:left w:val="nil"/>
            </w:tcBorders>
            <w:vAlign w:val="center"/>
          </w:tcPr>
          <w:p>
            <w:pPr>
              <w:pStyle w:val="18"/>
              <w:jc w:val="center"/>
              <w:rPr>
                <w:rFonts w:hint="eastAsia" w:ascii="宋体" w:hAnsi="宋体" w:eastAsia="宋体" w:cs="宋体"/>
                <w:sz w:val="21"/>
                <w:szCs w:val="21"/>
              </w:rPr>
            </w:pPr>
          </w:p>
        </w:tc>
        <w:tc>
          <w:tcPr>
            <w:tcW w:w="2278" w:type="dxa"/>
            <w:vAlign w:val="center"/>
          </w:tcPr>
          <w:p>
            <w:pPr>
              <w:pStyle w:val="18"/>
              <w:jc w:val="center"/>
              <w:rPr>
                <w:rFonts w:hint="eastAsia" w:ascii="宋体" w:hAnsi="宋体" w:eastAsia="宋体" w:cs="宋体"/>
                <w:sz w:val="21"/>
                <w:szCs w:val="21"/>
              </w:rPr>
            </w:pPr>
            <w:r>
              <w:rPr>
                <w:rFonts w:hint="eastAsia" w:ascii="宋体" w:hAnsi="宋体" w:eastAsia="宋体" w:cs="宋体"/>
                <w:sz w:val="21"/>
                <w:szCs w:val="21"/>
              </w:rPr>
              <w:t>左手基本伴奏型</w:t>
            </w:r>
          </w:p>
        </w:tc>
        <w:tc>
          <w:tcPr>
            <w:tcW w:w="3218" w:type="dxa"/>
            <w:vAlign w:val="center"/>
          </w:tcPr>
          <w:p>
            <w:pPr>
              <w:pStyle w:val="18"/>
              <w:ind w:firstLine="210" w:firstLineChars="1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左右基本伴奏型类型 </w:t>
            </w:r>
          </w:p>
          <w:p>
            <w:pPr>
              <w:pStyle w:val="18"/>
              <w:ind w:firstLine="210" w:firstLineChars="1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左右基本伴奏型类型的弹奏 </w:t>
            </w:r>
          </w:p>
          <w:p>
            <w:pPr>
              <w:pStyle w:val="18"/>
              <w:ind w:firstLine="210" w:firstLineChars="100"/>
              <w:jc w:val="left"/>
              <w:rPr>
                <w:rFonts w:hint="eastAsia" w:ascii="宋体" w:hAnsi="宋体" w:eastAsia="宋体" w:cs="宋体"/>
                <w:sz w:val="21"/>
                <w:szCs w:val="21"/>
              </w:rPr>
            </w:pPr>
            <w:r>
              <w:rPr>
                <w:rFonts w:hint="eastAsia" w:ascii="宋体" w:hAnsi="宋体" w:eastAsia="宋体" w:cs="宋体"/>
                <w:sz w:val="21"/>
                <w:szCs w:val="21"/>
                <w:lang w:val="en-US" w:eastAsia="zh-CN"/>
              </w:rPr>
              <w:t>运用各种伴奏型编配歌曲</w:t>
            </w:r>
          </w:p>
          <w:p>
            <w:pPr>
              <w:pStyle w:val="18"/>
              <w:ind w:firstLine="210" w:firstLineChars="100"/>
              <w:jc w:val="left"/>
              <w:rPr>
                <w:rFonts w:hint="eastAsia" w:ascii="宋体" w:hAnsi="宋体" w:eastAsia="宋体" w:cs="宋体"/>
                <w:sz w:val="21"/>
                <w:szCs w:val="21"/>
              </w:rPr>
            </w:pPr>
          </w:p>
        </w:tc>
        <w:tc>
          <w:tcPr>
            <w:tcW w:w="728" w:type="dxa"/>
            <w:tcBorders>
              <w:top w:val="single" w:color="A58B60" w:sz="4" w:space="0"/>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lang w:val="en-US" w:eastAsia="zh-CN"/>
              </w:rPr>
            </w:pPr>
            <w:r>
              <w:rPr>
                <w:rFonts w:hint="eastAsia" w:eastAsia="仿宋_GB2312" w:cs="Times New Roman"/>
                <w:bCs/>
                <w:sz w:val="24"/>
                <w:szCs w:val="24"/>
                <w:lang w:val="en-US" w:eastAsia="zh-CN"/>
              </w:rPr>
              <w:t>8</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continue"/>
            <w:tcBorders>
              <w:left w:val="nil"/>
              <w:bottom w:val="single" w:color="A58B60" w:sz="4" w:space="0"/>
            </w:tcBorders>
            <w:vAlign w:val="center"/>
          </w:tcPr>
          <w:p>
            <w:pPr>
              <w:pStyle w:val="18"/>
              <w:jc w:val="center"/>
              <w:rPr>
                <w:rFonts w:hint="eastAsia" w:ascii="宋体" w:hAnsi="宋体" w:eastAsia="宋体" w:cs="宋体"/>
                <w:sz w:val="21"/>
                <w:szCs w:val="21"/>
              </w:rPr>
            </w:pPr>
          </w:p>
        </w:tc>
        <w:tc>
          <w:tcPr>
            <w:tcW w:w="2278" w:type="dxa"/>
            <w:vAlign w:val="center"/>
          </w:tcPr>
          <w:p>
            <w:pPr>
              <w:pStyle w:val="18"/>
              <w:ind w:firstLine="210" w:firstLineChars="100"/>
              <w:jc w:val="center"/>
              <w:rPr>
                <w:rFonts w:hint="eastAsia" w:ascii="宋体" w:hAnsi="宋体" w:eastAsia="宋体" w:cs="宋体"/>
                <w:sz w:val="21"/>
                <w:szCs w:val="21"/>
              </w:rPr>
            </w:pPr>
            <w:r>
              <w:rPr>
                <w:rFonts w:hint="eastAsia" w:ascii="宋体" w:hAnsi="宋体" w:eastAsia="宋体" w:cs="宋体"/>
                <w:sz w:val="21"/>
                <w:szCs w:val="21"/>
              </w:rPr>
              <w:t>键盘和声及和声编配</w:t>
            </w:r>
          </w:p>
        </w:tc>
        <w:tc>
          <w:tcPr>
            <w:tcW w:w="3218" w:type="dxa"/>
            <w:vAlign w:val="center"/>
          </w:tcPr>
          <w:p>
            <w:pPr>
              <w:pStyle w:val="18"/>
              <w:ind w:firstLine="210" w:firstLineChars="1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键盘和声的编配知识 </w:t>
            </w:r>
          </w:p>
          <w:p>
            <w:pPr>
              <w:pStyle w:val="18"/>
              <w:ind w:firstLine="210" w:firstLineChars="1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键盘和声的基本运用 </w:t>
            </w:r>
          </w:p>
          <w:p>
            <w:pPr>
              <w:pStyle w:val="18"/>
              <w:ind w:firstLine="210" w:firstLineChars="100"/>
              <w:jc w:val="left"/>
              <w:rPr>
                <w:rFonts w:hint="eastAsia" w:ascii="宋体" w:hAnsi="宋体" w:eastAsia="宋体" w:cs="宋体"/>
                <w:sz w:val="21"/>
                <w:szCs w:val="21"/>
              </w:rPr>
            </w:pPr>
          </w:p>
        </w:tc>
        <w:tc>
          <w:tcPr>
            <w:tcW w:w="728" w:type="dxa"/>
            <w:tcBorders>
              <w:top w:val="single" w:color="A58B60" w:sz="4" w:space="0"/>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lang w:val="en-US" w:eastAsia="zh-CN"/>
              </w:rPr>
            </w:pPr>
            <w:r>
              <w:rPr>
                <w:rFonts w:hint="eastAsia" w:eastAsia="仿宋_GB2312" w:cs="Times New Roman"/>
                <w:bCs/>
                <w:sz w:val="24"/>
                <w:szCs w:val="24"/>
                <w:lang w:val="en-US" w:eastAsia="zh-CN"/>
              </w:rPr>
              <w:t>16</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restart"/>
            <w:tcBorders>
              <w:top w:val="single" w:color="A58B60" w:sz="4" w:space="0"/>
              <w:left w:val="nil"/>
            </w:tcBorders>
            <w:vAlign w:val="center"/>
          </w:tcPr>
          <w:p>
            <w:pPr>
              <w:pStyle w:val="18"/>
              <w:jc w:val="center"/>
              <w:rPr>
                <w:rFonts w:hint="eastAsia" w:ascii="宋体" w:hAnsi="宋体" w:eastAsia="宋体" w:cs="宋体"/>
                <w:sz w:val="21"/>
                <w:szCs w:val="21"/>
              </w:rPr>
            </w:pPr>
            <w:r>
              <w:rPr>
                <w:rFonts w:hint="eastAsia" w:ascii="宋体" w:hAnsi="宋体" w:eastAsia="宋体" w:cs="宋体"/>
                <w:sz w:val="21"/>
                <w:szCs w:val="21"/>
                <w:lang w:val="en-US" w:eastAsia="zh-CN"/>
              </w:rPr>
              <w:t>幼儿钢琴即兴伴奏的转调弹奏</w:t>
            </w:r>
          </w:p>
          <w:p>
            <w:pPr>
              <w:pStyle w:val="18"/>
              <w:jc w:val="center"/>
              <w:rPr>
                <w:rFonts w:hint="eastAsia" w:ascii="宋体" w:hAnsi="宋体" w:eastAsia="宋体" w:cs="宋体"/>
                <w:sz w:val="21"/>
                <w:szCs w:val="21"/>
              </w:rPr>
            </w:pPr>
          </w:p>
          <w:p>
            <w:pPr>
              <w:pStyle w:val="18"/>
              <w:jc w:val="center"/>
              <w:rPr>
                <w:rFonts w:hint="eastAsia" w:ascii="宋体" w:hAnsi="宋体" w:eastAsia="宋体" w:cs="宋体"/>
                <w:sz w:val="21"/>
                <w:szCs w:val="21"/>
              </w:rPr>
            </w:pPr>
          </w:p>
        </w:tc>
        <w:tc>
          <w:tcPr>
            <w:tcW w:w="2278" w:type="dxa"/>
            <w:vAlign w:val="center"/>
          </w:tcPr>
          <w:p>
            <w:pPr>
              <w:pStyle w:val="18"/>
              <w:jc w:val="center"/>
              <w:rPr>
                <w:rFonts w:hint="eastAsia" w:ascii="宋体" w:hAnsi="宋体" w:eastAsia="宋体" w:cs="宋体"/>
                <w:sz w:val="21"/>
                <w:szCs w:val="21"/>
              </w:rPr>
            </w:pPr>
            <w:r>
              <w:rPr>
                <w:rFonts w:hint="eastAsia" w:ascii="宋体" w:hAnsi="宋体" w:eastAsia="宋体" w:cs="宋体"/>
                <w:sz w:val="21"/>
                <w:szCs w:val="21"/>
                <w:lang w:val="en-US" w:eastAsia="zh-CN"/>
              </w:rPr>
              <w:t xml:space="preserve">平行大小调和常用 </w:t>
            </w:r>
          </w:p>
          <w:p>
            <w:pPr>
              <w:pStyle w:val="18"/>
              <w:jc w:val="center"/>
              <w:rPr>
                <w:rFonts w:hint="eastAsia" w:ascii="宋体" w:hAnsi="宋体" w:eastAsia="宋体" w:cs="宋体"/>
                <w:sz w:val="21"/>
                <w:szCs w:val="21"/>
              </w:rPr>
            </w:pPr>
            <w:r>
              <w:rPr>
                <w:rFonts w:hint="eastAsia" w:ascii="宋体" w:hAnsi="宋体" w:eastAsia="宋体" w:cs="宋体"/>
                <w:sz w:val="21"/>
                <w:szCs w:val="21"/>
                <w:lang w:val="en-US" w:eastAsia="zh-CN"/>
              </w:rPr>
              <w:t>唱名法</w:t>
            </w:r>
          </w:p>
          <w:p>
            <w:pPr>
              <w:pStyle w:val="18"/>
              <w:jc w:val="center"/>
              <w:rPr>
                <w:rFonts w:hint="eastAsia" w:ascii="宋体" w:hAnsi="宋体" w:eastAsia="宋体" w:cs="宋体"/>
                <w:sz w:val="21"/>
                <w:szCs w:val="21"/>
              </w:rPr>
            </w:pPr>
          </w:p>
        </w:tc>
        <w:tc>
          <w:tcPr>
            <w:tcW w:w="3218" w:type="dxa"/>
            <w:vAlign w:val="center"/>
          </w:tcPr>
          <w:p>
            <w:pPr>
              <w:pStyle w:val="18"/>
              <w:ind w:firstLine="210" w:firstLineChars="1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平行大小调和常用唱法的概念</w:t>
            </w:r>
          </w:p>
          <w:p>
            <w:pPr>
              <w:pStyle w:val="18"/>
              <w:ind w:firstLine="210" w:firstLineChars="1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调号、平行调的概念</w:t>
            </w:r>
          </w:p>
          <w:p>
            <w:pPr>
              <w:pStyle w:val="18"/>
              <w:ind w:firstLine="210" w:firstLineChars="1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各平行调号的理论知识</w:t>
            </w:r>
          </w:p>
          <w:p>
            <w:pPr>
              <w:pStyle w:val="18"/>
              <w:ind w:firstLine="210" w:firstLineChars="100"/>
              <w:jc w:val="left"/>
              <w:rPr>
                <w:rFonts w:hint="eastAsia" w:ascii="宋体" w:hAnsi="宋体" w:eastAsia="宋体" w:cs="宋体"/>
                <w:bCs/>
                <w:sz w:val="21"/>
                <w:szCs w:val="21"/>
                <w:lang w:val="en-US" w:eastAsia="zh-CN"/>
              </w:rPr>
            </w:pPr>
            <w:r>
              <w:rPr>
                <w:rFonts w:hint="eastAsia" w:ascii="宋体" w:hAnsi="宋体" w:eastAsia="宋体" w:cs="宋体"/>
                <w:sz w:val="21"/>
                <w:szCs w:val="21"/>
                <w:lang w:val="en-US" w:eastAsia="zh-CN"/>
              </w:rPr>
              <w:t>各调号的准确转换</w:t>
            </w:r>
          </w:p>
        </w:tc>
        <w:tc>
          <w:tcPr>
            <w:tcW w:w="728" w:type="dxa"/>
            <w:tcBorders>
              <w:top w:val="single" w:color="A58B60" w:sz="4" w:space="0"/>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rPr>
            </w:pPr>
            <w:r>
              <w:rPr>
                <w:rFonts w:hint="eastAsia" w:eastAsia="仿宋_GB2312" w:cs="Times New Roman"/>
                <w:bCs/>
                <w:sz w:val="24"/>
                <w:szCs w:val="24"/>
                <w:lang w:val="en-US" w:eastAsia="zh-CN"/>
              </w:rPr>
              <w:t>4</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continue"/>
            <w:tcBorders>
              <w:left w:val="nil"/>
            </w:tcBorders>
            <w:vAlign w:val="center"/>
          </w:tcPr>
          <w:p>
            <w:pPr>
              <w:pStyle w:val="18"/>
              <w:jc w:val="center"/>
              <w:rPr>
                <w:rFonts w:hint="eastAsia" w:ascii="宋体" w:hAnsi="宋体" w:eastAsia="宋体" w:cs="宋体"/>
                <w:sz w:val="21"/>
                <w:szCs w:val="21"/>
              </w:rPr>
            </w:pPr>
          </w:p>
        </w:tc>
        <w:tc>
          <w:tcPr>
            <w:tcW w:w="2278" w:type="dxa"/>
            <w:vAlign w:val="center"/>
          </w:tcPr>
          <w:p>
            <w:pPr>
              <w:pStyle w:val="18"/>
              <w:jc w:val="center"/>
              <w:rPr>
                <w:rFonts w:hint="eastAsia" w:ascii="宋体" w:hAnsi="宋体" w:eastAsia="宋体" w:cs="宋体"/>
                <w:sz w:val="21"/>
                <w:szCs w:val="21"/>
              </w:rPr>
            </w:pPr>
            <w:r>
              <w:rPr>
                <w:rFonts w:hint="eastAsia" w:ascii="宋体" w:hAnsi="宋体" w:eastAsia="宋体" w:cs="宋体"/>
                <w:sz w:val="21"/>
                <w:szCs w:val="21"/>
                <w:lang w:val="en-US" w:eastAsia="zh-CN"/>
              </w:rPr>
              <w:t>G 大调与 e 小调</w:t>
            </w:r>
          </w:p>
        </w:tc>
        <w:tc>
          <w:tcPr>
            <w:tcW w:w="321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G大调与e小调和弦连接</w:t>
            </w:r>
          </w:p>
        </w:tc>
        <w:tc>
          <w:tcPr>
            <w:tcW w:w="728" w:type="dxa"/>
            <w:tcBorders>
              <w:top w:val="single" w:color="A58B60" w:sz="4" w:space="0"/>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rPr>
            </w:pPr>
            <w:r>
              <w:rPr>
                <w:rFonts w:hint="eastAsia" w:eastAsia="仿宋_GB2312" w:cs="Times New Roman"/>
                <w:bCs/>
                <w:sz w:val="24"/>
                <w:szCs w:val="24"/>
                <w:lang w:val="en-US" w:eastAsia="zh-CN"/>
              </w:rPr>
              <w:t>4</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continue"/>
            <w:tcBorders>
              <w:left w:val="nil"/>
            </w:tcBorders>
            <w:vAlign w:val="center"/>
          </w:tcPr>
          <w:p>
            <w:pPr>
              <w:pStyle w:val="18"/>
              <w:jc w:val="center"/>
              <w:rPr>
                <w:rFonts w:hint="eastAsia" w:ascii="宋体" w:hAnsi="宋体" w:eastAsia="宋体" w:cs="宋体"/>
                <w:sz w:val="21"/>
                <w:szCs w:val="21"/>
              </w:rPr>
            </w:pPr>
          </w:p>
        </w:tc>
        <w:tc>
          <w:tcPr>
            <w:tcW w:w="2278" w:type="dxa"/>
            <w:vAlign w:val="center"/>
          </w:tcPr>
          <w:p>
            <w:pPr>
              <w:pStyle w:val="18"/>
              <w:jc w:val="center"/>
              <w:rPr>
                <w:rFonts w:hint="eastAsia" w:ascii="宋体" w:hAnsi="宋体" w:eastAsia="宋体" w:cs="宋体"/>
                <w:sz w:val="21"/>
                <w:szCs w:val="21"/>
              </w:rPr>
            </w:pPr>
            <w:r>
              <w:rPr>
                <w:rFonts w:hint="eastAsia" w:ascii="宋体" w:hAnsi="宋体" w:eastAsia="宋体" w:cs="宋体"/>
                <w:bCs/>
                <w:sz w:val="21"/>
                <w:szCs w:val="21"/>
                <w:lang w:val="en-US" w:eastAsia="zh-CN"/>
              </w:rPr>
              <w:t>F大调与d小调</w:t>
            </w:r>
          </w:p>
        </w:tc>
        <w:tc>
          <w:tcPr>
            <w:tcW w:w="321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F大调与d小调和弦连接</w:t>
            </w:r>
          </w:p>
        </w:tc>
        <w:tc>
          <w:tcPr>
            <w:tcW w:w="728" w:type="dxa"/>
            <w:vMerge w:val="restart"/>
            <w:tcBorders>
              <w:top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rPr>
            </w:pPr>
            <w:r>
              <w:rPr>
                <w:rFonts w:hint="eastAsia" w:eastAsia="仿宋_GB2312" w:cs="Times New Roman"/>
                <w:bCs/>
                <w:sz w:val="24"/>
                <w:szCs w:val="24"/>
                <w:lang w:val="en-US" w:eastAsia="zh-CN"/>
              </w:rPr>
              <w:t>4</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continue"/>
            <w:tcBorders>
              <w:left w:val="nil"/>
            </w:tcBorders>
            <w:vAlign w:val="center"/>
          </w:tcPr>
          <w:p>
            <w:pPr>
              <w:pStyle w:val="18"/>
              <w:jc w:val="center"/>
              <w:rPr>
                <w:rFonts w:hint="eastAsia" w:ascii="宋体" w:hAnsi="宋体" w:eastAsia="宋体" w:cs="宋体"/>
                <w:sz w:val="21"/>
                <w:szCs w:val="21"/>
              </w:rPr>
            </w:pPr>
          </w:p>
        </w:tc>
        <w:tc>
          <w:tcPr>
            <w:tcW w:w="227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D大调与b小调</w:t>
            </w:r>
          </w:p>
        </w:tc>
        <w:tc>
          <w:tcPr>
            <w:tcW w:w="321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D大调与b小调和弦连接</w:t>
            </w:r>
          </w:p>
        </w:tc>
        <w:tc>
          <w:tcPr>
            <w:tcW w:w="728" w:type="dxa"/>
            <w:vMerge w:val="continue"/>
            <w:tcBorders>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rPr>
            </w:pP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continue"/>
            <w:tcBorders>
              <w:left w:val="nil"/>
            </w:tcBorders>
            <w:vAlign w:val="center"/>
          </w:tcPr>
          <w:p>
            <w:pPr>
              <w:pStyle w:val="18"/>
              <w:jc w:val="center"/>
              <w:rPr>
                <w:rFonts w:hint="eastAsia" w:ascii="宋体" w:hAnsi="宋体" w:eastAsia="宋体" w:cs="宋体"/>
                <w:sz w:val="21"/>
                <w:szCs w:val="21"/>
              </w:rPr>
            </w:pPr>
          </w:p>
        </w:tc>
        <w:tc>
          <w:tcPr>
            <w:tcW w:w="227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降B大调与g小调</w:t>
            </w:r>
          </w:p>
        </w:tc>
        <w:tc>
          <w:tcPr>
            <w:tcW w:w="321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降B大调与g小调和弦连接</w:t>
            </w:r>
          </w:p>
        </w:tc>
        <w:tc>
          <w:tcPr>
            <w:tcW w:w="728" w:type="dxa"/>
            <w:tcBorders>
              <w:top w:val="single" w:color="A58B60" w:sz="4" w:space="0"/>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rPr>
            </w:pPr>
            <w:r>
              <w:rPr>
                <w:rFonts w:hint="eastAsia" w:eastAsia="仿宋_GB2312" w:cs="Times New Roman"/>
                <w:bCs/>
                <w:sz w:val="24"/>
                <w:szCs w:val="24"/>
                <w:lang w:val="en-US" w:eastAsia="zh-CN"/>
              </w:rPr>
              <w:t>4</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continue"/>
            <w:tcBorders>
              <w:left w:val="nil"/>
            </w:tcBorders>
            <w:vAlign w:val="center"/>
          </w:tcPr>
          <w:p>
            <w:pPr>
              <w:pStyle w:val="18"/>
              <w:jc w:val="center"/>
              <w:rPr>
                <w:rFonts w:hint="eastAsia" w:ascii="宋体" w:hAnsi="宋体" w:eastAsia="宋体" w:cs="宋体"/>
                <w:sz w:val="21"/>
                <w:szCs w:val="21"/>
              </w:rPr>
            </w:pPr>
          </w:p>
        </w:tc>
        <w:tc>
          <w:tcPr>
            <w:tcW w:w="227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A大调与升f小调</w:t>
            </w:r>
          </w:p>
        </w:tc>
        <w:tc>
          <w:tcPr>
            <w:tcW w:w="321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A大调与升f小调和弦连接</w:t>
            </w:r>
          </w:p>
        </w:tc>
        <w:tc>
          <w:tcPr>
            <w:tcW w:w="728" w:type="dxa"/>
            <w:tcBorders>
              <w:top w:val="single" w:color="A58B60" w:sz="4" w:space="0"/>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rPr>
            </w:pPr>
            <w:r>
              <w:rPr>
                <w:rFonts w:hint="eastAsia" w:eastAsia="仿宋_GB2312" w:cs="Times New Roman"/>
                <w:bCs/>
                <w:sz w:val="24"/>
                <w:szCs w:val="24"/>
                <w:lang w:val="en-US" w:eastAsia="zh-CN"/>
              </w:rPr>
              <w:t>4</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continue"/>
            <w:tcBorders>
              <w:left w:val="nil"/>
            </w:tcBorders>
            <w:vAlign w:val="center"/>
          </w:tcPr>
          <w:p>
            <w:pPr>
              <w:pStyle w:val="18"/>
              <w:jc w:val="center"/>
              <w:rPr>
                <w:rFonts w:hint="eastAsia" w:ascii="宋体" w:hAnsi="宋体" w:eastAsia="宋体" w:cs="宋体"/>
                <w:sz w:val="21"/>
                <w:szCs w:val="21"/>
              </w:rPr>
            </w:pPr>
          </w:p>
        </w:tc>
        <w:tc>
          <w:tcPr>
            <w:tcW w:w="227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降E大调与c小调</w:t>
            </w:r>
          </w:p>
        </w:tc>
        <w:tc>
          <w:tcPr>
            <w:tcW w:w="321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降E大调与c小调和弦连接</w:t>
            </w:r>
          </w:p>
        </w:tc>
        <w:tc>
          <w:tcPr>
            <w:tcW w:w="728" w:type="dxa"/>
            <w:tcBorders>
              <w:top w:val="single" w:color="A58B60" w:sz="4" w:space="0"/>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rPr>
            </w:pPr>
            <w:r>
              <w:rPr>
                <w:rFonts w:hint="eastAsia" w:eastAsia="仿宋_GB2312" w:cs="Times New Roman"/>
                <w:bCs/>
                <w:sz w:val="24"/>
                <w:szCs w:val="24"/>
                <w:lang w:val="en-US" w:eastAsia="zh-CN"/>
              </w:rPr>
              <w:t>4</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vMerge w:val="continue"/>
            <w:tcBorders>
              <w:left w:val="nil"/>
              <w:bottom w:val="single" w:color="A58B60" w:sz="4" w:space="0"/>
            </w:tcBorders>
            <w:vAlign w:val="center"/>
          </w:tcPr>
          <w:p>
            <w:pPr>
              <w:pStyle w:val="18"/>
              <w:jc w:val="center"/>
              <w:rPr>
                <w:rFonts w:hint="eastAsia" w:ascii="宋体" w:hAnsi="宋体" w:eastAsia="宋体" w:cs="宋体"/>
                <w:sz w:val="21"/>
                <w:szCs w:val="21"/>
              </w:rPr>
            </w:pPr>
          </w:p>
        </w:tc>
        <w:tc>
          <w:tcPr>
            <w:tcW w:w="227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拓展歌曲</w:t>
            </w:r>
          </w:p>
        </w:tc>
        <w:tc>
          <w:tcPr>
            <w:tcW w:w="321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左手低音、右手旋律加花</w:t>
            </w:r>
          </w:p>
        </w:tc>
        <w:tc>
          <w:tcPr>
            <w:tcW w:w="728" w:type="dxa"/>
            <w:tcBorders>
              <w:top w:val="single" w:color="A58B60" w:sz="4" w:space="0"/>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rPr>
            </w:pPr>
            <w:r>
              <w:rPr>
                <w:rFonts w:hint="eastAsia" w:eastAsia="仿宋_GB2312" w:cs="Times New Roman"/>
                <w:bCs/>
                <w:sz w:val="24"/>
                <w:szCs w:val="24"/>
                <w:lang w:val="en-US" w:eastAsia="zh-CN"/>
              </w:rPr>
              <w:t>8</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tcBorders>
              <w:top w:val="single" w:color="A58B60" w:sz="4" w:space="0"/>
              <w:left w:val="nil"/>
              <w:bottom w:val="single" w:color="A58B60" w:sz="4" w:space="0"/>
            </w:tcBorders>
            <w:vAlign w:val="center"/>
          </w:tcPr>
          <w:p>
            <w:pPr>
              <w:pStyle w:val="18"/>
              <w:jc w:val="center"/>
              <w:rPr>
                <w:rFonts w:hint="eastAsia" w:ascii="宋体" w:hAnsi="宋体" w:eastAsia="宋体" w:cs="宋体"/>
                <w:sz w:val="21"/>
                <w:szCs w:val="21"/>
              </w:rPr>
            </w:pPr>
            <w:r>
              <w:rPr>
                <w:rFonts w:hint="eastAsia" w:ascii="宋体" w:hAnsi="宋体" w:eastAsia="宋体" w:cs="宋体"/>
                <w:sz w:val="21"/>
                <w:szCs w:val="21"/>
              </w:rPr>
              <w:t>12</w:t>
            </w:r>
          </w:p>
        </w:tc>
        <w:tc>
          <w:tcPr>
            <w:tcW w:w="227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模拟测试</w:t>
            </w:r>
          </w:p>
        </w:tc>
        <w:tc>
          <w:tcPr>
            <w:tcW w:w="3218" w:type="dxa"/>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结合“岗”“赛”“证”考点进行歌曲编配即兴弹唱</w:t>
            </w:r>
          </w:p>
        </w:tc>
        <w:tc>
          <w:tcPr>
            <w:tcW w:w="728" w:type="dxa"/>
            <w:tcBorders>
              <w:top w:val="single" w:color="A58B60" w:sz="4" w:space="0"/>
              <w:bottom w:val="single" w:color="A58B60" w:sz="4" w:space="0"/>
              <w:right w:val="nil"/>
            </w:tcBorders>
            <w:vAlign w:val="center"/>
          </w:tcPr>
          <w:p>
            <w:pPr>
              <w:pStyle w:val="20"/>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1"/>
              </w:rPr>
            </w:pPr>
            <w:r>
              <w:rPr>
                <w:rFonts w:hint="eastAsia" w:eastAsia="仿宋_GB2312" w:cs="Times New Roman"/>
                <w:bCs/>
                <w:sz w:val="24"/>
                <w:szCs w:val="24"/>
                <w:lang w:val="en-US" w:eastAsia="zh-CN"/>
              </w:rPr>
              <w:t>16</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258" w:type="dxa"/>
            <w:tcBorders>
              <w:top w:val="single" w:color="A58B60" w:sz="4" w:space="0"/>
              <w:left w:val="nil"/>
              <w:bottom w:val="single" w:color="auto" w:sz="12" w:space="0"/>
            </w:tcBorders>
            <w:vAlign w:val="center"/>
          </w:tcPr>
          <w:p>
            <w:pPr>
              <w:pStyle w:val="18"/>
              <w:jc w:val="center"/>
              <w:rPr>
                <w:rFonts w:hint="eastAsia"/>
              </w:rPr>
            </w:pPr>
            <w:r>
              <w:rPr>
                <w:rFonts w:hint="eastAsia"/>
              </w:rPr>
              <w:t>合计</w:t>
            </w:r>
          </w:p>
        </w:tc>
        <w:tc>
          <w:tcPr>
            <w:tcW w:w="6224" w:type="dxa"/>
            <w:gridSpan w:val="3"/>
            <w:tcBorders>
              <w:top w:val="single" w:color="A58B60" w:sz="4" w:space="0"/>
              <w:bottom w:val="single" w:color="auto" w:sz="12" w:space="0"/>
              <w:right w:val="nil"/>
            </w:tcBorders>
            <w:vAlign w:val="center"/>
          </w:tcPr>
          <w:p>
            <w:pPr>
              <w:pStyle w:val="18"/>
              <w:jc w:val="right"/>
              <w:rPr>
                <w:rFonts w:hint="default" w:eastAsia="微软雅黑"/>
                <w:lang w:val="en-US" w:eastAsia="zh-CN"/>
              </w:rPr>
            </w:pPr>
            <w:r>
              <w:rPr>
                <w:rFonts w:hint="eastAsia"/>
                <w:lang w:val="en-US" w:eastAsia="zh-CN"/>
              </w:rPr>
              <w:t>64</w:t>
            </w:r>
          </w:p>
        </w:tc>
      </w:tr>
    </w:tbl>
    <w:p>
      <w:pPr>
        <w:pStyle w:val="4"/>
        <w:rPr>
          <w:rFonts w:hint="eastAsia"/>
        </w:rPr>
      </w:pPr>
    </w:p>
    <w:p>
      <w:pPr>
        <w:pStyle w:val="4"/>
        <w:rPr>
          <w:rFonts w:hint="eastAsia"/>
        </w:rPr>
      </w:pPr>
      <w:r>
        <w:rPr>
          <w:rFonts w:hint="eastAsia"/>
        </w:rPr>
        <w:t>五、课程考核方式</w:t>
      </w:r>
      <w:r>
        <w:t>及要求</w:t>
      </w:r>
    </w:p>
    <w:p>
      <w:pPr>
        <w:ind w:firstLine="420" w:firstLineChars="200"/>
        <w:rPr>
          <w:rFonts w:hint="eastAsia"/>
          <w:lang w:val="en-US" w:eastAsia="zh-CN"/>
        </w:rPr>
      </w:pPr>
      <w:r>
        <w:rPr>
          <w:rFonts w:hint="eastAsia"/>
          <w:lang w:val="en-US" w:eastAsia="zh-CN"/>
        </w:rPr>
        <w:t>考核包括基本演奏能力和演奏心理两个部分， 其特点是演奏者将平时练习成果完美地、创造性地表现出来。因此， “幼儿钢琴即兴伴奏 ”这门课程的考核采用了过程加结果的考核方法，既要</w:t>
      </w:r>
      <w:r>
        <w:rPr>
          <w:rFonts w:hint="eastAsia"/>
          <w:shd w:val="clear" w:fill="FFFFFF"/>
          <w:lang w:val="en-US" w:eastAsia="zh-CN"/>
        </w:rPr>
        <w:t>考查学生的</w:t>
      </w:r>
      <w:r>
        <w:rPr>
          <w:rFonts w:hint="eastAsia"/>
          <w:lang w:val="en-US" w:eastAsia="zh-CN"/>
        </w:rPr>
        <w:t>演奏能力（包括技术方面的如姿势、手型、触键、音色、节奏、力度速度控制、句法、音乐的完整性 、流畅性等）， 又要看学生的演奏心理（包括演奏欲望、动机、音乐的记忆、 自信心和应变能 力等）； 既要注重考试的结果，同时还要注意学生平时的学习态度、练习效果等，对学生进行较为全面的、真实的学业评价。</w:t>
      </w:r>
    </w:p>
    <w:p>
      <w:pPr>
        <w:ind w:firstLine="420" w:firstLineChars="200"/>
        <w:rPr>
          <w:rFonts w:hint="eastAsia"/>
          <w:lang w:val="en-US" w:eastAsia="zh-CN"/>
        </w:rPr>
      </w:pPr>
    </w:p>
    <w:p>
      <w:pPr>
        <w:ind w:firstLine="420" w:firstLineChars="200"/>
        <w:rPr>
          <w:rFonts w:hint="eastAsia"/>
          <w:lang w:val="en-US" w:eastAsia="zh-CN"/>
        </w:rPr>
      </w:pPr>
      <w:r>
        <w:rPr>
          <w:rFonts w:hint="eastAsia"/>
          <w:lang w:val="en-US" w:eastAsia="zh-CN"/>
        </w:rPr>
        <w:t>考核时采用面试的形式进行考核，其中：</w:t>
      </w:r>
    </w:p>
    <w:p>
      <w:pPr>
        <w:ind w:firstLine="420" w:firstLineChars="200"/>
        <w:rPr>
          <w:rFonts w:hint="eastAsia"/>
          <w:lang w:val="en-US" w:eastAsia="zh-CN"/>
        </w:rPr>
      </w:pPr>
      <w:r>
        <w:rPr>
          <w:rFonts w:hint="eastAsia"/>
          <w:lang w:val="en-US" w:eastAsia="zh-CN"/>
        </w:rPr>
        <w:t>（1）平时（出勤、课堂教学内容接受完成程度、学习态度、作业）占成绩 10％</w:t>
      </w:r>
    </w:p>
    <w:p>
      <w:pPr>
        <w:ind w:firstLine="420" w:firstLineChars="200"/>
        <w:rPr>
          <w:rFonts w:hint="eastAsia"/>
          <w:lang w:val="en-US" w:eastAsia="zh-CN"/>
        </w:rPr>
      </w:pPr>
      <w:r>
        <w:rPr>
          <w:rFonts w:hint="eastAsia"/>
          <w:lang w:val="en-US" w:eastAsia="zh-CN"/>
        </w:rPr>
        <w:t xml:space="preserve">（2）平时成绩占 </w:t>
      </w:r>
      <w:r>
        <w:rPr>
          <w:rFonts w:hint="default"/>
          <w:lang w:val="en-US" w:eastAsia="zh-CN"/>
        </w:rPr>
        <w:t>20%</w:t>
      </w:r>
    </w:p>
    <w:p>
      <w:pPr>
        <w:ind w:firstLine="420" w:firstLineChars="200"/>
        <w:rPr>
          <w:rFonts w:hint="eastAsia"/>
          <w:lang w:val="en-US" w:eastAsia="zh-CN"/>
        </w:rPr>
      </w:pPr>
      <w:r>
        <w:rPr>
          <w:rFonts w:hint="eastAsia"/>
          <w:lang w:val="en-US" w:eastAsia="zh-CN"/>
        </w:rPr>
        <w:t xml:space="preserve">（3）实践技能 </w:t>
      </w:r>
      <w:r>
        <w:rPr>
          <w:rFonts w:hint="default"/>
          <w:lang w:val="en-US" w:eastAsia="zh-CN"/>
        </w:rPr>
        <w:t>20%</w:t>
      </w:r>
    </w:p>
    <w:p>
      <w:pPr>
        <w:ind w:firstLine="420" w:firstLineChars="200"/>
        <w:rPr>
          <w:rFonts w:hint="eastAsia"/>
        </w:rPr>
      </w:pPr>
      <w:r>
        <w:rPr>
          <w:rFonts w:hint="eastAsia"/>
          <w:lang w:val="en-US" w:eastAsia="zh-CN"/>
        </w:rPr>
        <w:t xml:space="preserve">（4）期末考试成绩占成绩 </w:t>
      </w:r>
      <w:r>
        <w:rPr>
          <w:rFonts w:hint="default"/>
          <w:lang w:val="en-US" w:eastAsia="zh-CN"/>
        </w:rPr>
        <w:t>40%</w:t>
      </w:r>
      <w:r>
        <w:rPr>
          <w:rFonts w:hint="eastAsia"/>
          <w:lang w:val="en-US" w:eastAsia="zh-CN"/>
        </w:rPr>
        <w:t xml:space="preserve"> </w:t>
      </w:r>
    </w:p>
    <w:p>
      <w:pPr>
        <w:pStyle w:val="5"/>
        <w:rPr>
          <w:rFonts w:hint="eastAsia"/>
        </w:rPr>
      </w:pPr>
      <w:r>
        <w:rPr>
          <w:rFonts w:hint="eastAsia"/>
          <w:sz w:val="32"/>
          <w:szCs w:val="32"/>
        </w:rPr>
        <w:t>六、课程教学评价</w:t>
      </w:r>
    </w:p>
    <w:p>
      <w:pPr>
        <w:ind w:firstLine="420" w:firstLineChars="200"/>
        <w:rPr>
          <w:rFonts w:hint="eastAsia"/>
        </w:rPr>
      </w:pPr>
      <w:r>
        <w:rPr>
          <w:rFonts w:hint="eastAsia"/>
        </w:rPr>
        <w:t>本课程需要对教师和学生进行教学评价。其根本目的在于获得反馈信息，以帮助教师改进教学，促进学生发展，保证课程教学目标的实现。本课程采用多主体、开放性的评价，不同教学模块可根据具体情况，选用或综合运用教师评价、</w:t>
      </w:r>
      <w:r>
        <w:rPr>
          <w:rFonts w:hint="eastAsia"/>
          <w:lang w:val="en-US" w:eastAsia="zh-CN"/>
        </w:rPr>
        <w:t>作品分析、</w:t>
      </w:r>
      <w:r>
        <w:rPr>
          <w:rFonts w:hint="eastAsia"/>
        </w:rPr>
        <w:t>学生自评等方式对学生进行评价，同时，直接或间接地对教师的教学效果进行评价。</w:t>
      </w:r>
    </w:p>
    <w:p>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1．教师观察记录</w:t>
      </w:r>
    </w:p>
    <w:p>
      <w:pPr>
        <w:ind w:firstLine="420" w:firstLineChars="200"/>
      </w:pPr>
      <w:r>
        <w:rPr>
          <w:rFonts w:hint="eastAsia"/>
        </w:rPr>
        <w:t>教师有计划、有目的地对学生</w:t>
      </w:r>
      <w:r>
        <w:rPr>
          <w:rFonts w:hint="eastAsia"/>
          <w:lang w:val="en-US" w:eastAsia="zh-CN"/>
        </w:rPr>
        <w:t>学习和编配曲目的</w:t>
      </w:r>
      <w:r>
        <w:rPr>
          <w:rFonts w:hint="eastAsia"/>
        </w:rPr>
        <w:t>态度、能力、行为进行观察</w:t>
      </w:r>
      <w:r>
        <w:rPr>
          <w:rFonts w:hint="eastAsia"/>
          <w:shd w:val="clear" w:fill="FFFFFF"/>
          <w:lang w:eastAsia="zh-CN"/>
        </w:rPr>
        <w:t>，</w:t>
      </w:r>
      <w:r>
        <w:rPr>
          <w:rFonts w:hint="eastAsia"/>
        </w:rPr>
        <w:t>写出记录</w:t>
      </w:r>
      <w:r>
        <w:rPr>
          <w:rFonts w:hint="eastAsia"/>
          <w:shd w:val="clear" w:fill="FFFFFF"/>
          <w:lang w:eastAsia="zh-CN"/>
        </w:rPr>
        <w:t>，</w:t>
      </w:r>
      <w:r>
        <w:rPr>
          <w:rFonts w:hint="eastAsia"/>
        </w:rPr>
        <w:t>作为评价的材料。</w:t>
      </w:r>
    </w:p>
    <w:p>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2．作品分析</w:t>
      </w:r>
      <w:bookmarkStart w:id="0" w:name="_GoBack"/>
      <w:bookmarkEnd w:id="0"/>
    </w:p>
    <w:p>
      <w:pPr>
        <w:ind w:firstLine="420" w:firstLineChars="200"/>
      </w:pPr>
      <w:r>
        <w:rPr>
          <w:rFonts w:hint="eastAsia"/>
        </w:rPr>
        <w:t>根据教学内容，教师布置相应的作业</w:t>
      </w:r>
      <w:r>
        <w:rPr>
          <w:rFonts w:hint="eastAsia"/>
          <w:shd w:val="clear" w:fill="FFFFFF"/>
          <w:lang w:eastAsia="zh-CN"/>
        </w:rPr>
        <w:t>，</w:t>
      </w:r>
      <w:r>
        <w:rPr>
          <w:rFonts w:hint="eastAsia"/>
        </w:rPr>
        <w:t>并对学生的作业进行分析评定，通过学生的作业对</w:t>
      </w:r>
      <w:r>
        <w:rPr>
          <w:rFonts w:hint="eastAsia"/>
          <w:lang w:val="en-US" w:eastAsia="zh-CN"/>
        </w:rPr>
        <w:t>其曲目掌握情况</w:t>
      </w:r>
      <w:r>
        <w:rPr>
          <w:rFonts w:hint="eastAsia"/>
        </w:rPr>
        <w:t>进行评价，进而评价</w:t>
      </w:r>
      <w:r>
        <w:rPr>
          <w:rFonts w:hint="eastAsia"/>
          <w:lang w:val="en-US" w:eastAsia="zh-CN"/>
        </w:rPr>
        <w:t>本课程的</w:t>
      </w:r>
      <w:r>
        <w:rPr>
          <w:rFonts w:hint="eastAsia"/>
        </w:rPr>
        <w:t>教学效果。</w:t>
      </w:r>
    </w:p>
    <w:p>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3．学生自评</w:t>
      </w:r>
    </w:p>
    <w:p>
      <w:pPr>
        <w:ind w:firstLine="420" w:firstLineChars="200"/>
        <w:rPr>
          <w:rFonts w:hint="eastAsia"/>
        </w:rPr>
      </w:pPr>
      <w:r>
        <w:rPr>
          <w:rFonts w:hint="eastAsia"/>
          <w:lang w:val="en-US" w:eastAsia="zh-CN"/>
        </w:rPr>
        <w:t>按照教师的要求分组展示，其他学生观摩并评价。通过展示，锻炼学生心理 素质，并从展示中收获成就感</w:t>
      </w:r>
      <w:r>
        <w:rPr>
          <w:rFonts w:hint="eastAsia"/>
        </w:rPr>
        <w:t>。</w:t>
      </w:r>
    </w:p>
    <w:p>
      <w:pPr>
        <w:ind w:firstLine="420" w:firstLineChars="200"/>
      </w:pPr>
    </w:p>
    <w:p>
      <w:pPr>
        <w:ind w:firstLine="420" w:firstLineChars="200"/>
      </w:pPr>
    </w:p>
    <w:p>
      <w:pPr>
        <w:ind w:firstLine="420" w:firstLineChars="20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hYzc5NThlMmQ4YTlhZTI0ZTMyYWFhZWUyMTMxNjcifQ=="/>
  </w:docVars>
  <w:rsids>
    <w:rsidRoot w:val="00DF1EBA"/>
    <w:rsid w:val="00004AAA"/>
    <w:rsid w:val="00012B13"/>
    <w:rsid w:val="000215AA"/>
    <w:rsid w:val="000339FF"/>
    <w:rsid w:val="00036272"/>
    <w:rsid w:val="00045BFD"/>
    <w:rsid w:val="00067AC4"/>
    <w:rsid w:val="00067AFF"/>
    <w:rsid w:val="00082922"/>
    <w:rsid w:val="00083D38"/>
    <w:rsid w:val="00084104"/>
    <w:rsid w:val="00084FE9"/>
    <w:rsid w:val="00091AAA"/>
    <w:rsid w:val="000970EF"/>
    <w:rsid w:val="00097FF2"/>
    <w:rsid w:val="000A30E9"/>
    <w:rsid w:val="000C1BC5"/>
    <w:rsid w:val="000E23BF"/>
    <w:rsid w:val="000F5045"/>
    <w:rsid w:val="0010146E"/>
    <w:rsid w:val="001109BE"/>
    <w:rsid w:val="001173E0"/>
    <w:rsid w:val="00143E7E"/>
    <w:rsid w:val="00154A06"/>
    <w:rsid w:val="0015671D"/>
    <w:rsid w:val="00161981"/>
    <w:rsid w:val="00180A21"/>
    <w:rsid w:val="00191739"/>
    <w:rsid w:val="00195172"/>
    <w:rsid w:val="001A1427"/>
    <w:rsid w:val="001E358E"/>
    <w:rsid w:val="001E5A4F"/>
    <w:rsid w:val="001F73C2"/>
    <w:rsid w:val="00222EC2"/>
    <w:rsid w:val="0022364B"/>
    <w:rsid w:val="0022484A"/>
    <w:rsid w:val="00226BE0"/>
    <w:rsid w:val="002340F4"/>
    <w:rsid w:val="00242FFA"/>
    <w:rsid w:val="00250B27"/>
    <w:rsid w:val="00256ED1"/>
    <w:rsid w:val="00262967"/>
    <w:rsid w:val="0026502C"/>
    <w:rsid w:val="00282BEE"/>
    <w:rsid w:val="00284EC8"/>
    <w:rsid w:val="00292B02"/>
    <w:rsid w:val="002940AD"/>
    <w:rsid w:val="0029519C"/>
    <w:rsid w:val="002A020F"/>
    <w:rsid w:val="002C4250"/>
    <w:rsid w:val="002C5262"/>
    <w:rsid w:val="002D4319"/>
    <w:rsid w:val="002E57FF"/>
    <w:rsid w:val="0030743F"/>
    <w:rsid w:val="00310FE1"/>
    <w:rsid w:val="003220CB"/>
    <w:rsid w:val="00324D1E"/>
    <w:rsid w:val="00325D65"/>
    <w:rsid w:val="00363B02"/>
    <w:rsid w:val="00364E86"/>
    <w:rsid w:val="00376C16"/>
    <w:rsid w:val="00381A77"/>
    <w:rsid w:val="003824D0"/>
    <w:rsid w:val="003827C6"/>
    <w:rsid w:val="003915B3"/>
    <w:rsid w:val="00393F35"/>
    <w:rsid w:val="003A774F"/>
    <w:rsid w:val="003B451B"/>
    <w:rsid w:val="003C25B1"/>
    <w:rsid w:val="003C2B0A"/>
    <w:rsid w:val="003D1F75"/>
    <w:rsid w:val="003D3FBD"/>
    <w:rsid w:val="003D49DE"/>
    <w:rsid w:val="003D5B57"/>
    <w:rsid w:val="003E0B98"/>
    <w:rsid w:val="003E5AB0"/>
    <w:rsid w:val="003F24CA"/>
    <w:rsid w:val="003F3658"/>
    <w:rsid w:val="00412EAD"/>
    <w:rsid w:val="00423A1A"/>
    <w:rsid w:val="004266D6"/>
    <w:rsid w:val="00426E6B"/>
    <w:rsid w:val="004368EF"/>
    <w:rsid w:val="00437555"/>
    <w:rsid w:val="00464F7D"/>
    <w:rsid w:val="004843D7"/>
    <w:rsid w:val="0048517E"/>
    <w:rsid w:val="0049029C"/>
    <w:rsid w:val="004B149A"/>
    <w:rsid w:val="004B6C07"/>
    <w:rsid w:val="004D0BC2"/>
    <w:rsid w:val="004D7C69"/>
    <w:rsid w:val="004E5F42"/>
    <w:rsid w:val="004F2C13"/>
    <w:rsid w:val="005029CD"/>
    <w:rsid w:val="00515720"/>
    <w:rsid w:val="00516F3E"/>
    <w:rsid w:val="0052420D"/>
    <w:rsid w:val="00533E05"/>
    <w:rsid w:val="00535E8D"/>
    <w:rsid w:val="005658DB"/>
    <w:rsid w:val="00571C7C"/>
    <w:rsid w:val="005734C6"/>
    <w:rsid w:val="005736D1"/>
    <w:rsid w:val="00576089"/>
    <w:rsid w:val="005778D9"/>
    <w:rsid w:val="00597715"/>
    <w:rsid w:val="005A12BD"/>
    <w:rsid w:val="005A2CF1"/>
    <w:rsid w:val="005A46F9"/>
    <w:rsid w:val="005B294C"/>
    <w:rsid w:val="005B29E9"/>
    <w:rsid w:val="005B39D0"/>
    <w:rsid w:val="005D1572"/>
    <w:rsid w:val="005D318F"/>
    <w:rsid w:val="005F217A"/>
    <w:rsid w:val="00604F41"/>
    <w:rsid w:val="00614DF3"/>
    <w:rsid w:val="00621777"/>
    <w:rsid w:val="0062216B"/>
    <w:rsid w:val="00632228"/>
    <w:rsid w:val="00654F29"/>
    <w:rsid w:val="00661A2E"/>
    <w:rsid w:val="006627BF"/>
    <w:rsid w:val="00674D12"/>
    <w:rsid w:val="00686141"/>
    <w:rsid w:val="0068626D"/>
    <w:rsid w:val="006A58FF"/>
    <w:rsid w:val="006B2EFC"/>
    <w:rsid w:val="006B5831"/>
    <w:rsid w:val="006C75B9"/>
    <w:rsid w:val="006C79C1"/>
    <w:rsid w:val="006E1F80"/>
    <w:rsid w:val="006E3C29"/>
    <w:rsid w:val="006E3FAC"/>
    <w:rsid w:val="006F1AE7"/>
    <w:rsid w:val="00702EB3"/>
    <w:rsid w:val="0071035F"/>
    <w:rsid w:val="007243BA"/>
    <w:rsid w:val="00743BC4"/>
    <w:rsid w:val="0074562B"/>
    <w:rsid w:val="007505D4"/>
    <w:rsid w:val="0075631F"/>
    <w:rsid w:val="00756AF1"/>
    <w:rsid w:val="00757A07"/>
    <w:rsid w:val="00763DCB"/>
    <w:rsid w:val="00774746"/>
    <w:rsid w:val="007908E6"/>
    <w:rsid w:val="00790ADF"/>
    <w:rsid w:val="007A4375"/>
    <w:rsid w:val="00815020"/>
    <w:rsid w:val="00815128"/>
    <w:rsid w:val="00837505"/>
    <w:rsid w:val="0084088E"/>
    <w:rsid w:val="008556C9"/>
    <w:rsid w:val="008578F9"/>
    <w:rsid w:val="0086413A"/>
    <w:rsid w:val="0087253E"/>
    <w:rsid w:val="00885491"/>
    <w:rsid w:val="008A0081"/>
    <w:rsid w:val="008B5AAB"/>
    <w:rsid w:val="008C60A9"/>
    <w:rsid w:val="008D129E"/>
    <w:rsid w:val="008F399D"/>
    <w:rsid w:val="00910D52"/>
    <w:rsid w:val="00912E4E"/>
    <w:rsid w:val="009211BF"/>
    <w:rsid w:val="009336E5"/>
    <w:rsid w:val="00936266"/>
    <w:rsid w:val="00941807"/>
    <w:rsid w:val="00955A7D"/>
    <w:rsid w:val="00971C3F"/>
    <w:rsid w:val="00981D64"/>
    <w:rsid w:val="00994C0E"/>
    <w:rsid w:val="009975DB"/>
    <w:rsid w:val="009A0033"/>
    <w:rsid w:val="009A44F6"/>
    <w:rsid w:val="009A483D"/>
    <w:rsid w:val="009B27C5"/>
    <w:rsid w:val="009B7560"/>
    <w:rsid w:val="009C052F"/>
    <w:rsid w:val="009C21CE"/>
    <w:rsid w:val="009D0B41"/>
    <w:rsid w:val="009E46BB"/>
    <w:rsid w:val="00A00F03"/>
    <w:rsid w:val="00A11625"/>
    <w:rsid w:val="00A24BB2"/>
    <w:rsid w:val="00A30371"/>
    <w:rsid w:val="00A33FA5"/>
    <w:rsid w:val="00A41C6C"/>
    <w:rsid w:val="00A423BD"/>
    <w:rsid w:val="00A46CE3"/>
    <w:rsid w:val="00A612AD"/>
    <w:rsid w:val="00A74159"/>
    <w:rsid w:val="00A832EB"/>
    <w:rsid w:val="00A8420B"/>
    <w:rsid w:val="00A855F6"/>
    <w:rsid w:val="00A86F1C"/>
    <w:rsid w:val="00A903EC"/>
    <w:rsid w:val="00AB266B"/>
    <w:rsid w:val="00AB69D1"/>
    <w:rsid w:val="00AC6A60"/>
    <w:rsid w:val="00AD0AB3"/>
    <w:rsid w:val="00B029CC"/>
    <w:rsid w:val="00B32F81"/>
    <w:rsid w:val="00B67EC5"/>
    <w:rsid w:val="00B73F8E"/>
    <w:rsid w:val="00B766BC"/>
    <w:rsid w:val="00B900CC"/>
    <w:rsid w:val="00B9070C"/>
    <w:rsid w:val="00BA322D"/>
    <w:rsid w:val="00BB1278"/>
    <w:rsid w:val="00BC15B0"/>
    <w:rsid w:val="00BC2C76"/>
    <w:rsid w:val="00BF0314"/>
    <w:rsid w:val="00BF371C"/>
    <w:rsid w:val="00BF3A12"/>
    <w:rsid w:val="00C01A55"/>
    <w:rsid w:val="00C06D01"/>
    <w:rsid w:val="00C160F1"/>
    <w:rsid w:val="00C30379"/>
    <w:rsid w:val="00C3720D"/>
    <w:rsid w:val="00C643EF"/>
    <w:rsid w:val="00C701C8"/>
    <w:rsid w:val="00C801E4"/>
    <w:rsid w:val="00C841A5"/>
    <w:rsid w:val="00CA2A81"/>
    <w:rsid w:val="00CA65CE"/>
    <w:rsid w:val="00CE58B6"/>
    <w:rsid w:val="00CE62A6"/>
    <w:rsid w:val="00CF49D9"/>
    <w:rsid w:val="00D0414D"/>
    <w:rsid w:val="00D11DFF"/>
    <w:rsid w:val="00D120DE"/>
    <w:rsid w:val="00D120E9"/>
    <w:rsid w:val="00D20403"/>
    <w:rsid w:val="00D33242"/>
    <w:rsid w:val="00D35E6D"/>
    <w:rsid w:val="00D642B7"/>
    <w:rsid w:val="00D65253"/>
    <w:rsid w:val="00D81CA5"/>
    <w:rsid w:val="00D822DD"/>
    <w:rsid w:val="00D9538D"/>
    <w:rsid w:val="00DA698B"/>
    <w:rsid w:val="00DC0F4D"/>
    <w:rsid w:val="00DC22B7"/>
    <w:rsid w:val="00DD4002"/>
    <w:rsid w:val="00DE3B35"/>
    <w:rsid w:val="00DF1CF6"/>
    <w:rsid w:val="00DF1EBA"/>
    <w:rsid w:val="00DF3A10"/>
    <w:rsid w:val="00E00EF7"/>
    <w:rsid w:val="00E05486"/>
    <w:rsid w:val="00E07B2B"/>
    <w:rsid w:val="00E440D5"/>
    <w:rsid w:val="00E45F6C"/>
    <w:rsid w:val="00E52996"/>
    <w:rsid w:val="00E75D8B"/>
    <w:rsid w:val="00E76AD8"/>
    <w:rsid w:val="00E77CCA"/>
    <w:rsid w:val="00E77E9D"/>
    <w:rsid w:val="00E80BCD"/>
    <w:rsid w:val="00E946C6"/>
    <w:rsid w:val="00EC0DB3"/>
    <w:rsid w:val="00ED3A45"/>
    <w:rsid w:val="00EE4F55"/>
    <w:rsid w:val="00EE7208"/>
    <w:rsid w:val="00EE7FEF"/>
    <w:rsid w:val="00EF161E"/>
    <w:rsid w:val="00F10437"/>
    <w:rsid w:val="00F220B1"/>
    <w:rsid w:val="00F25BDA"/>
    <w:rsid w:val="00F32C40"/>
    <w:rsid w:val="00F41106"/>
    <w:rsid w:val="00F83615"/>
    <w:rsid w:val="00F950C4"/>
    <w:rsid w:val="00FA69BB"/>
    <w:rsid w:val="00FD29CD"/>
    <w:rsid w:val="00FE6620"/>
    <w:rsid w:val="00FF78CB"/>
    <w:rsid w:val="020C4532"/>
    <w:rsid w:val="02FA082F"/>
    <w:rsid w:val="030D0562"/>
    <w:rsid w:val="099B4B07"/>
    <w:rsid w:val="0FD179B6"/>
    <w:rsid w:val="10B14AEE"/>
    <w:rsid w:val="12695089"/>
    <w:rsid w:val="161F43DC"/>
    <w:rsid w:val="16D43419"/>
    <w:rsid w:val="1F7351AA"/>
    <w:rsid w:val="224F6049"/>
    <w:rsid w:val="26652778"/>
    <w:rsid w:val="2A523063"/>
    <w:rsid w:val="2A7D74CC"/>
    <w:rsid w:val="2F05640D"/>
    <w:rsid w:val="33062754"/>
    <w:rsid w:val="3569521C"/>
    <w:rsid w:val="35C56033"/>
    <w:rsid w:val="36407D2B"/>
    <w:rsid w:val="41704F0E"/>
    <w:rsid w:val="42097B6B"/>
    <w:rsid w:val="44A678F3"/>
    <w:rsid w:val="464B69A4"/>
    <w:rsid w:val="48FE2C64"/>
    <w:rsid w:val="4E0833CC"/>
    <w:rsid w:val="4F241610"/>
    <w:rsid w:val="52D82260"/>
    <w:rsid w:val="582E1C82"/>
    <w:rsid w:val="5F4D6E91"/>
    <w:rsid w:val="655F16CC"/>
    <w:rsid w:val="69894F6A"/>
    <w:rsid w:val="6B4355EC"/>
    <w:rsid w:val="6CBA7B30"/>
    <w:rsid w:val="6DCC18C9"/>
    <w:rsid w:val="70716758"/>
    <w:rsid w:val="708C17E3"/>
    <w:rsid w:val="75D73501"/>
    <w:rsid w:val="7E1F3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4"/>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7"/>
    <w:unhideWhenUsed/>
    <w:qFormat/>
    <w:uiPriority w:val="9"/>
    <w:pPr>
      <w:keepNext/>
      <w:keepLines/>
      <w:spacing w:before="280" w:after="290" w:line="376" w:lineRule="auto"/>
      <w:outlineLvl w:val="4"/>
    </w:pPr>
    <w:rPr>
      <w:b/>
      <w:bCs/>
      <w:sz w:val="24"/>
      <w:szCs w:val="24"/>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7">
    <w:name w:val="footer"/>
    <w:basedOn w:val="1"/>
    <w:link w:val="19"/>
    <w:qFormat/>
    <w:uiPriority w:val="99"/>
    <w:pPr>
      <w:widowControl/>
      <w:tabs>
        <w:tab w:val="center" w:pos="4153"/>
        <w:tab w:val="right" w:pos="8306"/>
      </w:tabs>
      <w:snapToGrid w:val="0"/>
      <w:spacing w:after="200" w:line="276" w:lineRule="auto"/>
      <w:jc w:val="left"/>
    </w:pPr>
    <w:rPr>
      <w:rFonts w:ascii="Calibri" w:hAnsi="Calibri" w:eastAsia="宋体" w:cs="Times New Roman"/>
      <w:kern w:val="0"/>
      <w:sz w:val="18"/>
      <w:szCs w:val="20"/>
    </w:rPr>
  </w:style>
  <w:style w:type="paragraph" w:styleId="8">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table" w:styleId="10">
    <w:name w:val="Table Grid"/>
    <w:basedOn w:val="9"/>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Char"/>
    <w:basedOn w:val="11"/>
    <w:link w:val="8"/>
    <w:qFormat/>
    <w:uiPriority w:val="10"/>
    <w:rPr>
      <w:rFonts w:eastAsia="宋体" w:asciiTheme="majorHAnsi" w:hAnsiTheme="majorHAnsi" w:cstheme="majorBidi"/>
      <w:b/>
      <w:bCs/>
      <w:sz w:val="32"/>
      <w:szCs w:val="32"/>
    </w:rPr>
  </w:style>
  <w:style w:type="character" w:customStyle="1" w:styleId="13">
    <w:name w:val="标题 2 Char"/>
    <w:basedOn w:val="11"/>
    <w:link w:val="3"/>
    <w:autoRedefine/>
    <w:qFormat/>
    <w:uiPriority w:val="9"/>
    <w:rPr>
      <w:rFonts w:asciiTheme="majorHAnsi" w:hAnsiTheme="majorHAnsi" w:eastAsiaTheme="majorEastAsia" w:cstheme="majorBidi"/>
      <w:b/>
      <w:bCs/>
      <w:sz w:val="32"/>
      <w:szCs w:val="32"/>
    </w:rPr>
  </w:style>
  <w:style w:type="character" w:customStyle="1" w:styleId="14">
    <w:name w:val="标题 3 Char"/>
    <w:basedOn w:val="11"/>
    <w:link w:val="4"/>
    <w:qFormat/>
    <w:uiPriority w:val="9"/>
    <w:rPr>
      <w:b/>
      <w:bCs/>
      <w:sz w:val="32"/>
      <w:szCs w:val="32"/>
    </w:rPr>
  </w:style>
  <w:style w:type="character" w:customStyle="1" w:styleId="15">
    <w:name w:val="标题 1 Char"/>
    <w:basedOn w:val="11"/>
    <w:link w:val="2"/>
    <w:qFormat/>
    <w:uiPriority w:val="9"/>
    <w:rPr>
      <w:b/>
      <w:bCs/>
      <w:kern w:val="44"/>
      <w:sz w:val="44"/>
      <w:szCs w:val="44"/>
    </w:rPr>
  </w:style>
  <w:style w:type="character" w:customStyle="1" w:styleId="16">
    <w:name w:val="标题 4 Char"/>
    <w:basedOn w:val="11"/>
    <w:link w:val="5"/>
    <w:qFormat/>
    <w:uiPriority w:val="9"/>
    <w:rPr>
      <w:rFonts w:asciiTheme="majorHAnsi" w:hAnsiTheme="majorHAnsi" w:eastAsiaTheme="majorEastAsia" w:cstheme="majorBidi"/>
      <w:b/>
      <w:bCs/>
      <w:sz w:val="28"/>
      <w:szCs w:val="28"/>
    </w:rPr>
  </w:style>
  <w:style w:type="character" w:customStyle="1" w:styleId="17">
    <w:name w:val="标题 5 Char"/>
    <w:basedOn w:val="11"/>
    <w:link w:val="6"/>
    <w:autoRedefine/>
    <w:qFormat/>
    <w:uiPriority w:val="9"/>
    <w:rPr>
      <w:b/>
      <w:bCs/>
      <w:sz w:val="24"/>
      <w:szCs w:val="24"/>
    </w:rPr>
  </w:style>
  <w:style w:type="paragraph" w:customStyle="1" w:styleId="18">
    <w:name w:val="表文"/>
    <w:basedOn w:val="1"/>
    <w:autoRedefine/>
    <w:qFormat/>
    <w:uiPriority w:val="0"/>
    <w:pPr>
      <w:widowControl/>
      <w:spacing w:before="20" w:after="20"/>
    </w:pPr>
    <w:rPr>
      <w:rFonts w:ascii="Times New Roman" w:hAnsi="Times New Roman" w:eastAsia="微软雅黑" w:cs="Times New Roman"/>
      <w:kern w:val="0"/>
      <w:sz w:val="18"/>
      <w:szCs w:val="20"/>
    </w:rPr>
  </w:style>
  <w:style w:type="character" w:customStyle="1" w:styleId="19">
    <w:name w:val="页脚 Char"/>
    <w:basedOn w:val="11"/>
    <w:link w:val="7"/>
    <w:autoRedefine/>
    <w:qFormat/>
    <w:uiPriority w:val="99"/>
    <w:rPr>
      <w:rFonts w:ascii="Calibri" w:hAnsi="Calibri" w:eastAsia="宋体" w:cs="Times New Roman"/>
      <w:kern w:val="0"/>
      <w:sz w:val="18"/>
      <w:szCs w:val="20"/>
    </w:rPr>
  </w:style>
  <w:style w:type="paragraph" w:customStyle="1" w:styleId="2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2863</Words>
  <Characters>2891</Characters>
  <Lines>27</Lines>
  <Paragraphs>7</Paragraphs>
  <TotalTime>1</TotalTime>
  <ScaleCrop>false</ScaleCrop>
  <LinksUpToDate>false</LinksUpToDate>
  <CharactersWithSpaces>2955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2021-07-15T00:31:00Z</dcterms:created>
  <dc:creator>Microsoft 帐户</dc:creator>
  <cp:lastModifiedBy>薛东西</cp:lastModifiedBy>
  <dcterms:modified xsi:type="dcterms:W3CDTF">2024-05-17T05:51:59Z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36CE7982F25F45EAB66D766956196540_13</vt:lpwstr>
  </property>
  <property fmtid="{D5CDD505-2E9C-101B-9397-08002B2CF9AE}" pid="4" name="hmcheck_markmode">
    <vt:i4>0</vt:i4>
  </property>
  <property fmtid="{D5CDD505-2E9C-101B-9397-08002B2CF9AE}" pid="5" name="hmcheck_taskpanetype">
    <vt:i4>1</vt:i4>
  </property>
</Properties>
</file>