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贵州工商职业学院</w:t>
      </w:r>
      <w:r>
        <w:rPr>
          <w:rFonts w:hint="eastAsia" w:ascii="黑体" w:eastAsia="黑体"/>
          <w:sz w:val="30"/>
          <w:szCs w:val="30"/>
          <w:lang w:eastAsia="zh-CN"/>
        </w:rPr>
        <w:t>艺术与设计</w:t>
      </w:r>
      <w:r>
        <w:rPr>
          <w:rFonts w:ascii="黑体" w:eastAsia="黑体"/>
          <w:sz w:val="30"/>
          <w:szCs w:val="30"/>
        </w:rPr>
        <w:t>学院</w:t>
      </w:r>
      <w:r>
        <w:rPr>
          <w:rFonts w:hint="eastAsia" w:ascii="黑体" w:eastAsia="黑体"/>
          <w:sz w:val="30"/>
          <w:szCs w:val="30"/>
        </w:rPr>
        <w:t>《手绘效果图表现》</w:t>
      </w:r>
    </w:p>
    <w:p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考试大纲</w:t>
      </w:r>
    </w:p>
    <w:p>
      <w:pPr>
        <w:jc w:val="center"/>
        <w:rPr>
          <w:rFonts w:ascii="仿宋_GB2312" w:eastAsia="仿宋_GB2312" w:cs="Times New Roman"/>
          <w:b/>
          <w:bCs/>
          <w:kern w:val="0"/>
          <w:sz w:val="36"/>
          <w:szCs w:val="36"/>
        </w:rPr>
      </w:pPr>
    </w:p>
    <w:tbl>
      <w:tblPr>
        <w:tblStyle w:val="7"/>
        <w:tblW w:w="84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271"/>
        <w:gridCol w:w="1679"/>
        <w:gridCol w:w="783"/>
        <w:gridCol w:w="245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课程名称：</w:t>
            </w:r>
          </w:p>
        </w:tc>
        <w:tc>
          <w:tcPr>
            <w:tcW w:w="6891" w:type="dxa"/>
            <w:gridSpan w:val="5"/>
            <w:tcBorders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" w:hAnsi="仿宋" w:eastAsia="仿宋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</w:rPr>
              <w:t>手绘效果图表现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课程代码：</w:t>
            </w:r>
          </w:p>
        </w:tc>
        <w:tc>
          <w:tcPr>
            <w:tcW w:w="689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" w:hAnsi="仿宋" w:eastAsia="仿宋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GGS1702440204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课程性质：</w:t>
            </w:r>
          </w:p>
        </w:tc>
        <w:tc>
          <w:tcPr>
            <w:tcW w:w="689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核心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适用专业：</w:t>
            </w:r>
          </w:p>
        </w:tc>
        <w:tc>
          <w:tcPr>
            <w:tcW w:w="6891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eastAsia="zh-CN"/>
              </w:rPr>
              <w:t>建筑</w:t>
            </w: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</w:rPr>
              <w:t>艺术设计、室内艺术设计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60"/>
                <w:kern w:val="0"/>
                <w:sz w:val="24"/>
                <w:szCs w:val="24"/>
                <w:fitText w:val="960" w:id="983568576"/>
              </w:rPr>
              <w:t>总学</w:t>
            </w:r>
            <w:r>
              <w:rPr>
                <w:rFonts w:hint="eastAsia" w:ascii="黑体" w:hAnsi="黑体" w:eastAsia="黑体" w:cs="黑体"/>
                <w:spacing w:val="0"/>
                <w:kern w:val="0"/>
                <w:sz w:val="24"/>
                <w:szCs w:val="24"/>
                <w:fitText w:val="960" w:id="983568576"/>
              </w:rPr>
              <w:t>时</w:t>
            </w: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：</w:t>
            </w:r>
          </w:p>
        </w:tc>
        <w:tc>
          <w:tcPr>
            <w:tcW w:w="127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hint="default" w:ascii="仿宋" w:hAnsi="仿宋" w:eastAsia="仿宋" w:cs="宋体"/>
                <w:bCs/>
                <w:spacing w:val="3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679" w:type="dxa"/>
            <w:tcBorders>
              <w:top w:val="single" w:color="auto" w:sz="4" w:space="0"/>
            </w:tcBorders>
            <w:vAlign w:val="bottom"/>
          </w:tcPr>
          <w:p>
            <w:pPr>
              <w:spacing w:line="360" w:lineRule="auto"/>
              <w:jc w:val="right"/>
              <w:rPr>
                <w:rFonts w:ascii="黑体" w:hAnsi="黑体" w:eastAsia="黑体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spacing w:val="30"/>
                <w:sz w:val="24"/>
                <w:szCs w:val="24"/>
              </w:rPr>
              <w:t>理论学时：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hint="default" w:ascii="仿宋" w:hAnsi="仿宋" w:eastAsia="仿宋" w:cs="宋体"/>
                <w:bCs/>
                <w:spacing w:val="3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59" w:type="dxa"/>
            <w:tcBorders>
              <w:top w:val="single" w:color="auto" w:sz="4" w:space="0"/>
            </w:tcBorders>
            <w:vAlign w:val="bottom"/>
          </w:tcPr>
          <w:p>
            <w:pPr>
              <w:spacing w:line="360" w:lineRule="auto"/>
              <w:jc w:val="right"/>
              <w:rPr>
                <w:rFonts w:ascii="黑体" w:hAnsi="黑体" w:eastAsia="黑体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spacing w:val="30"/>
                <w:sz w:val="24"/>
                <w:szCs w:val="24"/>
              </w:rPr>
              <w:t>上机/实践学时：</w:t>
            </w:r>
          </w:p>
        </w:tc>
        <w:tc>
          <w:tcPr>
            <w:tcW w:w="69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hint="default" w:ascii="仿宋" w:hAnsi="仿宋" w:eastAsia="仿宋" w:cs="宋体"/>
                <w:bCs/>
                <w:spacing w:val="3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val="en-US" w:eastAsia="zh-CN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bottom"/>
          </w:tcPr>
          <w:p>
            <w:pPr>
              <w:spacing w:line="440" w:lineRule="exact"/>
              <w:jc w:val="right"/>
              <w:rPr>
                <w:rFonts w:ascii="黑体" w:hAnsi="黑体" w:eastAsia="黑体" w:cs="黑体"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240"/>
                <w:kern w:val="0"/>
                <w:sz w:val="24"/>
                <w:szCs w:val="24"/>
                <w:fitText w:val="960" w:id="1"/>
              </w:rPr>
              <w:t>学</w:t>
            </w:r>
            <w:r>
              <w:rPr>
                <w:rFonts w:hint="eastAsia" w:ascii="黑体" w:hAnsi="黑体" w:eastAsia="黑体" w:cs="黑体"/>
                <w:spacing w:val="0"/>
                <w:kern w:val="0"/>
                <w:sz w:val="24"/>
                <w:szCs w:val="24"/>
                <w:fitText w:val="960" w:id="1"/>
              </w:rPr>
              <w:t>分</w:t>
            </w:r>
            <w:r>
              <w:rPr>
                <w:rFonts w:hint="eastAsia" w:ascii="黑体" w:hAnsi="黑体" w:eastAsia="黑体" w:cs="黑体"/>
                <w:spacing w:val="30"/>
                <w:sz w:val="24"/>
                <w:szCs w:val="24"/>
              </w:rPr>
              <w:t>：</w:t>
            </w:r>
          </w:p>
        </w:tc>
        <w:tc>
          <w:tcPr>
            <w:tcW w:w="127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" w:hAnsi="仿宋" w:eastAsia="仿宋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</w:rPr>
              <w:t>.0</w:t>
            </w:r>
          </w:p>
        </w:tc>
        <w:tc>
          <w:tcPr>
            <w:tcW w:w="1679" w:type="dxa"/>
            <w:vAlign w:val="bottom"/>
          </w:tcPr>
          <w:p>
            <w:pPr>
              <w:spacing w:line="360" w:lineRule="auto"/>
              <w:jc w:val="right"/>
              <w:rPr>
                <w:rFonts w:ascii="仿宋" w:hAnsi="仿宋" w:eastAsia="仿宋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spacing w:val="30"/>
                <w:sz w:val="24"/>
                <w:szCs w:val="24"/>
              </w:rPr>
              <w:t>开课学院：</w:t>
            </w:r>
          </w:p>
        </w:tc>
        <w:tc>
          <w:tcPr>
            <w:tcW w:w="3941" w:type="dxa"/>
            <w:gridSpan w:val="3"/>
            <w:tcBorders>
              <w:bottom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ascii="仿宋" w:hAnsi="仿宋" w:eastAsia="仿宋" w:cs="宋体"/>
                <w:bCs/>
                <w:spacing w:val="3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  <w:lang w:eastAsia="zh-CN"/>
              </w:rPr>
              <w:t>艺术与设计</w:t>
            </w:r>
            <w:r>
              <w:rPr>
                <w:rFonts w:hint="eastAsia" w:ascii="仿宋" w:hAnsi="仿宋" w:eastAsia="仿宋" w:cs="宋体"/>
                <w:bCs/>
                <w:spacing w:val="30"/>
                <w:sz w:val="24"/>
                <w:szCs w:val="24"/>
              </w:rPr>
              <w:t>学院</w:t>
            </w:r>
          </w:p>
        </w:tc>
      </w:tr>
    </w:tbl>
    <w:p>
      <w:pPr>
        <w:jc w:val="center"/>
        <w:rPr>
          <w:rFonts w:ascii="仿宋" w:hAnsi="仿宋" w:eastAsia="仿宋" w:cs="宋体"/>
          <w:b/>
          <w:bCs/>
        </w:rPr>
      </w:pPr>
    </w:p>
    <w:p>
      <w:pPr>
        <w:jc w:val="center"/>
      </w:pPr>
      <w:r>
        <w:rPr>
          <w:rFonts w:hint="eastAsia" w:ascii="仿宋" w:hAnsi="仿宋" w:eastAsia="仿宋" w:cs="宋体"/>
          <w:b/>
          <w:bCs/>
        </w:rPr>
        <w:t>注：</w:t>
      </w:r>
      <w:r>
        <w:rPr>
          <w:rFonts w:hint="eastAsia" w:ascii="仿宋" w:hAnsi="仿宋" w:eastAsia="仿宋" w:cs="宋体"/>
          <w:bCs/>
        </w:rPr>
        <w:t>课程性质包括：公共必修课/专业基础课/专业核心课/专业选修课/综合实践课</w:t>
      </w:r>
    </w:p>
    <w:p>
      <w:pPr>
        <w:spacing w:beforeLines="100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一、考试任务与目标</w:t>
      </w:r>
    </w:p>
    <w:p>
      <w:pPr>
        <w:ind w:firstLine="840" w:firstLineChars="300"/>
        <w:jc w:val="left"/>
        <w:rPr>
          <w:rFonts w:ascii="仿宋" w:hAnsi="仿宋" w:eastAsia="仿宋"/>
          <w:bCs/>
          <w:kern w:val="0"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手绘效果图表现课程为装潢艺术设计、室内艺术设计专业的核心课程，课程旨在培养学生掌握</w:t>
      </w:r>
      <w:r>
        <w:rPr>
          <w:rFonts w:hint="eastAsia" w:ascii="仿宋" w:hAnsi="仿宋" w:eastAsia="仿宋" w:cs="仿宋"/>
          <w:sz w:val="28"/>
          <w:szCs w:val="28"/>
        </w:rPr>
        <w:t>手绘效果图表现的透视准确、结构清晰、陈设之间的比例关系；素描关系明确、层次分明、空间感强；明确室内整体的色彩基调，依据不同的空间环境，确定色彩的基调种类</w:t>
      </w: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的相关基础知识。该</w:t>
      </w:r>
      <w:r>
        <w:rPr>
          <w:rFonts w:ascii="仿宋" w:hAnsi="仿宋" w:eastAsia="仿宋"/>
          <w:bCs/>
          <w:kern w:val="0"/>
          <w:sz w:val="28"/>
          <w:szCs w:val="28"/>
          <w:lang w:val="zh-CN"/>
        </w:rPr>
        <w:t>课程</w:t>
      </w: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安排在</w:t>
      </w:r>
      <w:r>
        <w:rPr>
          <w:rFonts w:ascii="仿宋" w:hAnsi="仿宋" w:eastAsia="仿宋"/>
          <w:bCs/>
          <w:kern w:val="0"/>
          <w:sz w:val="28"/>
          <w:szCs w:val="28"/>
          <w:lang w:val="zh-CN"/>
        </w:rPr>
        <w:t>第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二</w:t>
      </w:r>
      <w:r>
        <w:rPr>
          <w:rFonts w:ascii="仿宋" w:hAnsi="仿宋" w:eastAsia="仿宋"/>
          <w:bCs/>
          <w:kern w:val="0"/>
          <w:sz w:val="28"/>
          <w:szCs w:val="28"/>
          <w:lang w:val="zh-CN"/>
        </w:rPr>
        <w:t>学期开课，</w:t>
      </w: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通过理论和实践学习</w:t>
      </w:r>
      <w:r>
        <w:rPr>
          <w:rFonts w:ascii="仿宋" w:hAnsi="仿宋" w:eastAsia="仿宋"/>
          <w:bCs/>
          <w:kern w:val="0"/>
          <w:sz w:val="28"/>
          <w:szCs w:val="28"/>
          <w:lang w:val="zh-CN"/>
        </w:rPr>
        <w:t>，</w:t>
      </w: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学期每月</w:t>
      </w:r>
      <w:r>
        <w:rPr>
          <w:rFonts w:ascii="仿宋" w:hAnsi="仿宋" w:eastAsia="仿宋"/>
          <w:bCs/>
          <w:kern w:val="0"/>
          <w:sz w:val="28"/>
          <w:szCs w:val="28"/>
          <w:lang w:val="zh-CN"/>
        </w:rPr>
        <w:t>进行相应的考核</w:t>
      </w:r>
      <w:r>
        <w:rPr>
          <w:rFonts w:hint="eastAsia" w:ascii="仿宋" w:hAnsi="仿宋" w:eastAsia="仿宋"/>
          <w:bCs/>
          <w:kern w:val="0"/>
          <w:sz w:val="28"/>
          <w:szCs w:val="28"/>
          <w:lang w:val="zh-CN"/>
        </w:rPr>
        <w:t>。</w:t>
      </w:r>
    </w:p>
    <w:p>
      <w:pPr>
        <w:numPr>
          <w:ilvl w:val="0"/>
          <w:numId w:val="1"/>
        </w:numPr>
        <w:spacing w:line="500" w:lineRule="exact"/>
        <w:ind w:firstLine="562" w:firstLineChars="200"/>
        <w:jc w:val="left"/>
        <w:rPr>
          <w:rFonts w:ascii="仿宋_GB2312" w:eastAsia="仿宋_GB2312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课程考试架构表</w:t>
      </w:r>
    </w:p>
    <w:p>
      <w:pPr>
        <w:spacing w:line="500" w:lineRule="exact"/>
        <w:jc w:val="center"/>
        <w:rPr>
          <w:rFonts w:ascii="仿宋_GB2312" w:eastAsia="仿宋_GB2312" w:cs="Times New Roman"/>
          <w:b/>
          <w:bCs/>
          <w:sz w:val="24"/>
          <w:szCs w:val="24"/>
        </w:rPr>
      </w:pPr>
      <w:r>
        <w:rPr>
          <w:rFonts w:hint="eastAsia" w:ascii="仿宋_GB2312" w:eastAsia="仿宋_GB2312" w:cs="宋体"/>
          <w:b/>
          <w:bCs/>
          <w:sz w:val="24"/>
          <w:szCs w:val="24"/>
        </w:rPr>
        <w:t>表</w:t>
      </w:r>
      <w:r>
        <w:rPr>
          <w:rFonts w:ascii="仿宋_GB2312" w:eastAsia="仿宋_GB2312" w:cs="宋体"/>
          <w:b/>
          <w:bCs/>
          <w:sz w:val="24"/>
          <w:szCs w:val="24"/>
        </w:rPr>
        <w:t>一</w:t>
      </w:r>
      <w:r>
        <w:rPr>
          <w:rFonts w:hint="eastAsia" w:ascii="仿宋_GB2312" w:eastAsia="仿宋_GB2312" w:cs="宋体"/>
          <w:b/>
          <w:bCs/>
          <w:sz w:val="24"/>
          <w:szCs w:val="24"/>
        </w:rPr>
        <w:t xml:space="preserve"> </w:t>
      </w:r>
      <w:r>
        <w:rPr>
          <w:rFonts w:ascii="仿宋_GB2312" w:eastAsia="仿宋_GB2312" w:cs="宋体"/>
          <w:b/>
          <w:bCs/>
          <w:sz w:val="24"/>
          <w:szCs w:val="24"/>
        </w:rPr>
        <w:t>课程</w:t>
      </w:r>
      <w:r>
        <w:rPr>
          <w:rFonts w:hint="eastAsia" w:ascii="仿宋_GB2312" w:eastAsia="仿宋_GB2312" w:cs="宋体"/>
          <w:b/>
          <w:bCs/>
          <w:sz w:val="24"/>
          <w:szCs w:val="24"/>
        </w:rPr>
        <w:t>考试</w:t>
      </w:r>
      <w:r>
        <w:rPr>
          <w:rFonts w:ascii="仿宋_GB2312" w:eastAsia="仿宋_GB2312" w:cs="宋体"/>
          <w:b/>
          <w:bCs/>
          <w:sz w:val="24"/>
          <w:szCs w:val="24"/>
        </w:rPr>
        <w:t>架构表</w:t>
      </w:r>
    </w:p>
    <w:tbl>
      <w:tblPr>
        <w:tblStyle w:val="7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1"/>
        <w:gridCol w:w="992"/>
        <w:gridCol w:w="709"/>
        <w:gridCol w:w="851"/>
        <w:gridCol w:w="1134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472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 xml:space="preserve">章     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节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权重比例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建议学时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学时分配</w:t>
            </w:r>
          </w:p>
        </w:tc>
        <w:tc>
          <w:tcPr>
            <w:tcW w:w="1032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4721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理论学时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实验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/</w:t>
            </w: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实训学时</w:t>
            </w:r>
          </w:p>
        </w:tc>
        <w:tc>
          <w:tcPr>
            <w:tcW w:w="1032" w:type="dxa"/>
            <w:vMerge w:val="continue"/>
          </w:tcPr>
          <w:p>
            <w:pPr>
              <w:spacing w:line="500" w:lineRule="exact"/>
              <w:jc w:val="lef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项目一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手绘基础表现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32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项目二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室内效果图技法表现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32" w:type="dxa"/>
            <w:vMerge w:val="continue"/>
          </w:tcPr>
          <w:p>
            <w:pPr>
              <w:spacing w:line="500" w:lineRule="exact"/>
              <w:jc w:val="lef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项目三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室内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空间线稿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表现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32" w:type="dxa"/>
            <w:vMerge w:val="continue"/>
          </w:tcPr>
          <w:p>
            <w:pPr>
              <w:spacing w:line="500" w:lineRule="exact"/>
              <w:jc w:val="lef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项目四 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室外景观配景表现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32" w:type="dxa"/>
            <w:vMerge w:val="continue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项目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室外建筑艺术表现原理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3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721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项目</w:t>
            </w: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优秀作品欣赏</w:t>
            </w:r>
          </w:p>
        </w:tc>
        <w:tc>
          <w:tcPr>
            <w:tcW w:w="992" w:type="dxa"/>
          </w:tcPr>
          <w:p>
            <w:pPr>
              <w:spacing w:line="5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32" w:type="dxa"/>
          </w:tcPr>
          <w:p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00" w:lineRule="exact"/>
        <w:jc w:val="left"/>
        <w:rPr>
          <w:rFonts w:ascii="仿宋_GB2312" w:eastAsia="仿宋_GB2312" w:cs="Times New Roman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三、考试说明</w:t>
      </w:r>
    </w:p>
    <w:p>
      <w:pPr>
        <w:jc w:val="left"/>
        <w:rPr>
          <w:rFonts w:ascii="仿宋_GB2312" w:eastAsia="仿宋_GB2312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宋体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．考核方式</w:t>
      </w:r>
      <w:r>
        <w:rPr>
          <w:rFonts w:hint="eastAsia" w:ascii="仿宋_GB2312" w:eastAsia="仿宋_GB2312" w:cs="Times New Roman"/>
          <w:color w:val="000000"/>
          <w:kern w:val="0"/>
          <w:sz w:val="28"/>
          <w:szCs w:val="28"/>
        </w:rPr>
        <w:t>（</w:t>
      </w:r>
      <w:r>
        <w:rPr>
          <w:rFonts w:hint="eastAsia" w:ascii="仿宋_GB2312" w:eastAsia="仿宋_GB2312" w:cs="宋体"/>
          <w:color w:val="000000"/>
          <w:sz w:val="28"/>
          <w:szCs w:val="28"/>
        </w:rPr>
        <w:t>项目考试）</w:t>
      </w:r>
    </w:p>
    <w:p>
      <w:pPr>
        <w:ind w:firstLine="560" w:firstLineChars="200"/>
        <w:rPr>
          <w:rFonts w:ascii="仿宋_GB2312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学完该</w:t>
      </w:r>
      <w:r>
        <w:rPr>
          <w:rFonts w:ascii="仿宋_GB2312" w:hAnsi="宋体" w:eastAsia="仿宋_GB2312" w:cs="宋体"/>
          <w:kern w:val="0"/>
          <w:sz w:val="28"/>
          <w:szCs w:val="28"/>
        </w:rPr>
        <w:t>课程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可</w:t>
      </w:r>
      <w:r>
        <w:rPr>
          <w:rFonts w:ascii="仿宋_GB2312" w:hAnsi="宋体" w:eastAsia="仿宋_GB2312" w:cs="宋体"/>
          <w:kern w:val="0"/>
          <w:sz w:val="28"/>
          <w:szCs w:val="28"/>
        </w:rPr>
        <w:t>以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使学生了解手绘效果图表现知识在室内设计中的重要性，让学生在锻炼的过程中扩展更多的社会知识和专业知识，让学生提高实际表达能力；掌握设计师应具备的设计思路表达</w:t>
      </w:r>
      <w:r>
        <w:rPr>
          <w:rFonts w:hint="eastAsia" w:ascii="仿宋_GB2312" w:eastAsia="仿宋_GB2312" w:cs="宋体"/>
          <w:color w:val="000000"/>
          <w:sz w:val="28"/>
          <w:szCs w:val="28"/>
        </w:rPr>
        <w:t>。</w:t>
      </w:r>
    </w:p>
    <w:p>
      <w:pPr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2.考试用时</w:t>
      </w:r>
    </w:p>
    <w:p>
      <w:pPr>
        <w:ind w:firstLine="420" w:firstLineChars="150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阶段考试用时：随堂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  <w:lang w:eastAsia="zh-CN"/>
        </w:rPr>
        <w:t>四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节课</w:t>
      </w:r>
    </w:p>
    <w:p>
      <w:pPr>
        <w:ind w:firstLine="420" w:firstLineChars="150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期末考试用时：一周</w:t>
      </w:r>
    </w:p>
    <w:p>
      <w:pPr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3.试题总分</w:t>
      </w:r>
    </w:p>
    <w:p>
      <w:pPr>
        <w:ind w:firstLine="420" w:firstLineChars="150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该套试卷满分为100分</w:t>
      </w:r>
    </w:p>
    <w:p>
      <w:pPr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4.试题构成</w:t>
      </w:r>
    </w:p>
    <w:p>
      <w:pPr>
        <w:ind w:firstLine="420" w:firstLineChars="150"/>
        <w:rPr>
          <w:rFonts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项目试题：1套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1)分值比重</w:t>
      </w:r>
    </w:p>
    <w:p>
      <w:pPr>
        <w:spacing w:line="500" w:lineRule="exact"/>
        <w:ind w:firstLine="57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G=100</w:t>
      </w:r>
    </w:p>
    <w:p>
      <w:pPr>
        <w:spacing w:line="500" w:lineRule="exact"/>
        <w:ind w:firstLine="570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手绘效果图表现课程对学生的手绘表达能力要求较强，而对记忆能力的考核较弱，设置操作题考察学生综合表现的能力。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2)题型量比例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G=100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3)1套项目试题内题型、题量范围</w:t>
      </w:r>
    </w:p>
    <w:p>
      <w:pPr>
        <w:spacing w:line="500" w:lineRule="exact"/>
        <w:ind w:firstLine="57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N(题量数)=5</w:t>
      </w:r>
    </w:p>
    <w:p>
      <w:pPr>
        <w:spacing w:line="50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四、试题结构</w:t>
      </w:r>
    </w:p>
    <w:p>
      <w:pPr>
        <w:spacing w:line="500" w:lineRule="exact"/>
        <w:ind w:firstLine="57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spacing w:line="500" w:lineRule="exact"/>
        <w:jc w:val="center"/>
        <w:rPr>
          <w:rFonts w:hint="eastAsia" w:ascii="仿宋_GB2312" w:eastAsia="仿宋_GB2312" w:cs="宋体"/>
          <w:b/>
          <w:bCs/>
          <w:sz w:val="24"/>
          <w:szCs w:val="24"/>
        </w:rPr>
      </w:pPr>
    </w:p>
    <w:p>
      <w:pPr>
        <w:spacing w:line="500" w:lineRule="exact"/>
        <w:jc w:val="center"/>
        <w:rPr>
          <w:rFonts w:ascii="仿宋_GB2312" w:eastAsia="仿宋_GB2312" w:cs="宋体"/>
          <w:b/>
          <w:bCs/>
          <w:sz w:val="24"/>
          <w:szCs w:val="24"/>
        </w:rPr>
      </w:pPr>
      <w:r>
        <w:rPr>
          <w:rFonts w:hint="eastAsia" w:ascii="仿宋_GB2312" w:eastAsia="仿宋_GB2312" w:cs="宋体"/>
          <w:b/>
          <w:bCs/>
          <w:sz w:val="24"/>
          <w:szCs w:val="24"/>
        </w:rPr>
        <w:t>表二 试题结构</w:t>
      </w:r>
    </w:p>
    <w:tbl>
      <w:tblPr>
        <w:tblStyle w:val="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9"/>
        <w:gridCol w:w="3406"/>
        <w:gridCol w:w="2460"/>
        <w:gridCol w:w="601"/>
        <w:gridCol w:w="700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429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知识点（技能点）</w:t>
            </w:r>
          </w:p>
        </w:tc>
        <w:tc>
          <w:tcPr>
            <w:tcW w:w="3406" w:type="dxa"/>
            <w:vAlign w:val="center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所</w:t>
            </w:r>
            <w:r>
              <w:rPr>
                <w:rFonts w:ascii="仿宋_GB2312" w:eastAsia="仿宋_GB2312" w:cs="Times New Roman"/>
                <w:b/>
                <w:sz w:val="24"/>
                <w:szCs w:val="24"/>
              </w:rPr>
              <w:t>在章节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题型（目）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分值</w:t>
            </w:r>
            <w:r>
              <w:rPr>
                <w:rFonts w:ascii="仿宋_GB2312" w:eastAsia="仿宋_GB2312" w:cs="Times New Roman"/>
                <w:b/>
                <w:sz w:val="24"/>
                <w:szCs w:val="24"/>
              </w:rPr>
              <w:t>分</w:t>
            </w: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布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权重</w:t>
            </w:r>
            <w:r>
              <w:rPr>
                <w:rFonts w:ascii="仿宋_GB2312" w:eastAsia="仿宋_GB2312" w:cs="Times New Roman"/>
                <w:b/>
                <w:sz w:val="24"/>
                <w:szCs w:val="24"/>
              </w:rPr>
              <w:t>比例</w:t>
            </w:r>
          </w:p>
        </w:tc>
        <w:tc>
          <w:tcPr>
            <w:tcW w:w="610" w:type="dxa"/>
            <w:shd w:val="clear" w:color="auto" w:fill="auto"/>
          </w:tcPr>
          <w:p>
            <w:pPr>
              <w:jc w:val="center"/>
              <w:rPr>
                <w:rFonts w:ascii="仿宋_GB2312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/>
                <w:sz w:val="24"/>
                <w:szCs w:val="24"/>
              </w:rPr>
              <w:t>题目数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429" w:type="dxa"/>
          </w:tcPr>
          <w:p>
            <w:pPr>
              <w:spacing w:line="500" w:lineRule="exact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3406" w:type="dxa"/>
            <w:vAlign w:val="center"/>
          </w:tcPr>
          <w:p>
            <w:pPr>
              <w:spacing w:line="50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项目一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手绘基础表现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  <w:t>材质表现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10%</w:t>
            </w:r>
          </w:p>
        </w:tc>
        <w:tc>
          <w:tcPr>
            <w:tcW w:w="610" w:type="dxa"/>
            <w:shd w:val="clear" w:color="auto" w:fill="auto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429" w:type="dxa"/>
          </w:tcPr>
          <w:p>
            <w:pPr>
              <w:spacing w:line="500" w:lineRule="exact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3406" w:type="dxa"/>
            <w:vAlign w:val="center"/>
          </w:tcPr>
          <w:p>
            <w:pPr>
              <w:spacing w:line="50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项目二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室内效果图技法表现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  <w:t>组合</w:t>
            </w:r>
            <w:r>
              <w:rPr>
                <w:rFonts w:hint="eastAsia" w:ascii="仿宋_GB2312" w:eastAsia="仿宋_GB2312" w:cs="Times New Roman"/>
                <w:sz w:val="24"/>
                <w:szCs w:val="24"/>
              </w:rPr>
              <w:t>家具表现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20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20%</w:t>
            </w:r>
          </w:p>
        </w:tc>
        <w:tc>
          <w:tcPr>
            <w:tcW w:w="610" w:type="dxa"/>
            <w:shd w:val="clear" w:color="auto" w:fill="auto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429" w:type="dxa"/>
          </w:tcPr>
          <w:p>
            <w:pPr>
              <w:spacing w:line="500" w:lineRule="exact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3406" w:type="dxa"/>
            <w:vAlign w:val="center"/>
          </w:tcPr>
          <w:p>
            <w:pPr>
              <w:spacing w:line="50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项目三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室内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空间线稿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表现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空间透视表现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30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30%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429" w:type="dxa"/>
          </w:tcPr>
          <w:p>
            <w:pPr>
              <w:spacing w:line="500" w:lineRule="exact"/>
              <w:rPr>
                <w:rFonts w:ascii="仿宋_GB2312" w:eastAsia="仿宋_GB2312" w:cs="宋体"/>
                <w:sz w:val="24"/>
                <w:szCs w:val="24"/>
              </w:rPr>
            </w:pPr>
          </w:p>
        </w:tc>
        <w:tc>
          <w:tcPr>
            <w:tcW w:w="3406" w:type="dxa"/>
            <w:vAlign w:val="center"/>
          </w:tcPr>
          <w:p>
            <w:pPr>
              <w:spacing w:line="50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 xml:space="preserve">项目四   </w:t>
            </w:r>
            <w:r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  <w:t>室外景观配景表现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spacing w:line="500" w:lineRule="exact"/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  <w:lang w:eastAsia="zh-CN"/>
              </w:rPr>
              <w:t>植物配景表现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40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sz w:val="24"/>
                <w:szCs w:val="24"/>
              </w:rPr>
              <w:t>40%</w:t>
            </w:r>
          </w:p>
        </w:tc>
        <w:tc>
          <w:tcPr>
            <w:tcW w:w="610" w:type="dxa"/>
            <w:vMerge w:val="continue"/>
            <w:shd w:val="clear" w:color="auto" w:fill="auto"/>
            <w:vAlign w:val="center"/>
          </w:tcPr>
          <w:p>
            <w:pPr>
              <w:spacing w:line="5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五、成绩评定方式</w:t>
      </w:r>
    </w:p>
    <w:p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1</w:t>
      </w:r>
      <w:r>
        <w:rPr>
          <w:rFonts w:hint="eastAsia" w:ascii="仿宋_GB2312" w:eastAsia="仿宋_GB2312"/>
          <w:color w:val="000000"/>
          <w:sz w:val="28"/>
          <w:szCs w:val="28"/>
        </w:rPr>
        <w:t>.成绩评定总则</w:t>
      </w:r>
    </w:p>
    <w:p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平时成绩</w:t>
      </w:r>
      <w:r>
        <w:rPr>
          <w:rFonts w:hint="eastAsia" w:ascii="仿宋" w:hAnsi="仿宋" w:eastAsia="仿宋"/>
          <w:color w:val="000000"/>
          <w:sz w:val="24"/>
          <w:szCs w:val="28"/>
        </w:rPr>
        <w:t>*</w:t>
      </w:r>
      <w:r>
        <w:rPr>
          <w:rFonts w:ascii="仿宋_GB2312" w:eastAsia="仿宋_GB2312"/>
          <w:color w:val="000000"/>
          <w:sz w:val="28"/>
          <w:szCs w:val="28"/>
        </w:rPr>
        <w:t>30%</w:t>
      </w:r>
      <w:r>
        <w:rPr>
          <w:rFonts w:hint="eastAsia" w:ascii="仿宋_GB2312" w:eastAsia="仿宋_GB2312"/>
          <w:color w:val="000000"/>
          <w:sz w:val="36"/>
          <w:szCs w:val="28"/>
        </w:rPr>
        <w:t>+</w:t>
      </w:r>
      <w:r>
        <w:rPr>
          <w:rFonts w:hint="eastAsia" w:ascii="仿宋_GB2312" w:eastAsia="仿宋_GB2312"/>
          <w:color w:val="000000"/>
          <w:sz w:val="28"/>
          <w:szCs w:val="28"/>
        </w:rPr>
        <w:t>阶段考试</w:t>
      </w:r>
      <w:r>
        <w:rPr>
          <w:rFonts w:hint="eastAsia" w:ascii="仿宋" w:hAnsi="仿宋" w:eastAsia="仿宋"/>
          <w:color w:val="000000"/>
          <w:sz w:val="24"/>
          <w:szCs w:val="28"/>
        </w:rPr>
        <w:t>*</w:t>
      </w:r>
      <w:r>
        <w:rPr>
          <w:rFonts w:hint="eastAsia" w:ascii="仿宋" w:hAnsi="仿宋" w:eastAsia="仿宋"/>
          <w:color w:val="000000"/>
          <w:sz w:val="28"/>
          <w:szCs w:val="28"/>
        </w:rPr>
        <w:t>70%</w:t>
      </w:r>
      <w:r>
        <w:rPr>
          <w:rFonts w:ascii="仿宋_GB2312" w:eastAsia="仿宋_GB2312"/>
          <w:color w:val="000000"/>
          <w:sz w:val="28"/>
          <w:szCs w:val="28"/>
        </w:rPr>
        <w:t>=</w:t>
      </w:r>
      <w:r>
        <w:rPr>
          <w:rFonts w:hint="eastAsia" w:ascii="仿宋_GB2312" w:eastAsia="仿宋_GB2312"/>
          <w:color w:val="000000"/>
          <w:sz w:val="28"/>
          <w:szCs w:val="28"/>
        </w:rPr>
        <w:t>课程</w:t>
      </w:r>
      <w:r>
        <w:rPr>
          <w:rFonts w:ascii="仿宋_GB2312" w:eastAsia="仿宋_GB2312"/>
          <w:color w:val="000000"/>
          <w:sz w:val="28"/>
          <w:szCs w:val="28"/>
        </w:rPr>
        <w:t>成</w:t>
      </w:r>
      <w:r>
        <w:rPr>
          <w:rFonts w:hint="eastAsia" w:ascii="仿宋_GB2312" w:eastAsia="仿宋_GB2312"/>
          <w:color w:val="000000"/>
          <w:sz w:val="28"/>
          <w:szCs w:val="28"/>
        </w:rPr>
        <w:t>绩。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2.平时成绩评定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1）平时成绩组成</w:t>
      </w:r>
    </w:p>
    <w:p>
      <w:pPr>
        <w:spacing w:line="48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考勤</w:t>
      </w:r>
      <w:r>
        <w:rPr>
          <w:rFonts w:ascii="仿宋_GB2312" w:eastAsia="仿宋_GB2312"/>
          <w:color w:val="000000"/>
          <w:sz w:val="28"/>
          <w:szCs w:val="28"/>
        </w:rPr>
        <w:t>30%</w:t>
      </w:r>
      <w:r>
        <w:rPr>
          <w:rFonts w:hint="eastAsia" w:ascii="仿宋_GB2312" w:eastAsia="仿宋_GB2312"/>
          <w:color w:val="000000"/>
          <w:sz w:val="28"/>
          <w:szCs w:val="28"/>
        </w:rPr>
        <w:t>，作业</w:t>
      </w:r>
      <w:r>
        <w:rPr>
          <w:rFonts w:ascii="仿宋_GB2312" w:eastAsia="仿宋_GB2312"/>
          <w:color w:val="000000"/>
          <w:sz w:val="28"/>
          <w:szCs w:val="28"/>
        </w:rPr>
        <w:t>30%</w:t>
      </w:r>
      <w:r>
        <w:rPr>
          <w:rFonts w:hint="eastAsia" w:ascii="仿宋_GB2312" w:eastAsia="仿宋_GB2312"/>
          <w:color w:val="000000"/>
          <w:sz w:val="28"/>
          <w:szCs w:val="28"/>
        </w:rPr>
        <w:t>，课堂</w:t>
      </w:r>
      <w:r>
        <w:rPr>
          <w:rFonts w:ascii="仿宋_GB2312" w:eastAsia="仿宋_GB2312"/>
          <w:color w:val="000000"/>
          <w:sz w:val="28"/>
          <w:szCs w:val="28"/>
        </w:rPr>
        <w:t>40%</w:t>
      </w:r>
      <w:r>
        <w:rPr>
          <w:rFonts w:hint="eastAsia" w:ascii="仿宋_GB2312" w:eastAsia="仿宋_GB2312"/>
          <w:color w:val="000000"/>
          <w:sz w:val="28"/>
          <w:szCs w:val="28"/>
        </w:rPr>
        <w:t>；</w:t>
      </w:r>
    </w:p>
    <w:p>
      <w:pPr>
        <w:spacing w:line="48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考勤分值</w:t>
      </w:r>
      <w:r>
        <w:rPr>
          <w:rFonts w:ascii="仿宋_GB2312" w:eastAsia="仿宋_GB2312"/>
          <w:color w:val="000000"/>
          <w:sz w:val="28"/>
          <w:szCs w:val="28"/>
        </w:rPr>
        <w:t>30%+</w:t>
      </w:r>
      <w:r>
        <w:rPr>
          <w:rFonts w:hint="eastAsia" w:ascii="仿宋_GB2312" w:eastAsia="仿宋_GB2312"/>
          <w:color w:val="000000"/>
          <w:sz w:val="28"/>
          <w:szCs w:val="28"/>
        </w:rPr>
        <w:t>作业分值30</w:t>
      </w:r>
      <w:r>
        <w:rPr>
          <w:rFonts w:ascii="仿宋_GB2312" w:eastAsia="仿宋_GB2312"/>
          <w:color w:val="000000"/>
          <w:sz w:val="28"/>
          <w:szCs w:val="28"/>
        </w:rPr>
        <w:t>%+</w:t>
      </w:r>
      <w:r>
        <w:rPr>
          <w:rFonts w:hint="eastAsia" w:ascii="仿宋_GB2312" w:eastAsia="仿宋_GB2312"/>
          <w:color w:val="000000"/>
          <w:sz w:val="28"/>
          <w:szCs w:val="28"/>
        </w:rPr>
        <w:t>课堂综合表现分值40</w:t>
      </w:r>
      <w:r>
        <w:rPr>
          <w:rFonts w:ascii="仿宋_GB2312" w:eastAsia="仿宋_GB2312"/>
          <w:color w:val="000000"/>
          <w:sz w:val="28"/>
          <w:szCs w:val="28"/>
        </w:rPr>
        <w:t>%=</w:t>
      </w:r>
      <w:r>
        <w:rPr>
          <w:rFonts w:hint="eastAsia" w:ascii="仿宋_GB2312" w:eastAsia="仿宋_GB2312"/>
          <w:color w:val="000000"/>
          <w:sz w:val="28"/>
          <w:szCs w:val="28"/>
        </w:rPr>
        <w:t>平时成绩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平时成绩主要由：出勤、平时作业、课堂综合表现构成。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2）平时成绩计算方式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出勤分值*30%+平时作业分值*30%+课堂综合表现分值*40%=平时成绩。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3.期末考核成绩评定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期末考试成绩=项目报告提交判定分值。</w:t>
      </w:r>
    </w:p>
    <w:p>
      <w:pPr>
        <w:spacing w:line="50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六</w:t>
      </w:r>
      <w:r>
        <w:rPr>
          <w:rFonts w:ascii="仿宋" w:hAnsi="仿宋" w:eastAsia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/>
          <w:b/>
          <w:bCs/>
          <w:sz w:val="28"/>
          <w:szCs w:val="28"/>
        </w:rPr>
        <w:t>考试时间安排</w:t>
      </w:r>
    </w:p>
    <w:p>
      <w:pPr>
        <w:spacing w:line="500" w:lineRule="exact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1、期末考试时间：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按照学院教务处教学安排，由考试中心统一部署。</w:t>
      </w:r>
    </w:p>
    <w:p>
      <w:pPr>
        <w:spacing w:line="50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hd w:val="clear" w:color="auto" w:fill="FFFFFF"/>
        <w:adjustRightInd w:val="0"/>
        <w:snapToGrid w:val="0"/>
        <w:spacing w:line="360" w:lineRule="auto"/>
        <w:ind w:firstLine="5320" w:firstLineChars="19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编写教师：</w:t>
      </w:r>
      <w:r>
        <w:rPr>
          <w:rFonts w:ascii="黑体" w:hAnsi="黑体" w:eastAsia="黑体" w:cs="黑体"/>
          <w:sz w:val="28"/>
          <w:szCs w:val="28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5320" w:firstLineChars="19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审    核：（专业带头人）：</w:t>
      </w:r>
    </w:p>
    <w:p>
      <w:pPr>
        <w:shd w:val="clear" w:color="auto" w:fill="FFFFFF"/>
        <w:adjustRightInd w:val="0"/>
        <w:snapToGrid w:val="0"/>
        <w:spacing w:line="360" w:lineRule="auto"/>
        <w:ind w:firstLine="5320" w:firstLineChars="19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核    查：（分院院长）：</w:t>
      </w:r>
    </w:p>
    <w:p>
      <w:pPr>
        <w:spacing w:line="360" w:lineRule="auto"/>
        <w:ind w:firstLine="560"/>
        <w:rPr>
          <w:rFonts w:ascii="黑体" w:hAnsi="黑体" w:eastAsia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                                20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sz w:val="28"/>
          <w:szCs w:val="28"/>
        </w:rPr>
        <w:t xml:space="preserve"> 年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C5CA72"/>
    <w:multiLevelType w:val="singleLevel"/>
    <w:tmpl w:val="56C5CA7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29C228DC"/>
    <w:rsid w:val="00003E8D"/>
    <w:rsid w:val="00014AC2"/>
    <w:rsid w:val="000151FE"/>
    <w:rsid w:val="0002167D"/>
    <w:rsid w:val="00044EF3"/>
    <w:rsid w:val="00046408"/>
    <w:rsid w:val="00047AD5"/>
    <w:rsid w:val="00050465"/>
    <w:rsid w:val="00061916"/>
    <w:rsid w:val="00061BDD"/>
    <w:rsid w:val="000835F9"/>
    <w:rsid w:val="00084C84"/>
    <w:rsid w:val="00087713"/>
    <w:rsid w:val="00093684"/>
    <w:rsid w:val="000B464B"/>
    <w:rsid w:val="000C2747"/>
    <w:rsid w:val="000E2C49"/>
    <w:rsid w:val="00101DDB"/>
    <w:rsid w:val="00152242"/>
    <w:rsid w:val="001750A6"/>
    <w:rsid w:val="00180C0A"/>
    <w:rsid w:val="0019720D"/>
    <w:rsid w:val="001B1FA3"/>
    <w:rsid w:val="001D5020"/>
    <w:rsid w:val="001F074A"/>
    <w:rsid w:val="001F7BAF"/>
    <w:rsid w:val="00213363"/>
    <w:rsid w:val="00245862"/>
    <w:rsid w:val="00246A12"/>
    <w:rsid w:val="00255B60"/>
    <w:rsid w:val="00264754"/>
    <w:rsid w:val="002669F9"/>
    <w:rsid w:val="0026775C"/>
    <w:rsid w:val="00270CE5"/>
    <w:rsid w:val="002826C7"/>
    <w:rsid w:val="00282A82"/>
    <w:rsid w:val="002847B2"/>
    <w:rsid w:val="00284CB4"/>
    <w:rsid w:val="00296B14"/>
    <w:rsid w:val="002B0F26"/>
    <w:rsid w:val="002C2B22"/>
    <w:rsid w:val="002D698A"/>
    <w:rsid w:val="002D71F2"/>
    <w:rsid w:val="003020A8"/>
    <w:rsid w:val="00317ED1"/>
    <w:rsid w:val="00351B63"/>
    <w:rsid w:val="003567CB"/>
    <w:rsid w:val="00375481"/>
    <w:rsid w:val="00384A13"/>
    <w:rsid w:val="003C2721"/>
    <w:rsid w:val="003E2EA7"/>
    <w:rsid w:val="00406FDB"/>
    <w:rsid w:val="00411D9F"/>
    <w:rsid w:val="00420829"/>
    <w:rsid w:val="00422B59"/>
    <w:rsid w:val="00423D27"/>
    <w:rsid w:val="004276C4"/>
    <w:rsid w:val="00434569"/>
    <w:rsid w:val="0044186F"/>
    <w:rsid w:val="0044357E"/>
    <w:rsid w:val="00453825"/>
    <w:rsid w:val="00455F22"/>
    <w:rsid w:val="004622FB"/>
    <w:rsid w:val="00473E11"/>
    <w:rsid w:val="00474D44"/>
    <w:rsid w:val="00475373"/>
    <w:rsid w:val="0048455A"/>
    <w:rsid w:val="0049289E"/>
    <w:rsid w:val="004962AF"/>
    <w:rsid w:val="004B2EDB"/>
    <w:rsid w:val="004C16FA"/>
    <w:rsid w:val="004C3D79"/>
    <w:rsid w:val="004E6DE4"/>
    <w:rsid w:val="005354F3"/>
    <w:rsid w:val="005507C7"/>
    <w:rsid w:val="0055541E"/>
    <w:rsid w:val="00565C2A"/>
    <w:rsid w:val="005674AD"/>
    <w:rsid w:val="00596350"/>
    <w:rsid w:val="005C2C10"/>
    <w:rsid w:val="005C3D72"/>
    <w:rsid w:val="005D50AB"/>
    <w:rsid w:val="005D72C4"/>
    <w:rsid w:val="005D74DE"/>
    <w:rsid w:val="005E1240"/>
    <w:rsid w:val="005E6324"/>
    <w:rsid w:val="00607E81"/>
    <w:rsid w:val="006132EF"/>
    <w:rsid w:val="0061422E"/>
    <w:rsid w:val="0062067D"/>
    <w:rsid w:val="0062679B"/>
    <w:rsid w:val="00630D84"/>
    <w:rsid w:val="00630E24"/>
    <w:rsid w:val="00657533"/>
    <w:rsid w:val="006738AA"/>
    <w:rsid w:val="00686593"/>
    <w:rsid w:val="00693E10"/>
    <w:rsid w:val="006C4071"/>
    <w:rsid w:val="006E1A87"/>
    <w:rsid w:val="006F1BDA"/>
    <w:rsid w:val="0073039C"/>
    <w:rsid w:val="007358BB"/>
    <w:rsid w:val="00754173"/>
    <w:rsid w:val="007578D6"/>
    <w:rsid w:val="00782EC9"/>
    <w:rsid w:val="007E1F87"/>
    <w:rsid w:val="007F1839"/>
    <w:rsid w:val="008035B4"/>
    <w:rsid w:val="00817301"/>
    <w:rsid w:val="00822E9D"/>
    <w:rsid w:val="00864A63"/>
    <w:rsid w:val="00872E40"/>
    <w:rsid w:val="008762BF"/>
    <w:rsid w:val="00883A9A"/>
    <w:rsid w:val="0088793E"/>
    <w:rsid w:val="008A7D1A"/>
    <w:rsid w:val="008C0483"/>
    <w:rsid w:val="008C6A40"/>
    <w:rsid w:val="008D1F29"/>
    <w:rsid w:val="008E09A1"/>
    <w:rsid w:val="009007FD"/>
    <w:rsid w:val="009019C0"/>
    <w:rsid w:val="00907FBE"/>
    <w:rsid w:val="0091342B"/>
    <w:rsid w:val="00914B6A"/>
    <w:rsid w:val="00923C31"/>
    <w:rsid w:val="0094788E"/>
    <w:rsid w:val="00961398"/>
    <w:rsid w:val="00970018"/>
    <w:rsid w:val="00973068"/>
    <w:rsid w:val="00991C7E"/>
    <w:rsid w:val="00995410"/>
    <w:rsid w:val="009B78E3"/>
    <w:rsid w:val="009E1B6E"/>
    <w:rsid w:val="009E645E"/>
    <w:rsid w:val="009F3632"/>
    <w:rsid w:val="00A61BB1"/>
    <w:rsid w:val="00A85192"/>
    <w:rsid w:val="00AA1EC2"/>
    <w:rsid w:val="00AA31E7"/>
    <w:rsid w:val="00AA351C"/>
    <w:rsid w:val="00AA4454"/>
    <w:rsid w:val="00AA5CF5"/>
    <w:rsid w:val="00AB53AA"/>
    <w:rsid w:val="00AB7AD4"/>
    <w:rsid w:val="00AC363A"/>
    <w:rsid w:val="00AE07C7"/>
    <w:rsid w:val="00AF1A87"/>
    <w:rsid w:val="00AF5BCD"/>
    <w:rsid w:val="00AF778C"/>
    <w:rsid w:val="00B225C8"/>
    <w:rsid w:val="00B30A9C"/>
    <w:rsid w:val="00B373E8"/>
    <w:rsid w:val="00B447D5"/>
    <w:rsid w:val="00B458A3"/>
    <w:rsid w:val="00B4670A"/>
    <w:rsid w:val="00B469D2"/>
    <w:rsid w:val="00B54227"/>
    <w:rsid w:val="00B62B1A"/>
    <w:rsid w:val="00B87106"/>
    <w:rsid w:val="00BA7ABD"/>
    <w:rsid w:val="00BB6EB9"/>
    <w:rsid w:val="00BC3FEE"/>
    <w:rsid w:val="00BE653B"/>
    <w:rsid w:val="00C16B6C"/>
    <w:rsid w:val="00C27B87"/>
    <w:rsid w:val="00C331F7"/>
    <w:rsid w:val="00C52110"/>
    <w:rsid w:val="00C61C37"/>
    <w:rsid w:val="00C81502"/>
    <w:rsid w:val="00C8193E"/>
    <w:rsid w:val="00CA0C61"/>
    <w:rsid w:val="00CE4878"/>
    <w:rsid w:val="00D34D3F"/>
    <w:rsid w:val="00D47196"/>
    <w:rsid w:val="00D47B8F"/>
    <w:rsid w:val="00D65B91"/>
    <w:rsid w:val="00D73ED6"/>
    <w:rsid w:val="00D8278F"/>
    <w:rsid w:val="00D83DFE"/>
    <w:rsid w:val="00DA4074"/>
    <w:rsid w:val="00DE1444"/>
    <w:rsid w:val="00DE3804"/>
    <w:rsid w:val="00E137AB"/>
    <w:rsid w:val="00E35FE8"/>
    <w:rsid w:val="00E53612"/>
    <w:rsid w:val="00E55401"/>
    <w:rsid w:val="00E57840"/>
    <w:rsid w:val="00E64B55"/>
    <w:rsid w:val="00E72198"/>
    <w:rsid w:val="00E83F44"/>
    <w:rsid w:val="00E8699F"/>
    <w:rsid w:val="00EA0C9B"/>
    <w:rsid w:val="00EB2885"/>
    <w:rsid w:val="00EB3C8C"/>
    <w:rsid w:val="00EB4849"/>
    <w:rsid w:val="00EC121A"/>
    <w:rsid w:val="00EE31C2"/>
    <w:rsid w:val="00EE5793"/>
    <w:rsid w:val="00EF56AE"/>
    <w:rsid w:val="00F03C0F"/>
    <w:rsid w:val="00F30471"/>
    <w:rsid w:val="00F3201A"/>
    <w:rsid w:val="00F36C87"/>
    <w:rsid w:val="00F42F9D"/>
    <w:rsid w:val="00F47C53"/>
    <w:rsid w:val="00F73167"/>
    <w:rsid w:val="00FA0D83"/>
    <w:rsid w:val="00FB2731"/>
    <w:rsid w:val="00FC7E9D"/>
    <w:rsid w:val="00FD6C32"/>
    <w:rsid w:val="00FE0451"/>
    <w:rsid w:val="01C94490"/>
    <w:rsid w:val="02FD3178"/>
    <w:rsid w:val="042C4CA6"/>
    <w:rsid w:val="0889526B"/>
    <w:rsid w:val="0CC25DD4"/>
    <w:rsid w:val="0D4D7EF7"/>
    <w:rsid w:val="0F306914"/>
    <w:rsid w:val="11546E04"/>
    <w:rsid w:val="11C123CC"/>
    <w:rsid w:val="14454583"/>
    <w:rsid w:val="16103D35"/>
    <w:rsid w:val="165A5DE8"/>
    <w:rsid w:val="19FA1F27"/>
    <w:rsid w:val="1A7156FD"/>
    <w:rsid w:val="1C904D5C"/>
    <w:rsid w:val="1E37144A"/>
    <w:rsid w:val="1E5638C9"/>
    <w:rsid w:val="203E10DF"/>
    <w:rsid w:val="292F3BBC"/>
    <w:rsid w:val="29C228DC"/>
    <w:rsid w:val="2BB70BFC"/>
    <w:rsid w:val="36F65D9C"/>
    <w:rsid w:val="3E3B38EE"/>
    <w:rsid w:val="410B72EC"/>
    <w:rsid w:val="43B76DF8"/>
    <w:rsid w:val="451E352A"/>
    <w:rsid w:val="45C05D6C"/>
    <w:rsid w:val="47F7320F"/>
    <w:rsid w:val="4D352FAB"/>
    <w:rsid w:val="4D5A6EE6"/>
    <w:rsid w:val="50E2217B"/>
    <w:rsid w:val="520F5923"/>
    <w:rsid w:val="56B023E5"/>
    <w:rsid w:val="5A8F792A"/>
    <w:rsid w:val="6439065A"/>
    <w:rsid w:val="650338CA"/>
    <w:rsid w:val="69533EE7"/>
    <w:rsid w:val="7152772E"/>
    <w:rsid w:val="72B422AA"/>
    <w:rsid w:val="72D73684"/>
    <w:rsid w:val="737937CC"/>
    <w:rsid w:val="74B36155"/>
    <w:rsid w:val="754F7B9B"/>
    <w:rsid w:val="7ABA305B"/>
    <w:rsid w:val="7AD520A0"/>
    <w:rsid w:val="7C3A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  <w:rPr>
      <w:rFonts w:cs="Times New Roman"/>
    </w:rPr>
  </w:style>
  <w:style w:type="paragraph" w:styleId="3">
    <w:name w:val="Balloon Text"/>
    <w:basedOn w:val="1"/>
    <w:link w:val="15"/>
    <w:unhideWhenUsed/>
    <w:qFormat/>
    <w:uiPriority w:val="99"/>
    <w:rPr>
      <w:rFonts w:cs="Times New Roman"/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页眉 Char"/>
    <w:link w:val="5"/>
    <w:qFormat/>
    <w:locked/>
    <w:uiPriority w:val="99"/>
    <w:rPr>
      <w:sz w:val="18"/>
      <w:szCs w:val="18"/>
    </w:rPr>
  </w:style>
  <w:style w:type="character" w:customStyle="1" w:styleId="12">
    <w:name w:val="页脚 Char"/>
    <w:link w:val="4"/>
    <w:qFormat/>
    <w:locked/>
    <w:uiPriority w:val="99"/>
    <w:rPr>
      <w:sz w:val="18"/>
      <w:szCs w:val="18"/>
    </w:rPr>
  </w:style>
  <w:style w:type="character" w:customStyle="1" w:styleId="13">
    <w:name w:val="批注文字 Char"/>
    <w:link w:val="2"/>
    <w:semiHidden/>
    <w:qFormat/>
    <w:uiPriority w:val="99"/>
    <w:rPr>
      <w:rFonts w:cs="Calibri"/>
      <w:kern w:val="2"/>
      <w:sz w:val="21"/>
      <w:szCs w:val="21"/>
    </w:rPr>
  </w:style>
  <w:style w:type="character" w:customStyle="1" w:styleId="14">
    <w:name w:val="批注主题 Char"/>
    <w:link w:val="6"/>
    <w:semiHidden/>
    <w:qFormat/>
    <w:uiPriority w:val="99"/>
    <w:rPr>
      <w:rFonts w:cs="Calibri"/>
      <w:b/>
      <w:bCs/>
      <w:kern w:val="2"/>
      <w:sz w:val="21"/>
      <w:szCs w:val="21"/>
    </w:rPr>
  </w:style>
  <w:style w:type="character" w:customStyle="1" w:styleId="15">
    <w:name w:val="批注框文本 Char"/>
    <w:link w:val="3"/>
    <w:semiHidden/>
    <w:qFormat/>
    <w:uiPriority w:val="99"/>
    <w:rPr>
      <w:rFonts w:cs="Calibri"/>
      <w:kern w:val="2"/>
      <w:sz w:val="18"/>
      <w:szCs w:val="18"/>
    </w:rPr>
  </w:style>
  <w:style w:type="paragraph" w:customStyle="1" w:styleId="16">
    <w:name w:val="List Paragraph1"/>
    <w:basedOn w:val="1"/>
    <w:qFormat/>
    <w:uiPriority w:val="99"/>
    <w:pPr>
      <w:ind w:firstLine="420" w:firstLineChars="200"/>
    </w:pPr>
    <w:rPr>
      <w:rFonts w:ascii="宋体" w:hAnsi="宋体" w:cs="宋体"/>
      <w:sz w:val="23"/>
      <w:szCs w:val="23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810;&#23186;&#20307;\&#35838;&#31243;\&#25163;&#32472;&#25945;&#26448;\2017%208%20%20&#25163;&#32472;&#36164;&#26009;\&#25163;&#32472;&#25928;&#26524;&#22270;&#34920;&#29616;&#32771;&#35797;&#22823;&#3243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FB13AC-63E0-4699-958C-8C241823EDDA}">
  <ds:schemaRefs/>
</ds:datastoreItem>
</file>

<file path=customXml/itemProps2.xml><?xml version="1.0" encoding="utf-8"?>
<ds:datastoreItem xmlns:ds="http://schemas.openxmlformats.org/officeDocument/2006/customXml" ds:itemID="{0B0F08BC-4ECC-4FB2-B87D-D938E5B356E5}">
  <ds:schemaRefs/>
</ds:datastoreItem>
</file>

<file path=customXml/itemProps3.xml><?xml version="1.0" encoding="utf-8"?>
<ds:datastoreItem xmlns:ds="http://schemas.openxmlformats.org/officeDocument/2006/customXml" ds:itemID="{91898114-6310-420E-A6DB-125CF7BACB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手绘效果图表现考试大纲.dotx</Template>
  <Pages>4</Pages>
  <Words>1133</Words>
  <Characters>1271</Characters>
  <Lines>10</Lines>
  <Paragraphs>2</Paragraphs>
  <TotalTime>4</TotalTime>
  <ScaleCrop>false</ScaleCrop>
  <LinksUpToDate>false</LinksUpToDate>
  <CharactersWithSpaces>1345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2018-08-30T03:16:00Z</dcterms:created>
  <dc:creator>赵晓跃</dc:creator>
  <cp:lastModifiedBy>薛东西</cp:lastModifiedBy>
  <dcterms:modified xsi:type="dcterms:W3CDTF">2024-02-18T06:14:07Z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A3DB2C9C7E7C4EF9BC9A12612759C4CC_12</vt:lpwstr>
  </property>
</Properties>
</file>