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大标宋简体" w:hAnsi="方正大标宋简体" w:eastAsia="方正大标宋简体" w:cs="方正大标宋简体"/>
          <w:bCs/>
          <w:kern w:val="0"/>
          <w:sz w:val="52"/>
          <w:szCs w:val="52"/>
          <w:lang w:eastAsia="zh-CN"/>
        </w:rPr>
      </w:pPr>
      <w:r>
        <w:rPr>
          <w:rFonts w:hint="eastAsia" w:ascii="方正大标宋简体" w:hAnsi="方正大标宋简体" w:eastAsia="方正大标宋简体" w:cs="方正大标宋简体"/>
          <w:bCs/>
          <w:kern w:val="0"/>
          <w:sz w:val="52"/>
          <w:szCs w:val="52"/>
          <w:lang w:eastAsia="zh-CN"/>
        </w:rPr>
        <w:t>《</w:t>
      </w:r>
      <w:r>
        <w:rPr>
          <w:rFonts w:hint="eastAsia" w:ascii="方正大标宋简体" w:hAnsi="方正大标宋简体" w:eastAsia="方正大标宋简体" w:cs="方正大标宋简体"/>
          <w:bCs/>
          <w:kern w:val="0"/>
          <w:sz w:val="52"/>
          <w:szCs w:val="52"/>
          <w:lang w:val="en-US" w:eastAsia="zh-CN"/>
        </w:rPr>
        <w:t>建设工程法规</w:t>
      </w:r>
      <w:r>
        <w:rPr>
          <w:rFonts w:hint="eastAsia" w:ascii="方正大标宋简体" w:hAnsi="方正大标宋简体" w:eastAsia="方正大标宋简体" w:cs="方正大标宋简体"/>
          <w:bCs/>
          <w:kern w:val="0"/>
          <w:sz w:val="52"/>
          <w:szCs w:val="52"/>
          <w:lang w:eastAsia="zh-CN"/>
        </w:rPr>
        <w:t>》</w:t>
      </w:r>
    </w:p>
    <w:p>
      <w:pPr>
        <w:spacing w:after="624" w:afterLines="200" w:line="600" w:lineRule="exact"/>
        <w:jc w:val="center"/>
        <w:rPr>
          <w:rFonts w:hint="eastAsia" w:ascii="方正大标宋简体" w:hAnsi="方正大标宋简体" w:eastAsia="方正大标宋简体" w:cs="方正大标宋简体"/>
          <w:bCs/>
          <w:kern w:val="0"/>
          <w:sz w:val="48"/>
          <w:szCs w:val="48"/>
          <w:lang w:eastAsia="zh-CN"/>
        </w:rPr>
      </w:pPr>
      <w:r>
        <w:rPr>
          <w:rFonts w:hint="eastAsia" w:ascii="方正大标宋简体" w:hAnsi="方正大标宋简体" w:eastAsia="方正大标宋简体" w:cs="方正大标宋简体"/>
          <w:bCs/>
          <w:kern w:val="0"/>
          <w:sz w:val="48"/>
          <w:szCs w:val="48"/>
        </w:rPr>
        <w:t>课程</w:t>
      </w:r>
      <w:r>
        <w:rPr>
          <w:rFonts w:hint="eastAsia" w:ascii="方正大标宋简体" w:hAnsi="方正大标宋简体" w:eastAsia="方正大标宋简体" w:cs="方正大标宋简体"/>
          <w:bCs/>
          <w:kern w:val="0"/>
          <w:sz w:val="48"/>
          <w:szCs w:val="48"/>
          <w:lang w:eastAsia="zh-CN"/>
        </w:rPr>
        <w:t>教学设计</w:t>
      </w:r>
    </w:p>
    <w:tbl>
      <w:tblPr>
        <w:tblStyle w:val="9"/>
        <w:tblW w:w="8758" w:type="dxa"/>
        <w:jc w:val="center"/>
        <w:tblLayout w:type="fixed"/>
        <w:tblCellMar>
          <w:top w:w="0" w:type="dxa"/>
          <w:left w:w="108" w:type="dxa"/>
          <w:bottom w:w="0" w:type="dxa"/>
          <w:right w:w="108" w:type="dxa"/>
        </w:tblCellMar>
      </w:tblPr>
      <w:tblGrid>
        <w:gridCol w:w="742"/>
        <w:gridCol w:w="2804"/>
        <w:gridCol w:w="4637"/>
        <w:gridCol w:w="575"/>
      </w:tblGrid>
      <w:tr>
        <w:tblPrEx>
          <w:tblCellMar>
            <w:top w:w="0" w:type="dxa"/>
            <w:left w:w="108" w:type="dxa"/>
            <w:bottom w:w="0" w:type="dxa"/>
            <w:right w:w="108" w:type="dxa"/>
          </w:tblCellMar>
        </w:tblPrEx>
        <w:trPr>
          <w:trHeight w:val="804" w:hRule="atLeast"/>
          <w:jc w:val="center"/>
        </w:trPr>
        <w:tc>
          <w:tcPr>
            <w:tcW w:w="742" w:type="dxa"/>
            <w:noWrap w:val="0"/>
            <w:vAlign w:val="top"/>
          </w:tcPr>
          <w:p>
            <w:pPr>
              <w:spacing w:line="480" w:lineRule="exact"/>
              <w:ind w:firstLine="960"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0"/>
              </w:rPr>
              <w:t>课程编</w:t>
            </w:r>
            <w:r>
              <w:rPr>
                <w:rFonts w:hint="eastAsia" w:ascii="黑体" w:hAnsi="黑体" w:eastAsia="黑体" w:cs="黑体"/>
                <w:bCs/>
                <w:spacing w:val="1"/>
                <w:kern w:val="0"/>
                <w:sz w:val="32"/>
                <w:szCs w:val="32"/>
                <w:fitText w:val="1600" w:id="0"/>
              </w:rPr>
              <w:t>码</w:t>
            </w:r>
            <w:r>
              <w:rPr>
                <w:rFonts w:hint="eastAsia" w:ascii="黑体" w:hAnsi="黑体" w:eastAsia="黑体" w:cs="黑体"/>
                <w:kern w:val="0"/>
                <w:sz w:val="32"/>
                <w:szCs w:val="32"/>
              </w:rPr>
              <w:t>：</w:t>
            </w:r>
          </w:p>
        </w:tc>
        <w:tc>
          <w:tcPr>
            <w:tcW w:w="4637" w:type="dxa"/>
            <w:tcBorders>
              <w:bottom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2"/>
                <w:szCs w:val="22"/>
                <w:u w:val="none"/>
                <w:lang w:val="en-US" w:eastAsia="zh-CN" w:bidi="ar-SA"/>
              </w:rPr>
            </w:pPr>
            <w:r>
              <w:rPr>
                <w:rFonts w:hint="eastAsia" w:ascii="楷体_GB2312" w:hAnsi="楷体_GB2312" w:eastAsia="楷体_GB2312" w:cs="楷体_GB2312"/>
                <w:sz w:val="32"/>
                <w:szCs w:val="32"/>
                <w:lang w:val="en-US" w:eastAsia="zh-CN"/>
              </w:rPr>
              <w:t>GGS6320010201</w:t>
            </w:r>
          </w:p>
        </w:tc>
        <w:tc>
          <w:tcPr>
            <w:tcW w:w="575" w:type="dxa"/>
            <w:noWrap w:val="0"/>
            <w:vAlign w:val="top"/>
          </w:tcPr>
          <w:p>
            <w:pPr>
              <w:spacing w:line="480" w:lineRule="exact"/>
              <w:ind w:firstLine="960"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960"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1"/>
              </w:rPr>
              <w:t>课程类</w:t>
            </w:r>
            <w:r>
              <w:rPr>
                <w:rFonts w:hint="eastAsia" w:ascii="黑体" w:hAnsi="黑体" w:eastAsia="黑体" w:cs="黑体"/>
                <w:bCs/>
                <w:spacing w:val="1"/>
                <w:kern w:val="0"/>
                <w:sz w:val="32"/>
                <w:szCs w:val="32"/>
                <w:fitText w:val="1600" w:id="1"/>
              </w:rPr>
              <w:t>别</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专业基础课</w:t>
            </w:r>
          </w:p>
        </w:tc>
        <w:tc>
          <w:tcPr>
            <w:tcW w:w="575" w:type="dxa"/>
            <w:noWrap w:val="0"/>
            <w:vAlign w:val="top"/>
          </w:tcPr>
          <w:p>
            <w:pPr>
              <w:spacing w:line="480" w:lineRule="exact"/>
              <w:ind w:firstLine="960"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960" w:firstLineChars="3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2"/>
              </w:rPr>
              <w:t>适用专</w:t>
            </w:r>
            <w:r>
              <w:rPr>
                <w:rFonts w:hint="eastAsia" w:ascii="黑体" w:hAnsi="黑体" w:eastAsia="黑体" w:cs="黑体"/>
                <w:bCs/>
                <w:spacing w:val="1"/>
                <w:kern w:val="0"/>
                <w:sz w:val="32"/>
                <w:szCs w:val="32"/>
                <w:fitText w:val="1600" w:id="2"/>
              </w:rPr>
              <w:t>业</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rPr>
            </w:pPr>
            <w:r>
              <w:rPr>
                <w:rFonts w:hint="eastAsia" w:ascii="楷体_GB2312" w:hAnsi="华文仿宋" w:eastAsia="楷体_GB2312" w:cs="宋体"/>
                <w:kern w:val="0"/>
                <w:sz w:val="32"/>
                <w:szCs w:val="32"/>
                <w:lang w:val="en-US" w:eastAsia="zh-CN"/>
              </w:rPr>
              <w:t>道路桥梁工程技术</w:t>
            </w:r>
          </w:p>
        </w:tc>
        <w:tc>
          <w:tcPr>
            <w:tcW w:w="575" w:type="dxa"/>
            <w:noWrap w:val="0"/>
            <w:vAlign w:val="top"/>
          </w:tcPr>
          <w:p>
            <w:pPr>
              <w:spacing w:line="480" w:lineRule="exact"/>
              <w:ind w:firstLine="960" w:firstLineChars="3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3"/>
              </w:rPr>
              <w:t>授课分</w:t>
            </w:r>
            <w:r>
              <w:rPr>
                <w:rFonts w:hint="eastAsia" w:ascii="黑体" w:hAnsi="黑体" w:eastAsia="黑体" w:cs="黑体"/>
                <w:bCs/>
                <w:spacing w:val="1"/>
                <w:kern w:val="0"/>
                <w:sz w:val="32"/>
                <w:szCs w:val="32"/>
                <w:fitText w:val="1600" w:id="3"/>
              </w:rPr>
              <w:t>院</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建筑工程学院</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bookmarkStart w:id="0" w:name="_Toc144018381"/>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480"/>
                <w:kern w:val="0"/>
                <w:sz w:val="32"/>
                <w:szCs w:val="32"/>
                <w:fitText w:val="1600" w:id="4"/>
              </w:rPr>
              <w:t>学</w:t>
            </w:r>
            <w:r>
              <w:rPr>
                <w:rFonts w:hint="eastAsia" w:ascii="黑体" w:hAnsi="黑体" w:eastAsia="黑体" w:cs="黑体"/>
                <w:bCs/>
                <w:spacing w:val="0"/>
                <w:kern w:val="0"/>
                <w:sz w:val="32"/>
                <w:szCs w:val="32"/>
                <w:fitText w:val="1600" w:id="4"/>
              </w:rPr>
              <w:t>分</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480"/>
                <w:kern w:val="0"/>
                <w:sz w:val="32"/>
                <w:szCs w:val="32"/>
                <w:fitText w:val="1600" w:id="5"/>
              </w:rPr>
              <w:t>课</w:t>
            </w:r>
            <w:r>
              <w:rPr>
                <w:rFonts w:hint="eastAsia" w:ascii="黑体" w:hAnsi="黑体" w:eastAsia="黑体" w:cs="黑体"/>
                <w:bCs/>
                <w:spacing w:val="0"/>
                <w:kern w:val="0"/>
                <w:sz w:val="32"/>
                <w:szCs w:val="32"/>
                <w:fitText w:val="1600" w:id="5"/>
              </w:rPr>
              <w:t>时</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24</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kern w:val="0"/>
                <w:sz w:val="32"/>
                <w:szCs w:val="32"/>
              </w:rPr>
              <w:t>编写执笔人：</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刘钰</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6"/>
              </w:rPr>
              <w:t>编写日</w:t>
            </w:r>
            <w:r>
              <w:rPr>
                <w:rFonts w:hint="eastAsia" w:ascii="黑体" w:hAnsi="黑体" w:eastAsia="黑体" w:cs="黑体"/>
                <w:bCs/>
                <w:spacing w:val="1"/>
                <w:kern w:val="0"/>
                <w:sz w:val="32"/>
                <w:szCs w:val="32"/>
                <w:fitText w:val="1600" w:id="6"/>
              </w:rPr>
              <w:t>期</w:t>
            </w:r>
            <w:r>
              <w:rPr>
                <w:rFonts w:hint="eastAsia" w:ascii="黑体" w:hAnsi="黑体" w:eastAsia="黑体" w:cs="黑体"/>
                <w:bCs/>
                <w:kern w:val="0"/>
                <w:sz w:val="32"/>
                <w:szCs w:val="32"/>
              </w:rPr>
              <w:t>：</w:t>
            </w:r>
          </w:p>
        </w:tc>
        <w:tc>
          <w:tcPr>
            <w:tcW w:w="4637" w:type="dxa"/>
            <w:tcBorders>
              <w:top w:val="single" w:color="auto" w:sz="4" w:space="0"/>
              <w:bottom w:val="single" w:color="auto" w:sz="4" w:space="0"/>
            </w:tcBorders>
            <w:noWrap w:val="0"/>
            <w:vAlign w:val="bottom"/>
          </w:tcPr>
          <w:p>
            <w:pPr>
              <w:jc w:val="center"/>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2020年9月3日</w:t>
            </w: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2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kern w:val="0"/>
                <w:sz w:val="32"/>
                <w:szCs w:val="32"/>
              </w:rPr>
              <w:t>审定负责人：</w:t>
            </w:r>
          </w:p>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rPr>
            </w:pP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r>
        <w:tblPrEx>
          <w:tblCellMar>
            <w:top w:w="0" w:type="dxa"/>
            <w:left w:w="108" w:type="dxa"/>
            <w:bottom w:w="0" w:type="dxa"/>
            <w:right w:w="108" w:type="dxa"/>
          </w:tblCellMar>
        </w:tblPrEx>
        <w:trPr>
          <w:trHeight w:val="850" w:hRule="atLeast"/>
          <w:jc w:val="center"/>
        </w:trPr>
        <w:tc>
          <w:tcPr>
            <w:tcW w:w="742" w:type="dxa"/>
            <w:noWrap w:val="0"/>
            <w:vAlign w:val="top"/>
          </w:tcPr>
          <w:p>
            <w:pPr>
              <w:spacing w:line="480" w:lineRule="exact"/>
              <w:ind w:firstLine="640" w:firstLineChars="200"/>
              <w:rPr>
                <w:rFonts w:hint="eastAsia" w:ascii="黑体" w:hAnsi="黑体" w:eastAsia="黑体" w:cs="黑体"/>
                <w:sz w:val="32"/>
                <w:szCs w:val="32"/>
              </w:rPr>
            </w:pPr>
          </w:p>
        </w:tc>
        <w:tc>
          <w:tcPr>
            <w:tcW w:w="2804" w:type="dxa"/>
            <w:noWrap w:val="0"/>
            <w:vAlign w:val="bottom"/>
          </w:tcPr>
          <w:p>
            <w:pPr>
              <w:jc w:val="right"/>
              <w:rPr>
                <w:rFonts w:hint="eastAsia" w:ascii="黑体" w:hAnsi="黑体" w:eastAsia="黑体" w:cs="黑体"/>
                <w:sz w:val="32"/>
                <w:szCs w:val="32"/>
              </w:rPr>
            </w:pPr>
            <w:r>
              <w:rPr>
                <w:rFonts w:hint="eastAsia" w:ascii="黑体" w:hAnsi="黑体" w:eastAsia="黑体" w:cs="黑体"/>
                <w:bCs/>
                <w:spacing w:val="53"/>
                <w:kern w:val="0"/>
                <w:sz w:val="32"/>
                <w:szCs w:val="32"/>
                <w:fitText w:val="1600" w:id="7"/>
              </w:rPr>
              <w:t>审定日</w:t>
            </w:r>
            <w:r>
              <w:rPr>
                <w:rFonts w:hint="eastAsia" w:ascii="黑体" w:hAnsi="黑体" w:eastAsia="黑体" w:cs="黑体"/>
                <w:bCs/>
                <w:spacing w:val="1"/>
                <w:kern w:val="0"/>
                <w:sz w:val="32"/>
                <w:szCs w:val="32"/>
                <w:fitText w:val="1600" w:id="7"/>
              </w:rPr>
              <w:t>期</w:t>
            </w:r>
            <w:r>
              <w:rPr>
                <w:rFonts w:hint="eastAsia" w:ascii="黑体" w:hAnsi="黑体" w:eastAsia="黑体" w:cs="黑体"/>
                <w:bCs/>
                <w:kern w:val="0"/>
                <w:sz w:val="32"/>
                <w:szCs w:val="32"/>
              </w:rPr>
              <w:t>：</w:t>
            </w:r>
          </w:p>
          <w:bookmarkEnd w:id="0"/>
        </w:tc>
        <w:tc>
          <w:tcPr>
            <w:tcW w:w="4637" w:type="dxa"/>
            <w:tcBorders>
              <w:top w:val="single" w:color="auto" w:sz="4" w:space="0"/>
              <w:bottom w:val="single" w:color="auto" w:sz="4" w:space="0"/>
            </w:tcBorders>
            <w:noWrap w:val="0"/>
            <w:vAlign w:val="bottom"/>
          </w:tcPr>
          <w:p>
            <w:pPr>
              <w:jc w:val="center"/>
              <w:rPr>
                <w:rFonts w:hint="eastAsia" w:ascii="楷体_GB2312" w:hAnsi="楷体_GB2312" w:eastAsia="楷体_GB2312" w:cs="楷体_GB2312"/>
                <w:sz w:val="32"/>
                <w:szCs w:val="32"/>
              </w:rPr>
            </w:pPr>
          </w:p>
        </w:tc>
        <w:tc>
          <w:tcPr>
            <w:tcW w:w="575" w:type="dxa"/>
            <w:noWrap w:val="0"/>
            <w:vAlign w:val="top"/>
          </w:tcPr>
          <w:p>
            <w:pPr>
              <w:spacing w:line="480" w:lineRule="exact"/>
              <w:ind w:firstLine="640" w:firstLineChars="200"/>
              <w:rPr>
                <w:rFonts w:hint="eastAsia" w:ascii="黑体" w:hAnsi="黑体" w:eastAsia="黑体" w:cs="黑体"/>
                <w:sz w:val="32"/>
                <w:szCs w:val="32"/>
              </w:rPr>
            </w:pPr>
          </w:p>
        </w:tc>
      </w:tr>
    </w:tbl>
    <w:p>
      <w:pPr>
        <w:spacing w:line="480" w:lineRule="exact"/>
        <w:ind w:firstLine="480" w:firstLineChars="200"/>
        <w:rPr>
          <w:rFonts w:hint="eastAsia" w:ascii="宋体" w:hAnsi="宋体"/>
          <w:sz w:val="24"/>
        </w:rPr>
      </w:pPr>
    </w:p>
    <w:p>
      <w:pPr>
        <w:spacing w:line="480" w:lineRule="exact"/>
        <w:ind w:firstLine="480" w:firstLineChars="200"/>
        <w:rPr>
          <w:rFonts w:ascii="宋体" w:hAnsi="宋体"/>
          <w:sz w:val="24"/>
        </w:rPr>
      </w:pPr>
    </w:p>
    <w:p>
      <w:pPr>
        <w:spacing w:line="480" w:lineRule="exact"/>
        <w:ind w:firstLine="640" w:firstLineChars="200"/>
        <w:jc w:val="center"/>
        <w:rPr>
          <w:rFonts w:ascii="方正小标宋简体" w:hAnsi="宋体" w:eastAsia="方正小标宋简体"/>
          <w:sz w:val="32"/>
          <w:szCs w:val="32"/>
        </w:rPr>
      </w:pPr>
      <w:r>
        <w:rPr>
          <w:rFonts w:hint="eastAsia" w:ascii="方正小标宋简体" w:hAnsi="宋体" w:eastAsia="方正小标宋简体"/>
          <w:sz w:val="32"/>
          <w:szCs w:val="32"/>
        </w:rPr>
        <w:t>贵州工商职业学院 教务处</w:t>
      </w:r>
    </w:p>
    <w:p>
      <w:pPr>
        <w:spacing w:line="480" w:lineRule="exact"/>
        <w:ind w:firstLine="640" w:firstLineChars="200"/>
        <w:jc w:val="center"/>
        <w:rPr>
          <w:rFonts w:hint="eastAsia" w:ascii="方正小标宋简体" w:hAnsi="宋体" w:eastAsia="方正小标宋简体"/>
          <w:sz w:val="32"/>
          <w:szCs w:val="32"/>
        </w:rPr>
      </w:pPr>
      <w:r>
        <w:rPr>
          <w:rFonts w:hint="eastAsia" w:ascii="方正小标宋简体" w:hAnsi="宋体" w:eastAsia="方正小标宋简体"/>
          <w:sz w:val="32"/>
          <w:szCs w:val="32"/>
        </w:rPr>
        <w:t>二</w:t>
      </w:r>
      <w:r>
        <w:rPr>
          <w:rFonts w:hint="eastAsia" w:ascii="宋体" w:hAnsi="宋体" w:cs="宋体"/>
          <w:sz w:val="32"/>
          <w:szCs w:val="32"/>
        </w:rPr>
        <w:t>〇</w:t>
      </w:r>
      <w:r>
        <w:rPr>
          <w:rFonts w:hint="eastAsia" w:ascii="方正小标宋简体" w:hAnsi="宋体" w:eastAsia="方正小标宋简体"/>
          <w:sz w:val="32"/>
          <w:szCs w:val="32"/>
        </w:rPr>
        <w:t>二</w:t>
      </w:r>
      <w:r>
        <w:rPr>
          <w:rFonts w:hint="eastAsia" w:ascii="宋体" w:hAnsi="宋体" w:cs="宋体"/>
          <w:sz w:val="32"/>
          <w:szCs w:val="32"/>
        </w:rPr>
        <w:t>〇</w:t>
      </w:r>
      <w:r>
        <w:rPr>
          <w:rFonts w:hint="eastAsia" w:ascii="方正小标宋简体" w:hAnsi="宋体" w:eastAsia="方正小标宋简体"/>
          <w:sz w:val="32"/>
          <w:szCs w:val="32"/>
        </w:rPr>
        <w:t xml:space="preserve">年 </w:t>
      </w:r>
      <w:r>
        <w:rPr>
          <w:rFonts w:hint="eastAsia" w:ascii="方正小标宋简体" w:hAnsi="宋体" w:eastAsia="方正小标宋简体"/>
          <w:sz w:val="32"/>
          <w:szCs w:val="32"/>
          <w:lang w:eastAsia="zh-CN"/>
        </w:rPr>
        <w:t>七</w:t>
      </w:r>
      <w:r>
        <w:rPr>
          <w:rFonts w:hint="eastAsia" w:ascii="方正小标宋简体" w:hAnsi="宋体" w:eastAsia="方正小标宋简体"/>
          <w:sz w:val="32"/>
          <w:szCs w:val="32"/>
        </w:rPr>
        <w:t>月</w:t>
      </w:r>
    </w:p>
    <w:p>
      <w:pPr>
        <w:spacing w:line="480" w:lineRule="exact"/>
        <w:ind w:firstLine="640" w:firstLineChars="200"/>
        <w:jc w:val="center"/>
        <w:rPr>
          <w:rFonts w:ascii="方正小标宋简体" w:hAnsi="宋体" w:eastAsia="方正小标宋简体"/>
          <w:kern w:val="0"/>
          <w:sz w:val="32"/>
          <w:szCs w:val="32"/>
        </w:rPr>
        <w:sectPr>
          <w:pgSz w:w="11906" w:h="16838"/>
          <w:pgMar w:top="1440" w:right="1800" w:bottom="1440" w:left="1800" w:header="851" w:footer="992" w:gutter="0"/>
          <w:pgNumType w:fmt="upperRoman" w:start="1"/>
          <w:cols w:space="720" w:num="1"/>
          <w:docGrid w:type="lines" w:linePitch="312" w:charSpace="0"/>
        </w:sectPr>
      </w:pPr>
    </w:p>
    <w:p>
      <w:pPr>
        <w:pStyle w:val="14"/>
        <w:bidi w:val="0"/>
        <w:rPr>
          <w:rFonts w:hint="default"/>
          <w:lang w:val="en" w:eastAsia="zh-CN"/>
        </w:rPr>
      </w:pPr>
      <w:r>
        <w:rPr>
          <w:rFonts w:hint="eastAsia"/>
          <w:lang w:val="en" w:eastAsia="zh-CN"/>
        </w:rPr>
        <w:t>《</w:t>
      </w:r>
      <w:r>
        <w:rPr>
          <w:rFonts w:hint="eastAsia"/>
          <w:lang w:val="en-US" w:eastAsia="zh-CN"/>
        </w:rPr>
        <w:t>建设工程法规</w:t>
      </w:r>
      <w:r>
        <w:rPr>
          <w:rFonts w:hint="eastAsia"/>
          <w:lang w:val="en" w:eastAsia="zh-CN"/>
        </w:rPr>
        <w:t>》课程教学内容设计</w:t>
      </w:r>
    </w:p>
    <w:p>
      <w:pPr>
        <w:pStyle w:val="17"/>
        <w:bidi w:val="0"/>
        <w:rPr>
          <w:rFonts w:hint="eastAsia"/>
          <w:sz w:val="28"/>
          <w:szCs w:val="28"/>
          <w:lang w:val="en" w:eastAsia="zh-CN"/>
        </w:rPr>
      </w:pPr>
      <w:r>
        <w:rPr>
          <w:rFonts w:hint="eastAsia"/>
          <w:lang w:val="en" w:eastAsia="zh-CN"/>
        </w:rPr>
        <w:t>课程总体描述：</w:t>
      </w:r>
      <w:r>
        <w:rPr>
          <w:rFonts w:hint="eastAsia" w:ascii="宋体" w:hAnsi="宋体" w:cs="宋体"/>
          <w:color w:val="000000"/>
          <w:kern w:val="2"/>
          <w:sz w:val="28"/>
          <w:szCs w:val="28"/>
          <w:lang w:val="en-US" w:eastAsia="zh-CN" w:bidi="ar-SA"/>
        </w:rPr>
        <w:t>建设工程</w:t>
      </w:r>
      <w:r>
        <w:rPr>
          <w:rFonts w:ascii="宋体" w:hAnsi="宋体" w:eastAsia="仿宋_GB2312" w:cs="宋体"/>
          <w:color w:val="000000"/>
          <w:kern w:val="2"/>
          <w:sz w:val="28"/>
          <w:szCs w:val="28"/>
          <w:lang w:val="en-US" w:eastAsia="zh-CN" w:bidi="ar-SA"/>
        </w:rPr>
        <w:t>法规</w:t>
      </w:r>
      <w:r>
        <w:rPr>
          <w:rFonts w:hint="eastAsia" w:ascii="宋体" w:hAnsi="宋体" w:eastAsia="仿宋_GB2312" w:cs="宋体"/>
          <w:color w:val="000000"/>
          <w:kern w:val="2"/>
          <w:sz w:val="28"/>
          <w:szCs w:val="28"/>
          <w:lang w:val="en-US" w:eastAsia="zh-CN" w:bidi="ar-SA"/>
        </w:rPr>
        <w:t>是</w:t>
      </w:r>
      <w:r>
        <w:rPr>
          <w:rFonts w:hint="eastAsia" w:eastAsia="仿宋_GB2312" w:cs="宋体"/>
          <w:color w:val="000000"/>
          <w:kern w:val="2"/>
          <w:sz w:val="28"/>
          <w:szCs w:val="28"/>
          <w:lang w:val="en-US" w:eastAsia="zh-CN" w:bidi="ar-SA"/>
        </w:rPr>
        <w:t>高等专科学生都必修的</w:t>
      </w:r>
      <w:r>
        <w:rPr>
          <w:rFonts w:hint="eastAsia" w:ascii="宋体" w:hAnsi="宋体" w:eastAsia="仿宋_GB2312" w:cs="宋体"/>
          <w:color w:val="000000"/>
          <w:kern w:val="2"/>
          <w:sz w:val="28"/>
          <w:szCs w:val="28"/>
          <w:lang w:val="en-US" w:eastAsia="zh-CN" w:bidi="ar-SA"/>
        </w:rPr>
        <w:t>一门</w:t>
      </w:r>
      <w:r>
        <w:rPr>
          <w:rFonts w:hint="eastAsia" w:eastAsia="仿宋_GB2312" w:cs="宋体"/>
          <w:color w:val="000000"/>
          <w:kern w:val="2"/>
          <w:sz w:val="28"/>
          <w:szCs w:val="28"/>
          <w:lang w:val="en-US" w:eastAsia="zh-CN" w:bidi="ar-SA"/>
        </w:rPr>
        <w:t>专业</w:t>
      </w:r>
      <w:r>
        <w:rPr>
          <w:rFonts w:hint="eastAsia" w:ascii="宋体" w:hAnsi="宋体" w:eastAsia="仿宋_GB2312" w:cs="宋体"/>
          <w:color w:val="000000"/>
          <w:kern w:val="2"/>
          <w:sz w:val="28"/>
          <w:szCs w:val="28"/>
          <w:lang w:val="en-US" w:eastAsia="zh-CN" w:bidi="ar-SA"/>
        </w:rPr>
        <w:t>基础课。课程主要内容包括法律的基本知识、建筑许可、建设工程发包承包、建设工程监理、建设工程安全生产管理、建设工程质量管理、建设工程合同及劳动合同。通过学习建筑法规，可培养和提升学生对土木工程建设法规理论知识的理解和实务处理能力，为增强其法律意识、依法从业、识别和处理工程实践中的法律纠纷奠定良好基础。使学生了解掌握建设工程领域关于工作当中各个方面的法律法规及技术标准内容，以及学生能在建设领域内掌握相应的法规内容，掌握法律法规和具体应用两个层面的应用技能。</w:t>
      </w:r>
    </w:p>
    <w:p>
      <w:pPr>
        <w:pStyle w:val="16"/>
        <w:bidi w:val="0"/>
        <w:ind w:left="0" w:leftChars="0" w:firstLine="0" w:firstLineChars="0"/>
        <w:rPr>
          <w:rFonts w:hint="eastAsia"/>
          <w:lang w:eastAsia="zh-CN"/>
        </w:rPr>
      </w:pPr>
      <w:r>
        <w:rPr>
          <w:rFonts w:hint="eastAsia"/>
          <w:lang w:val="en-US" w:eastAsia="zh-CN"/>
        </w:rPr>
        <w:t>首课</w:t>
      </w:r>
    </w:p>
    <w:p>
      <w:pPr>
        <w:numPr>
          <w:ilvl w:val="0"/>
          <w:numId w:val="3"/>
        </w:numPr>
        <w:ind w:left="480" w:leftChars="0" w:firstLine="0" w:firstLineChars="0"/>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教学内容1：首课</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 xml:space="preserve"> 教学目标：了解建设法规的作用，在整个课程体系的地位，对今后职称和执业资格考试的作用，课程的安排，考试的方式，课堂的纪律。</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教学内容安排：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default"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讲授1（5分钟）：自我介绍</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观看视频1：青春宣传片《浪潮》（15分钟）</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讲授2（15分钟）：</w:t>
      </w:r>
    </w:p>
    <w:p>
      <w:pPr>
        <w:keepNext w:val="0"/>
        <w:keepLines w:val="0"/>
        <w:pageBreakBefore w:val="0"/>
        <w:widowControl w:val="0"/>
        <w:numPr>
          <w:ilvl w:val="0"/>
          <w:numId w:val="4"/>
        </w:numPr>
        <w:kinsoku/>
        <w:wordWrap/>
        <w:overflowPunct/>
        <w:topLinePunct w:val="0"/>
        <w:autoSpaceDE/>
        <w:autoSpaceDN/>
        <w:bidi w:val="0"/>
        <w:adjustRightInd/>
        <w:snapToGrid/>
        <w:ind w:left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大学的生活和学习与高中的区别（5分钟）；</w:t>
      </w:r>
    </w:p>
    <w:p>
      <w:pPr>
        <w:keepNext w:val="0"/>
        <w:keepLines w:val="0"/>
        <w:pageBreakBefore w:val="0"/>
        <w:widowControl w:val="0"/>
        <w:numPr>
          <w:ilvl w:val="0"/>
          <w:numId w:val="4"/>
        </w:numPr>
        <w:kinsoku/>
        <w:wordWrap/>
        <w:overflowPunct/>
        <w:topLinePunct w:val="0"/>
        <w:autoSpaceDE/>
        <w:autoSpaceDN/>
        <w:bidi w:val="0"/>
        <w:adjustRightInd/>
        <w:snapToGrid/>
        <w:ind w:leftChars="200"/>
        <w:jc w:val="left"/>
        <w:textAlignment w:val="auto"/>
        <w:rPr>
          <w:rFonts w:hint="default"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应该怎么去过大学生活（10分钟）；</w:t>
      </w:r>
    </w:p>
    <w:p>
      <w:pPr>
        <w:keepNext w:val="0"/>
        <w:keepLines w:val="0"/>
        <w:pageBreakBefore w:val="0"/>
        <w:widowControl w:val="0"/>
        <w:numPr>
          <w:ilvl w:val="0"/>
          <w:numId w:val="0"/>
        </w:numPr>
        <w:kinsoku/>
        <w:wordWrap/>
        <w:overflowPunct/>
        <w:topLinePunct w:val="0"/>
        <w:autoSpaceDE/>
        <w:autoSpaceDN/>
        <w:bidi w:val="0"/>
        <w:adjustRightInd/>
        <w:snapToGrid/>
        <w:ind w:left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 xml:space="preserve"> 讨论1：职称和执业资格？（5分钟）</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讲授3（15分钟）：你应该了解的工程人。</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讲授4（10分钟）：建设法规在考证中的作用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讲授5（15分钟）：</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jc w:val="left"/>
        <w:textAlignment w:val="auto"/>
        <w:rPr>
          <w:rFonts w:hint="eastAsia"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课程的安排，考试的方式（10分钟）；</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jc w:val="left"/>
        <w:textAlignment w:val="auto"/>
        <w:rPr>
          <w:rFonts w:hint="default"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课堂的纪律（5分钟）；</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eastAsia="仿宋_GB2312" w:cs="Times New Roman" w:asciiTheme="minorAscii" w:hAnsiTheme="minorAscii"/>
          <w:b w:val="0"/>
          <w:color w:val="auto"/>
          <w:kern w:val="2"/>
          <w:sz w:val="32"/>
          <w:szCs w:val="24"/>
          <w:lang w:val="en-US" w:eastAsia="zh-CN" w:bidi="ar-SA"/>
        </w:rPr>
      </w:pPr>
      <w:r>
        <w:rPr>
          <w:rFonts w:hint="eastAsia" w:eastAsia="仿宋_GB2312" w:cs="Times New Roman" w:asciiTheme="minorAscii" w:hAnsiTheme="minorAscii"/>
          <w:b w:val="0"/>
          <w:color w:val="auto"/>
          <w:kern w:val="2"/>
          <w:sz w:val="32"/>
          <w:szCs w:val="24"/>
          <w:lang w:val="en-US" w:eastAsia="zh-CN" w:bidi="ar-SA"/>
        </w:rPr>
        <w:t xml:space="preserve">    点名：相互认识（10分钟）。</w:t>
      </w:r>
    </w:p>
    <w:p>
      <w:pPr>
        <w:pStyle w:val="16"/>
        <w:numPr>
          <w:numId w:val="0"/>
        </w:numPr>
        <w:bidi w:val="0"/>
        <w:ind w:leftChars="0"/>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16"/>
        <w:bidi w:val="0"/>
        <w:ind w:left="0" w:leftChars="0" w:firstLine="0" w:firstLineChars="0"/>
        <w:rPr>
          <w:rFonts w:hint="eastAsia"/>
          <w:lang w:eastAsia="zh-CN"/>
        </w:rPr>
      </w:pPr>
      <w:r>
        <w:rPr>
          <w:rFonts w:hint="eastAsia"/>
          <w:lang w:eastAsia="zh-CN"/>
        </w:rPr>
        <w:t>第一章节</w:t>
      </w:r>
      <w:r>
        <w:rPr>
          <w:rFonts w:hint="eastAsia"/>
          <w:lang w:val="en-US" w:eastAsia="zh-CN"/>
        </w:rPr>
        <w:t xml:space="preserve"> 绪论</w:t>
      </w:r>
    </w:p>
    <w:p>
      <w:pPr>
        <w:pStyle w:val="19"/>
        <w:numPr>
          <w:ilvl w:val="2"/>
          <w:numId w:val="0"/>
        </w:numPr>
        <w:bidi w:val="0"/>
        <w:ind w:left="400" w:leftChars="0"/>
        <w:rPr>
          <w:rFonts w:hint="default"/>
          <w:lang w:val="en-US" w:eastAsia="zh-CN"/>
        </w:rPr>
      </w:pPr>
      <w:r>
        <w:rPr>
          <w:rFonts w:hint="eastAsia"/>
          <w:lang w:val="en-US" w:eastAsia="zh-CN"/>
        </w:rPr>
        <w:t>1、教学内容1：法的渊源与法律关系</w:t>
      </w:r>
    </w:p>
    <w:p>
      <w:pPr>
        <w:pStyle w:val="17"/>
        <w:bidi w:val="0"/>
        <w:rPr>
          <w:rFonts w:hint="default"/>
          <w:lang w:val="en-US" w:eastAsia="zh-CN"/>
        </w:rPr>
      </w:pPr>
      <w:r>
        <w:rPr>
          <w:rFonts w:hint="eastAsia"/>
          <w:lang w:val="en-US" w:eastAsia="zh-CN"/>
        </w:rPr>
        <w:t>教学目标：理解法的概念，掌握建设工程法的渊源、掌握法律关系三要素，理解法律事实</w:t>
      </w:r>
    </w:p>
    <w:p>
      <w:pPr>
        <w:pStyle w:val="17"/>
        <w:bidi w:val="0"/>
        <w:rPr>
          <w:rFonts w:hint="eastAsia"/>
          <w:lang w:val="en-US" w:eastAsia="zh-CN"/>
        </w:rPr>
      </w:pPr>
      <w:r>
        <w:rPr>
          <w:rFonts w:hint="eastAsia"/>
          <w:lang w:val="en-US" w:eastAsia="zh-CN"/>
        </w:rPr>
        <w:t>教学内容安排：</w:t>
      </w:r>
    </w:p>
    <w:p>
      <w:pPr>
        <w:pStyle w:val="17"/>
        <w:bidi w:val="0"/>
        <w:rPr>
          <w:rFonts w:hint="eastAsia"/>
          <w:lang w:val="en-US" w:eastAsia="zh-CN"/>
        </w:rPr>
      </w:pPr>
      <w:r>
        <w:rPr>
          <w:rFonts w:hint="eastAsia"/>
          <w:lang w:val="en-US" w:eastAsia="zh-CN"/>
        </w:rPr>
        <w:t>观看视频1：法的起始与发源（1分钟）</w:t>
      </w:r>
    </w:p>
    <w:p>
      <w:pPr>
        <w:pStyle w:val="17"/>
        <w:bidi w:val="0"/>
        <w:rPr>
          <w:rFonts w:hint="eastAsia"/>
          <w:lang w:val="en-US" w:eastAsia="zh-CN"/>
        </w:rPr>
      </w:pPr>
      <w:r>
        <w:rPr>
          <w:rFonts w:hint="eastAsia"/>
          <w:lang w:val="en-US" w:eastAsia="zh-CN"/>
        </w:rPr>
        <w:t>讨论1：法律所规定的是人的底线还是上线？（4分钟）</w:t>
      </w:r>
    </w:p>
    <w:p>
      <w:pPr>
        <w:pStyle w:val="17"/>
        <w:bidi w:val="0"/>
        <w:rPr>
          <w:rFonts w:hint="default"/>
          <w:lang w:val="en-US" w:eastAsia="zh-CN"/>
        </w:rPr>
      </w:pPr>
      <w:r>
        <w:rPr>
          <w:rFonts w:hint="eastAsia"/>
          <w:lang w:val="en-US" w:eastAsia="zh-CN"/>
        </w:rPr>
        <w:t>讨论2：法的约束和道德的约束有何不同？（5分钟）</w:t>
      </w:r>
    </w:p>
    <w:p>
      <w:pPr>
        <w:pStyle w:val="17"/>
        <w:bidi w:val="0"/>
        <w:rPr>
          <w:rFonts w:hint="eastAsia"/>
          <w:lang w:val="en-US" w:eastAsia="zh-CN"/>
        </w:rPr>
      </w:pPr>
      <w:r>
        <w:rPr>
          <w:rFonts w:hint="eastAsia"/>
          <w:lang w:val="en-US" w:eastAsia="zh-CN"/>
        </w:rPr>
        <w:t>讲授1（25分钟）：</w:t>
      </w:r>
    </w:p>
    <w:p>
      <w:pPr>
        <w:pStyle w:val="17"/>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lang w:val="en-US" w:eastAsia="zh-CN"/>
        </w:rPr>
        <w:t>法的起源和法的概念；（5分钟）</w:t>
      </w:r>
    </w:p>
    <w:p>
      <w:pPr>
        <w:pStyle w:val="17"/>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hint="default"/>
          <w:lang w:val="en-US" w:eastAsia="zh-CN"/>
        </w:rPr>
      </w:pPr>
      <w:r>
        <w:rPr>
          <w:rFonts w:hint="eastAsia"/>
          <w:lang w:val="en-US" w:eastAsia="zh-CN"/>
        </w:rPr>
        <w:t>法的渊源：法的八种形式，分别是谁制定（10分钟）</w:t>
      </w:r>
    </w:p>
    <w:p>
      <w:pPr>
        <w:pStyle w:val="17"/>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hint="default"/>
          <w:lang w:val="en-US" w:eastAsia="zh-CN"/>
        </w:rPr>
      </w:pPr>
      <w:r>
        <w:rPr>
          <w:rFonts w:hint="eastAsia"/>
          <w:lang w:val="en-US" w:eastAsia="zh-CN"/>
        </w:rPr>
        <w:t>法的效力层级；八种形式的排序，以及5种特殊情况（10分钟）</w:t>
      </w:r>
    </w:p>
    <w:p>
      <w:pPr>
        <w:pStyle w:val="17"/>
        <w:numPr>
          <w:ilvl w:val="0"/>
          <w:numId w:val="0"/>
        </w:numPr>
        <w:bidi w:val="0"/>
        <w:ind w:firstLine="640"/>
        <w:rPr>
          <w:rFonts w:hint="eastAsia"/>
          <w:lang w:val="en-US" w:eastAsia="zh-CN"/>
        </w:rPr>
      </w:pPr>
      <w:r>
        <w:rPr>
          <w:rFonts w:hint="eastAsia"/>
          <w:lang w:val="en-US" w:eastAsia="zh-CN"/>
        </w:rPr>
        <w:t>引入案例1：建设单位和施工发生的什么法律关系？（5分钟）</w:t>
      </w:r>
    </w:p>
    <w:p>
      <w:pPr>
        <w:pStyle w:val="17"/>
        <w:numPr>
          <w:ilvl w:val="0"/>
          <w:numId w:val="0"/>
        </w:numPr>
        <w:bidi w:val="0"/>
        <w:ind w:firstLine="640"/>
        <w:rPr>
          <w:rFonts w:hint="eastAsia"/>
          <w:lang w:val="en-US" w:eastAsia="zh-CN"/>
        </w:rPr>
      </w:pPr>
      <w:r>
        <w:rPr>
          <w:rFonts w:hint="eastAsia"/>
          <w:lang w:val="en-US" w:eastAsia="zh-CN"/>
        </w:rPr>
        <w:t>讨论3：在日常生活中有会发生哪些法律关系？（10分钟）</w:t>
      </w:r>
    </w:p>
    <w:p>
      <w:pPr>
        <w:pStyle w:val="17"/>
        <w:numPr>
          <w:ilvl w:val="0"/>
          <w:numId w:val="0"/>
        </w:numPr>
        <w:bidi w:val="0"/>
        <w:ind w:firstLine="640"/>
        <w:rPr>
          <w:rFonts w:hint="eastAsia"/>
          <w:lang w:val="en-US" w:eastAsia="zh-CN"/>
        </w:rPr>
      </w:pPr>
      <w:r>
        <w:rPr>
          <w:rFonts w:hint="eastAsia"/>
          <w:lang w:val="en-US" w:eastAsia="zh-CN"/>
        </w:rPr>
        <w:t>讲授2（25分钟）：</w:t>
      </w:r>
    </w:p>
    <w:p>
      <w:pPr>
        <w:pStyle w:val="17"/>
        <w:keepNext w:val="0"/>
        <w:keepLines w:val="0"/>
        <w:pageBreakBefore w:val="0"/>
        <w:widowControl w:val="0"/>
        <w:numPr>
          <w:ilvl w:val="0"/>
          <w:numId w:val="7"/>
        </w:numPr>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lang w:val="en-US" w:eastAsia="zh-CN"/>
        </w:rPr>
        <w:t>法律的调整对象：行政管理、经济协作、民事关系</w:t>
      </w:r>
    </w:p>
    <w:p>
      <w:pPr>
        <w:pStyle w:val="17"/>
        <w:keepNext w:val="0"/>
        <w:keepLines w:val="0"/>
        <w:pageBreakBefore w:val="0"/>
        <w:widowControl w:val="0"/>
        <w:numPr>
          <w:ilvl w:val="0"/>
          <w:numId w:val="7"/>
        </w:numPr>
        <w:kinsoku/>
        <w:wordWrap/>
        <w:overflowPunct/>
        <w:topLinePunct w:val="0"/>
        <w:autoSpaceDE/>
        <w:autoSpaceDN/>
        <w:bidi w:val="0"/>
        <w:adjustRightInd/>
        <w:snapToGrid/>
        <w:ind w:firstLine="640" w:firstLineChars="200"/>
        <w:textAlignment w:val="auto"/>
        <w:rPr>
          <w:rFonts w:hint="eastAsia"/>
          <w:lang w:val="en-US" w:eastAsia="zh-CN"/>
        </w:rPr>
      </w:pPr>
      <w:r>
        <w:rPr>
          <w:rFonts w:hint="eastAsia"/>
          <w:lang w:val="en-US" w:eastAsia="zh-CN"/>
        </w:rPr>
        <w:t>法律关系三要素：主体、客体、内容（15分钟）</w:t>
      </w:r>
    </w:p>
    <w:p>
      <w:pPr>
        <w:pStyle w:val="17"/>
        <w:keepNext w:val="0"/>
        <w:keepLines w:val="0"/>
        <w:pageBreakBefore w:val="0"/>
        <w:widowControl w:val="0"/>
        <w:numPr>
          <w:ilvl w:val="0"/>
          <w:numId w:val="7"/>
        </w:numPr>
        <w:kinsoku/>
        <w:wordWrap/>
        <w:overflowPunct/>
        <w:topLinePunct w:val="0"/>
        <w:autoSpaceDE/>
        <w:autoSpaceDN/>
        <w:bidi w:val="0"/>
        <w:adjustRightInd/>
        <w:snapToGrid/>
        <w:ind w:firstLine="640" w:firstLineChars="200"/>
        <w:textAlignment w:val="auto"/>
        <w:rPr>
          <w:rFonts w:hint="default"/>
          <w:lang w:val="en-US" w:eastAsia="zh-CN"/>
        </w:rPr>
      </w:pPr>
      <w:r>
        <w:rPr>
          <w:rFonts w:hint="eastAsia"/>
          <w:lang w:val="en-US" w:eastAsia="zh-CN"/>
        </w:rPr>
        <w:t>法律事实：行为和事件（10分钟）</w:t>
      </w:r>
    </w:p>
    <w:p>
      <w:pPr>
        <w:pStyle w:val="17"/>
        <w:bidi w:val="0"/>
        <w:rPr>
          <w:rFonts w:hint="default"/>
          <w:lang w:val="en-US" w:eastAsia="zh-CN"/>
        </w:rPr>
      </w:pPr>
      <w:r>
        <w:rPr>
          <w:rFonts w:hint="eastAsia"/>
          <w:lang w:val="en-US" w:eastAsia="zh-CN"/>
        </w:rPr>
        <w:t>随堂测试1：施工单位和建设单位调整对象是什么？法律关系三要素分别指什么？（15分钟）</w:t>
      </w:r>
    </w:p>
    <w:p>
      <w:pPr>
        <w:pStyle w:val="19"/>
        <w:numPr>
          <w:ilvl w:val="2"/>
          <w:numId w:val="0"/>
        </w:numPr>
        <w:bidi w:val="0"/>
        <w:ind w:left="400" w:leftChars="0"/>
        <w:rPr>
          <w:rFonts w:hint="eastAsia"/>
          <w:lang w:eastAsia="zh-CN"/>
        </w:rPr>
      </w:pPr>
      <w:r>
        <w:rPr>
          <w:rFonts w:hint="eastAsia"/>
          <w:lang w:val="en-US" w:eastAsia="zh-CN"/>
        </w:rPr>
        <w:t>2、</w:t>
      </w:r>
      <w:r>
        <w:rPr>
          <w:rFonts w:hint="eastAsia"/>
          <w:lang w:eastAsia="zh-CN"/>
        </w:rPr>
        <w:t>教学内容</w:t>
      </w:r>
      <w:r>
        <w:rPr>
          <w:rFonts w:hint="eastAsia"/>
          <w:lang w:val="en-US" w:eastAsia="zh-CN"/>
        </w:rPr>
        <w:t>2：法律责任与处理纠纷的方式</w:t>
      </w:r>
    </w:p>
    <w:p>
      <w:pPr>
        <w:pStyle w:val="17"/>
        <w:bidi w:val="0"/>
        <w:rPr>
          <w:rFonts w:hint="default"/>
          <w:lang w:val="en-US" w:eastAsia="zh-CN"/>
        </w:rPr>
      </w:pPr>
      <w:r>
        <w:rPr>
          <w:rFonts w:hint="eastAsia"/>
          <w:lang w:val="en-US" w:eastAsia="zh-CN"/>
        </w:rPr>
        <w:t>教学目标：了解法律责任的概念、掌握法律责任的构成要件、理解建设工程法律责任的分类、掌握建设工程纠纷处理的方式</w:t>
      </w:r>
    </w:p>
    <w:p>
      <w:pPr>
        <w:pStyle w:val="17"/>
        <w:bidi w:val="0"/>
        <w:rPr>
          <w:rFonts w:hint="eastAsia"/>
          <w:lang w:val="en-US" w:eastAsia="zh-CN"/>
        </w:rPr>
      </w:pPr>
      <w:r>
        <w:rPr>
          <w:rFonts w:hint="eastAsia"/>
          <w:lang w:val="en-US" w:eastAsia="zh-CN"/>
        </w:rPr>
        <w:t>教学内容安排：</w:t>
      </w:r>
    </w:p>
    <w:p>
      <w:pPr>
        <w:pStyle w:val="17"/>
        <w:bidi w:val="0"/>
        <w:rPr>
          <w:rFonts w:hint="eastAsia"/>
          <w:lang w:val="en-US" w:eastAsia="zh-CN"/>
        </w:rPr>
      </w:pPr>
      <w:r>
        <w:rPr>
          <w:rFonts w:hint="eastAsia"/>
          <w:lang w:val="en-US" w:eastAsia="zh-CN"/>
        </w:rPr>
        <w:t>提问1：抽点学生进行提问：法的渊源？法的效力层级？法律关系三要素？法律事实？（15分钟）</w:t>
      </w:r>
    </w:p>
    <w:p>
      <w:pPr>
        <w:pStyle w:val="17"/>
        <w:bidi w:val="0"/>
        <w:rPr>
          <w:rFonts w:hint="eastAsia"/>
          <w:lang w:val="en-US" w:eastAsia="zh-CN"/>
        </w:rPr>
      </w:pPr>
      <w:r>
        <w:rPr>
          <w:rFonts w:hint="eastAsia"/>
          <w:lang w:val="en-US" w:eastAsia="zh-CN"/>
        </w:rPr>
        <w:t>讲授1（22分钟）：</w:t>
      </w:r>
    </w:p>
    <w:p>
      <w:pPr>
        <w:pStyle w:val="17"/>
        <w:numPr>
          <w:ilvl w:val="0"/>
          <w:numId w:val="8"/>
        </w:numPr>
        <w:bidi w:val="0"/>
        <w:rPr>
          <w:rFonts w:hint="eastAsia"/>
          <w:lang w:val="en-US" w:eastAsia="zh-CN"/>
        </w:rPr>
      </w:pPr>
      <w:r>
        <w:rPr>
          <w:rFonts w:hint="eastAsia"/>
          <w:lang w:val="en-US" w:eastAsia="zh-CN"/>
        </w:rPr>
        <w:t>法律责任的概念；（2分钟）</w:t>
      </w:r>
    </w:p>
    <w:p>
      <w:pPr>
        <w:pStyle w:val="17"/>
        <w:numPr>
          <w:ilvl w:val="0"/>
          <w:numId w:val="8"/>
        </w:numPr>
        <w:bidi w:val="0"/>
        <w:rPr>
          <w:rFonts w:hint="default"/>
          <w:lang w:val="en-US" w:eastAsia="zh-CN"/>
        </w:rPr>
      </w:pPr>
      <w:r>
        <w:rPr>
          <w:rFonts w:hint="eastAsia"/>
          <w:lang w:val="en-US" w:eastAsia="zh-CN"/>
        </w:rPr>
        <w:t>法律责任的4个一般构成要件；（10分钟）</w:t>
      </w:r>
    </w:p>
    <w:p>
      <w:pPr>
        <w:pStyle w:val="17"/>
        <w:numPr>
          <w:ilvl w:val="0"/>
          <w:numId w:val="8"/>
        </w:numPr>
        <w:bidi w:val="0"/>
        <w:rPr>
          <w:rFonts w:hint="default"/>
          <w:lang w:val="en-US" w:eastAsia="zh-CN"/>
        </w:rPr>
      </w:pPr>
      <w:r>
        <w:rPr>
          <w:rFonts w:hint="eastAsia"/>
          <w:lang w:val="en-US" w:eastAsia="zh-CN"/>
        </w:rPr>
        <w:t>法律责任的分类：民事、行政、刑事；（10分钟）</w:t>
      </w:r>
    </w:p>
    <w:p>
      <w:pPr>
        <w:pStyle w:val="17"/>
        <w:numPr>
          <w:ilvl w:val="0"/>
          <w:numId w:val="0"/>
        </w:numPr>
        <w:bidi w:val="0"/>
        <w:ind w:firstLine="640"/>
        <w:rPr>
          <w:rFonts w:hint="default"/>
          <w:lang w:val="en-US" w:eastAsia="zh-CN"/>
        </w:rPr>
      </w:pPr>
      <w:r>
        <w:rPr>
          <w:rFonts w:hint="eastAsia"/>
          <w:lang w:val="en-US" w:eastAsia="zh-CN"/>
        </w:rPr>
        <w:t>讨论1：在建设工程领域中常见的刑事责任主要的区别有哪些？（10分钟）</w:t>
      </w:r>
    </w:p>
    <w:p>
      <w:pPr>
        <w:pStyle w:val="17"/>
        <w:bidi w:val="0"/>
        <w:rPr>
          <w:rFonts w:hint="default"/>
          <w:lang w:val="en-US" w:eastAsia="zh-CN"/>
        </w:rPr>
      </w:pPr>
      <w:r>
        <w:rPr>
          <w:rFonts w:hint="eastAsia"/>
          <w:lang w:val="en-US" w:eastAsia="zh-CN"/>
        </w:rPr>
        <w:t>观看视频1：“南海仲裁案”（10分钟）</w:t>
      </w:r>
    </w:p>
    <w:p>
      <w:pPr>
        <w:pStyle w:val="17"/>
        <w:bidi w:val="0"/>
        <w:rPr>
          <w:rFonts w:hint="eastAsia"/>
          <w:lang w:val="en-US" w:eastAsia="zh-CN"/>
        </w:rPr>
      </w:pPr>
      <w:r>
        <w:rPr>
          <w:rFonts w:hint="eastAsia"/>
          <w:lang w:val="en-US" w:eastAsia="zh-CN"/>
        </w:rPr>
        <w:t>讨论2：我国处理纠纷的方式有哪些？（3分钟）</w:t>
      </w:r>
    </w:p>
    <w:p>
      <w:pPr>
        <w:pStyle w:val="17"/>
        <w:bidi w:val="0"/>
        <w:rPr>
          <w:rFonts w:hint="eastAsia"/>
          <w:lang w:val="en-US" w:eastAsia="zh-CN"/>
        </w:rPr>
      </w:pPr>
      <w:r>
        <w:rPr>
          <w:rFonts w:hint="eastAsia"/>
          <w:lang w:val="en-US" w:eastAsia="zh-CN"/>
        </w:rPr>
        <w:t>讲授2（25分钟）：</w:t>
      </w:r>
    </w:p>
    <w:p>
      <w:pPr>
        <w:pStyle w:val="17"/>
        <w:numPr>
          <w:ilvl w:val="0"/>
          <w:numId w:val="9"/>
        </w:numPr>
        <w:bidi w:val="0"/>
        <w:rPr>
          <w:rFonts w:hint="eastAsia"/>
          <w:lang w:val="en-US" w:eastAsia="zh-CN"/>
        </w:rPr>
      </w:pPr>
      <w:r>
        <w:rPr>
          <w:rFonts w:hint="eastAsia"/>
          <w:lang w:val="en-US" w:eastAsia="zh-CN"/>
        </w:rPr>
        <w:t>建设工程纠纷的处理方式：和解、调解、仲裁、诉讼（5分钟）</w:t>
      </w:r>
    </w:p>
    <w:p>
      <w:pPr>
        <w:pStyle w:val="17"/>
        <w:numPr>
          <w:ilvl w:val="0"/>
          <w:numId w:val="9"/>
        </w:numPr>
        <w:bidi w:val="0"/>
        <w:rPr>
          <w:rFonts w:hint="default"/>
          <w:lang w:val="en-US" w:eastAsia="zh-CN"/>
        </w:rPr>
      </w:pPr>
      <w:r>
        <w:rPr>
          <w:rFonts w:hint="eastAsia"/>
          <w:lang w:val="en-US" w:eastAsia="zh-CN"/>
        </w:rPr>
        <w:t>仲裁的基本制度（10分钟）</w:t>
      </w:r>
    </w:p>
    <w:p>
      <w:pPr>
        <w:pStyle w:val="17"/>
        <w:numPr>
          <w:ilvl w:val="0"/>
          <w:numId w:val="9"/>
        </w:numPr>
        <w:bidi w:val="0"/>
        <w:rPr>
          <w:rFonts w:hint="default"/>
          <w:lang w:val="en-US" w:eastAsia="zh-CN"/>
        </w:rPr>
      </w:pPr>
      <w:r>
        <w:rPr>
          <w:rFonts w:hint="eastAsia"/>
          <w:lang w:val="en-US" w:eastAsia="zh-CN"/>
        </w:rPr>
        <w:t>诉讼时效：最长诉讼时效；（5分钟）</w:t>
      </w:r>
    </w:p>
    <w:p>
      <w:pPr>
        <w:pStyle w:val="17"/>
        <w:numPr>
          <w:ilvl w:val="0"/>
          <w:numId w:val="9"/>
        </w:numPr>
        <w:bidi w:val="0"/>
        <w:rPr>
          <w:rFonts w:hint="default"/>
          <w:lang w:val="en-US" w:eastAsia="zh-CN"/>
        </w:rPr>
      </w:pPr>
      <w:r>
        <w:rPr>
          <w:rFonts w:hint="eastAsia"/>
          <w:lang w:val="en-US" w:eastAsia="zh-CN"/>
        </w:rPr>
        <w:t>诉讼的程序（5分钟）</w:t>
      </w:r>
    </w:p>
    <w:p>
      <w:pPr>
        <w:pStyle w:val="17"/>
        <w:bidi w:val="0"/>
        <w:rPr>
          <w:rFonts w:hint="eastAsia"/>
          <w:lang w:val="en-US" w:eastAsia="zh-CN"/>
        </w:rPr>
      </w:pPr>
      <w:r>
        <w:rPr>
          <w:rFonts w:hint="eastAsia"/>
          <w:lang w:val="en-US" w:eastAsia="zh-CN"/>
        </w:rPr>
        <w:t>随堂测试1：畅课平台线上测试（5分钟）</w:t>
      </w: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p>
    <w:p>
      <w:pPr>
        <w:pStyle w:val="17"/>
        <w:bidi w:val="0"/>
        <w:ind w:left="0" w:leftChars="0" w:firstLine="0" w:firstLineChars="0"/>
        <w:rPr>
          <w:rFonts w:hint="eastAsia"/>
          <w:lang w:val="en-US" w:eastAsia="zh-CN"/>
        </w:rPr>
      </w:pPr>
      <w:bookmarkStart w:id="1" w:name="_GoBack"/>
      <w:bookmarkEnd w:id="1"/>
    </w:p>
    <w:p>
      <w:pPr>
        <w:pStyle w:val="16"/>
        <w:bidi w:val="0"/>
        <w:ind w:left="0" w:leftChars="0" w:firstLine="0" w:firstLineChars="0"/>
        <w:rPr>
          <w:rFonts w:hint="eastAsia"/>
          <w:lang w:eastAsia="zh-CN"/>
        </w:rPr>
      </w:pPr>
      <w:r>
        <w:rPr>
          <w:rFonts w:hint="eastAsia"/>
          <w:lang w:eastAsia="zh-CN"/>
        </w:rPr>
        <w:t>第二章节</w:t>
      </w:r>
      <w:r>
        <w:rPr>
          <w:rFonts w:hint="eastAsia"/>
          <w:lang w:val="en-US" w:eastAsia="zh-CN"/>
        </w:rPr>
        <w:t xml:space="preserve"> 建设工程许可制度</w:t>
      </w:r>
    </w:p>
    <w:p>
      <w:pPr>
        <w:pStyle w:val="19"/>
        <w:numPr>
          <w:ilvl w:val="2"/>
          <w:numId w:val="0"/>
        </w:numPr>
        <w:bidi w:val="0"/>
        <w:ind w:left="400" w:leftChars="0"/>
        <w:rPr>
          <w:rFonts w:hint="default"/>
          <w:lang w:val="en-US" w:eastAsia="zh-CN"/>
        </w:rPr>
      </w:pPr>
      <w:r>
        <w:rPr>
          <w:rFonts w:hint="eastAsia"/>
          <w:lang w:val="en-US" w:eastAsia="zh-CN"/>
        </w:rPr>
        <w:t>1、教学内容1：建设工程许可制度</w:t>
      </w:r>
    </w:p>
    <w:p>
      <w:pPr>
        <w:pStyle w:val="17"/>
        <w:bidi w:val="0"/>
        <w:rPr>
          <w:rFonts w:hint="default"/>
          <w:lang w:val="en-US" w:eastAsia="zh-CN"/>
        </w:rPr>
      </w:pPr>
      <w:r>
        <w:rPr>
          <w:rFonts w:hint="eastAsia"/>
          <w:lang w:val="en-US" w:eastAsia="zh-CN"/>
        </w:rPr>
        <w:t>教学目标：建筑工程基本建设程序、施工许可证制度、施工企业资质管理制度、人员执业资格制度</w:t>
      </w:r>
    </w:p>
    <w:p>
      <w:pPr>
        <w:pStyle w:val="17"/>
        <w:bidi w:val="0"/>
        <w:rPr>
          <w:rFonts w:hint="eastAsia"/>
          <w:lang w:val="en-US" w:eastAsia="zh-CN"/>
        </w:rPr>
      </w:pPr>
      <w:r>
        <w:rPr>
          <w:rFonts w:hint="eastAsia"/>
          <w:lang w:val="en-US" w:eastAsia="zh-CN"/>
        </w:rPr>
        <w:t>教学内容安排：</w:t>
      </w:r>
    </w:p>
    <w:p>
      <w:pPr>
        <w:pStyle w:val="17"/>
        <w:bidi w:val="0"/>
        <w:rPr>
          <w:rFonts w:hint="default"/>
          <w:lang w:val="en-US" w:eastAsia="zh-CN"/>
        </w:rPr>
      </w:pPr>
      <w:r>
        <w:rPr>
          <w:rFonts w:hint="eastAsia"/>
          <w:lang w:val="en-US" w:eastAsia="zh-CN"/>
        </w:rPr>
        <w:t>讨论1：什么是项目？一个项目从什么时候算开始？（10分钟）</w:t>
      </w:r>
    </w:p>
    <w:p>
      <w:pPr>
        <w:pStyle w:val="17"/>
        <w:bidi w:val="0"/>
        <w:rPr>
          <w:rFonts w:hint="eastAsia"/>
          <w:lang w:val="en-US" w:eastAsia="zh-CN"/>
        </w:rPr>
      </w:pPr>
      <w:r>
        <w:rPr>
          <w:rFonts w:hint="eastAsia"/>
          <w:lang w:val="en-US" w:eastAsia="zh-CN"/>
        </w:rPr>
        <w:t>讲授1（25分钟）：</w:t>
      </w:r>
    </w:p>
    <w:p>
      <w:pPr>
        <w:pStyle w:val="17"/>
        <w:numPr>
          <w:ilvl w:val="0"/>
          <w:numId w:val="10"/>
        </w:numPr>
        <w:bidi w:val="0"/>
        <w:rPr>
          <w:rFonts w:hint="eastAsia"/>
          <w:lang w:val="en-US" w:eastAsia="zh-CN"/>
        </w:rPr>
      </w:pPr>
      <w:r>
        <w:rPr>
          <w:rFonts w:hint="eastAsia"/>
          <w:lang w:val="en-US" w:eastAsia="zh-CN"/>
        </w:rPr>
        <w:t>利用实例，讲解建设工程基本建设程序：从项目建议书到项目后评价；（10分钟）</w:t>
      </w:r>
    </w:p>
    <w:p>
      <w:pPr>
        <w:pStyle w:val="17"/>
        <w:numPr>
          <w:ilvl w:val="0"/>
          <w:numId w:val="10"/>
        </w:numPr>
        <w:bidi w:val="0"/>
        <w:rPr>
          <w:rFonts w:hint="default"/>
          <w:lang w:val="en-US" w:eastAsia="zh-CN"/>
        </w:rPr>
      </w:pPr>
      <w:r>
        <w:rPr>
          <w:rFonts w:hint="eastAsia"/>
          <w:lang w:val="en-US" w:eastAsia="zh-CN"/>
        </w:rPr>
        <w:t>施工许可证制度：不需要领取施工许可证的情况、施工许可证的时间效力。（15分钟）</w:t>
      </w:r>
    </w:p>
    <w:p>
      <w:pPr>
        <w:pStyle w:val="17"/>
        <w:numPr>
          <w:ilvl w:val="0"/>
          <w:numId w:val="0"/>
        </w:numPr>
        <w:bidi w:val="0"/>
        <w:ind w:firstLine="640"/>
        <w:rPr>
          <w:rFonts w:hint="default"/>
          <w:lang w:val="en-US" w:eastAsia="zh-CN"/>
        </w:rPr>
      </w:pPr>
      <w:r>
        <w:rPr>
          <w:rFonts w:hint="eastAsia"/>
          <w:lang w:val="en-US" w:eastAsia="zh-CN"/>
        </w:rPr>
        <w:t>讨论2：施工许可证和开工报告的区别？（5分钟）</w:t>
      </w:r>
    </w:p>
    <w:p>
      <w:pPr>
        <w:pStyle w:val="17"/>
        <w:bidi w:val="0"/>
        <w:rPr>
          <w:rFonts w:hint="eastAsia"/>
          <w:lang w:val="en-US" w:eastAsia="zh-CN"/>
        </w:rPr>
      </w:pPr>
      <w:r>
        <w:rPr>
          <w:rFonts w:hint="eastAsia"/>
          <w:lang w:val="en-US" w:eastAsia="zh-CN"/>
        </w:rPr>
        <w:t>观看视频1：建筑市场的挂靠乱象（5分钟）</w:t>
      </w:r>
    </w:p>
    <w:p>
      <w:pPr>
        <w:pStyle w:val="17"/>
        <w:bidi w:val="0"/>
        <w:rPr>
          <w:rFonts w:hint="eastAsia"/>
          <w:lang w:val="en-US" w:eastAsia="zh-CN"/>
        </w:rPr>
      </w:pPr>
      <w:r>
        <w:rPr>
          <w:rFonts w:hint="eastAsia"/>
          <w:lang w:val="en-US" w:eastAsia="zh-CN"/>
        </w:rPr>
        <w:t>讲授2（20分钟）：</w:t>
      </w:r>
    </w:p>
    <w:p>
      <w:pPr>
        <w:pStyle w:val="17"/>
        <w:numPr>
          <w:ilvl w:val="0"/>
          <w:numId w:val="11"/>
        </w:numPr>
        <w:bidi w:val="0"/>
        <w:rPr>
          <w:rFonts w:hint="eastAsia"/>
          <w:lang w:val="en-US" w:eastAsia="zh-CN"/>
        </w:rPr>
      </w:pPr>
      <w:r>
        <w:rPr>
          <w:rFonts w:hint="eastAsia"/>
          <w:lang w:val="en-US" w:eastAsia="zh-CN"/>
        </w:rPr>
        <w:t>施工单位的资质：资质条件、资质序列和等级（10分钟）</w:t>
      </w:r>
    </w:p>
    <w:p>
      <w:pPr>
        <w:pStyle w:val="17"/>
        <w:numPr>
          <w:ilvl w:val="0"/>
          <w:numId w:val="11"/>
        </w:numPr>
        <w:bidi w:val="0"/>
        <w:rPr>
          <w:rFonts w:hint="default"/>
          <w:lang w:val="en-US" w:eastAsia="zh-CN"/>
        </w:rPr>
      </w:pPr>
      <w:r>
        <w:rPr>
          <w:rFonts w:hint="eastAsia"/>
          <w:lang w:val="en-US" w:eastAsia="zh-CN"/>
        </w:rPr>
        <w:t>从业人员执业资格：工程类执业资格的报考条件、考试科目。（10分钟）</w:t>
      </w:r>
    </w:p>
    <w:p>
      <w:pPr>
        <w:pStyle w:val="17"/>
        <w:bidi w:val="0"/>
        <w:rPr>
          <w:rFonts w:hint="eastAsia"/>
          <w:lang w:val="en-US" w:eastAsia="zh-CN"/>
        </w:rPr>
      </w:pPr>
      <w:r>
        <w:rPr>
          <w:rFonts w:hint="eastAsia"/>
          <w:lang w:val="en-US" w:eastAsia="zh-CN"/>
        </w:rPr>
        <w:t>讨论2：什么是挂靠？职称和执业资料的有什么区别？（10分钟）</w:t>
      </w:r>
    </w:p>
    <w:p>
      <w:pPr>
        <w:pStyle w:val="17"/>
        <w:bidi w:val="0"/>
        <w:rPr>
          <w:rFonts w:hint="eastAsia"/>
          <w:lang w:val="en-US" w:eastAsia="zh-CN"/>
        </w:rPr>
      </w:pPr>
      <w:r>
        <w:rPr>
          <w:rFonts w:hint="eastAsia"/>
          <w:lang w:val="en-US" w:eastAsia="zh-CN"/>
        </w:rPr>
        <w:t>随堂测试1：本章节课后习题，选做单选题和多选题（15分钟）</w:t>
      </w: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eastAsia"/>
          <w:lang w:val="en-US" w:eastAsia="zh-CN"/>
        </w:rPr>
      </w:pPr>
    </w:p>
    <w:p>
      <w:pPr>
        <w:pStyle w:val="17"/>
        <w:bidi w:val="0"/>
        <w:rPr>
          <w:rFonts w:hint="default"/>
          <w:lang w:val="en-US" w:eastAsia="zh-CN"/>
        </w:rPr>
      </w:pPr>
    </w:p>
    <w:p>
      <w:pPr>
        <w:pStyle w:val="16"/>
        <w:bidi w:val="0"/>
        <w:ind w:left="0" w:leftChars="0" w:firstLine="0" w:firstLineChars="0"/>
        <w:rPr>
          <w:rFonts w:hint="eastAsia"/>
          <w:lang w:val="en-US" w:eastAsia="zh-CN"/>
        </w:rPr>
      </w:pPr>
      <w:r>
        <w:rPr>
          <w:rFonts w:hint="eastAsia"/>
          <w:lang w:val="en-US" w:eastAsia="zh-CN"/>
        </w:rPr>
        <w:t>第三章节 建设工程发承包制度与招投标制度</w:t>
      </w:r>
    </w:p>
    <w:p>
      <w:pPr>
        <w:pStyle w:val="16"/>
        <w:keepNext w:val="0"/>
        <w:pageBreakBefore w:val="0"/>
        <w:widowControl w:val="0"/>
        <w:numPr>
          <w:ilvl w:val="0"/>
          <w:numId w:val="12"/>
        </w:numPr>
        <w:kinsoku/>
        <w:wordWrap/>
        <w:overflowPunct/>
        <w:topLinePunct w:val="0"/>
        <w:autoSpaceDE/>
        <w:autoSpaceDN/>
        <w:bidi w:val="0"/>
        <w:adjustRightInd/>
        <w:snapToGrid/>
        <w:ind w:left="0" w:leftChars="0" w:firstLine="640" w:firstLineChars="200"/>
        <w:textAlignment w:val="auto"/>
        <w:rPr>
          <w:rFonts w:hint="eastAsia"/>
          <w:b w:val="0"/>
          <w:bCs/>
          <w:lang w:val="en-US" w:eastAsia="zh-CN"/>
        </w:rPr>
      </w:pPr>
      <w:r>
        <w:rPr>
          <w:rFonts w:hint="eastAsia"/>
          <w:b w:val="0"/>
          <w:bCs/>
          <w:lang w:val="en-US" w:eastAsia="zh-CN"/>
        </w:rPr>
        <w:t>教学内容1：建设工程发承包制度</w:t>
      </w:r>
    </w:p>
    <w:p>
      <w:pPr>
        <w:keepNext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教学目标：理解建设工程发承包的概念和方式、掌握发承包过程的违法行为、理解联合承包的相关制度。</w:t>
      </w:r>
    </w:p>
    <w:p>
      <w:pPr>
        <w:keepNext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教学内容安排：</w:t>
      </w:r>
    </w:p>
    <w:p>
      <w:pPr>
        <w:keepNext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提问1：上节课所讲知识点什么挂靠？（2分钟）</w:t>
      </w:r>
    </w:p>
    <w:p>
      <w:pPr>
        <w:keepNext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讨论1：用哪些方式可以承揽到工程？（8分钟）</w:t>
      </w:r>
    </w:p>
    <w:p>
      <w:pPr>
        <w:keepNext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讲授1（25分钟）：</w:t>
      </w:r>
    </w:p>
    <w:p>
      <w:pPr>
        <w:keepNext w:val="0"/>
        <w:pageBreakBefore w:val="0"/>
        <w:widowControl w:val="0"/>
        <w:numPr>
          <w:ilvl w:val="0"/>
          <w:numId w:val="13"/>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建设工程承包与发包的概念，和招标投标的关系（8分钟）</w:t>
      </w:r>
    </w:p>
    <w:p>
      <w:pPr>
        <w:keepNext w:val="0"/>
        <w:pageBreakBefore w:val="0"/>
        <w:widowControl w:val="0"/>
        <w:numPr>
          <w:ilvl w:val="0"/>
          <w:numId w:val="13"/>
        </w:numPr>
        <w:kinsoku/>
        <w:wordWrap/>
        <w:overflowPunct/>
        <w:topLinePunct w:val="0"/>
        <w:autoSpaceDE/>
        <w:autoSpaceDN/>
        <w:bidi w:val="0"/>
        <w:adjustRightInd/>
        <w:snapToGrid/>
        <w:ind w:left="0" w:leftChars="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建设工程发包的方式：直接发包和招标发包（5分钟）</w:t>
      </w:r>
    </w:p>
    <w:p>
      <w:pPr>
        <w:keepNext w:val="0"/>
        <w:pageBreakBefore w:val="0"/>
        <w:widowControl w:val="0"/>
        <w:numPr>
          <w:ilvl w:val="0"/>
          <w:numId w:val="13"/>
        </w:numPr>
        <w:kinsoku/>
        <w:wordWrap/>
        <w:overflowPunct/>
        <w:topLinePunct w:val="0"/>
        <w:autoSpaceDE/>
        <w:autoSpaceDN/>
        <w:bidi w:val="0"/>
        <w:adjustRightInd/>
        <w:snapToGrid/>
        <w:ind w:left="0" w:leftChars="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什么是总承包？什么是分包？（12分钟）</w:t>
      </w:r>
    </w:p>
    <w:p>
      <w:pPr>
        <w:numPr>
          <w:ilvl w:val="0"/>
          <w:numId w:val="0"/>
        </w:numPr>
        <w:ind w:left="641" w:leftChars="0"/>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观看视频：什么是联合体？（5分钟）</w:t>
      </w:r>
    </w:p>
    <w:p>
      <w:pPr>
        <w:numPr>
          <w:ilvl w:val="0"/>
          <w:numId w:val="0"/>
        </w:numPr>
        <w:ind w:left="641" w:leftChars="0"/>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讲授2（25分钟）：</w:t>
      </w:r>
    </w:p>
    <w:p>
      <w:pPr>
        <w:keepNext w:val="0"/>
        <w:keepLines w:val="0"/>
        <w:pageBreakBefore w:val="0"/>
        <w:widowControl w:val="0"/>
        <w:numPr>
          <w:ilvl w:val="0"/>
          <w:numId w:val="14"/>
        </w:numPr>
        <w:kinsoku/>
        <w:wordWrap/>
        <w:overflowPunct/>
        <w:topLinePunct w:val="0"/>
        <w:autoSpaceDE/>
        <w:autoSpaceDN/>
        <w:bidi w:val="0"/>
        <w:adjustRightInd/>
        <w:snapToGrid/>
        <w:ind w:left="0" w:leftChars="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建筑工程联合承包制度：前提条件、责任分担、资质问题（10分钟）</w:t>
      </w:r>
    </w:p>
    <w:p>
      <w:pPr>
        <w:keepNext w:val="0"/>
        <w:keepLines w:val="0"/>
        <w:pageBreakBefore w:val="0"/>
        <w:widowControl w:val="0"/>
        <w:numPr>
          <w:ilvl w:val="0"/>
          <w:numId w:val="14"/>
        </w:numPr>
        <w:kinsoku/>
        <w:wordWrap/>
        <w:overflowPunct/>
        <w:topLinePunct w:val="0"/>
        <w:autoSpaceDE/>
        <w:autoSpaceDN/>
        <w:bidi w:val="0"/>
        <w:adjustRightInd/>
        <w:snapToGrid/>
        <w:ind w:left="0" w:leftChars="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建筑工程承包的行为规范：发包2禁止、承包2禁止、分包4禁止（15分钟）</w:t>
      </w:r>
    </w:p>
    <w:p>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讨论2：转包和分包的区别？（10分钟）</w:t>
      </w:r>
    </w:p>
    <w:p>
      <w:pPr>
        <w:numPr>
          <w:ilvl w:val="0"/>
          <w:numId w:val="0"/>
        </w:numPr>
        <w:ind w:left="641" w:leftChars="0"/>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随堂测试1：完成本节课后习题中的单选题和多选题（15分钟）</w:t>
      </w:r>
    </w:p>
    <w:p>
      <w:pPr>
        <w:numPr>
          <w:ilvl w:val="0"/>
          <w:numId w:val="0"/>
        </w:numPr>
        <w:ind w:left="641" w:leftChars="0"/>
        <w:rPr>
          <w:rFonts w:hint="default" w:ascii="仿宋_GB2312" w:hAnsi="仿宋_GB2312" w:eastAsia="仿宋_GB2312" w:cs="Times New Roman"/>
          <w:b w:val="0"/>
          <w:bCs/>
          <w:color w:val="auto"/>
          <w:kern w:val="44"/>
          <w:sz w:val="32"/>
          <w:szCs w:val="24"/>
          <w:lang w:val="en-US" w:eastAsia="zh-CN" w:bidi="ar-SA"/>
        </w:rPr>
      </w:pPr>
    </w:p>
    <w:p>
      <w:pPr>
        <w:numPr>
          <w:ilvl w:val="0"/>
          <w:numId w:val="12"/>
        </w:numPr>
        <w:ind w:left="0" w:leftChars="0" w:firstLine="640" w:firstLineChars="200"/>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教学内容2：建设工程招标与投标制度</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教学目标：了解强制招标制度，熟悉招标投标应遵循的基本原则；掌握招标投标活动中的禁止性规定；了解开标的时间、地点，评标委员会的组成，掌握招标的基本流程。</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教学内容安排：</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提问1：发包和承包、招标和投标的关系？（5分钟）</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讲授1（35分钟）：</w:t>
      </w:r>
    </w:p>
    <w:p>
      <w:pPr>
        <w:keepNext w:val="0"/>
        <w:keepLines w:val="0"/>
        <w:pageBreakBefore w:val="0"/>
        <w:widowControl w:val="0"/>
        <w:numPr>
          <w:ilvl w:val="0"/>
          <w:numId w:val="15"/>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招标的基本原则（5分钟）</w:t>
      </w:r>
    </w:p>
    <w:p>
      <w:pPr>
        <w:keepNext w:val="0"/>
        <w:keepLines w:val="0"/>
        <w:pageBreakBefore w:val="0"/>
        <w:widowControl w:val="0"/>
        <w:numPr>
          <w:ilvl w:val="0"/>
          <w:numId w:val="15"/>
        </w:numPr>
        <w:kinsoku/>
        <w:wordWrap/>
        <w:overflowPunct/>
        <w:topLinePunct w:val="0"/>
        <w:autoSpaceDE/>
        <w:autoSpaceDN/>
        <w:bidi w:val="0"/>
        <w:adjustRightInd/>
        <w:snapToGrid/>
        <w:ind w:leftChars="20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强制招标的范围和规模（10分钟）</w:t>
      </w:r>
    </w:p>
    <w:p>
      <w:pPr>
        <w:keepNext w:val="0"/>
        <w:keepLines w:val="0"/>
        <w:pageBreakBefore w:val="0"/>
        <w:widowControl w:val="0"/>
        <w:numPr>
          <w:ilvl w:val="0"/>
          <w:numId w:val="15"/>
        </w:numPr>
        <w:kinsoku/>
        <w:wordWrap/>
        <w:overflowPunct/>
        <w:topLinePunct w:val="0"/>
        <w:autoSpaceDE/>
        <w:autoSpaceDN/>
        <w:bidi w:val="0"/>
        <w:adjustRightInd/>
        <w:snapToGrid/>
        <w:ind w:leftChars="20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招标的基本流程（20分钟）</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观看视频1：开标的现场的实录（10分钟）</w:t>
      </w:r>
    </w:p>
    <w:p>
      <w:pPr>
        <w:keepNext w:val="0"/>
        <w:keepLines w:val="0"/>
        <w:pageBreakBefore w:val="0"/>
        <w:widowControl w:val="0"/>
        <w:numPr>
          <w:ilvl w:val="0"/>
          <w:numId w:val="0"/>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讲授2（12分钟）：</w:t>
      </w:r>
    </w:p>
    <w:p>
      <w:pPr>
        <w:keepNext w:val="0"/>
        <w:keepLines w:val="0"/>
        <w:pageBreakBefore w:val="0"/>
        <w:widowControl w:val="0"/>
        <w:numPr>
          <w:ilvl w:val="0"/>
          <w:numId w:val="16"/>
        </w:numPr>
        <w:kinsoku/>
        <w:wordWrap/>
        <w:overflowPunct/>
        <w:topLinePunct w:val="0"/>
        <w:autoSpaceDE/>
        <w:autoSpaceDN/>
        <w:bidi w:val="0"/>
        <w:adjustRightInd/>
        <w:snapToGrid/>
        <w:ind w:leftChars="200"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开标的时间和地点（2分钟）</w:t>
      </w:r>
    </w:p>
    <w:p>
      <w:pPr>
        <w:keepNext w:val="0"/>
        <w:keepLines w:val="0"/>
        <w:pageBreakBefore w:val="0"/>
        <w:widowControl w:val="0"/>
        <w:numPr>
          <w:ilvl w:val="0"/>
          <w:numId w:val="16"/>
        </w:numPr>
        <w:kinsoku/>
        <w:wordWrap/>
        <w:overflowPunct/>
        <w:topLinePunct w:val="0"/>
        <w:autoSpaceDE/>
        <w:autoSpaceDN/>
        <w:bidi w:val="0"/>
        <w:adjustRightInd/>
        <w:snapToGrid/>
        <w:ind w:leftChars="20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评标委员会的组成（5分钟）</w:t>
      </w:r>
    </w:p>
    <w:p>
      <w:pPr>
        <w:keepNext w:val="0"/>
        <w:keepLines w:val="0"/>
        <w:pageBreakBefore w:val="0"/>
        <w:widowControl w:val="0"/>
        <w:numPr>
          <w:ilvl w:val="0"/>
          <w:numId w:val="16"/>
        </w:numPr>
        <w:kinsoku/>
        <w:wordWrap/>
        <w:overflowPunct/>
        <w:topLinePunct w:val="0"/>
        <w:autoSpaceDE/>
        <w:autoSpaceDN/>
        <w:bidi w:val="0"/>
        <w:adjustRightInd/>
        <w:snapToGrid/>
        <w:ind w:leftChars="200"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招标投标活动中的禁止性规定（5分钟）</w:t>
      </w:r>
    </w:p>
    <w:p>
      <w:pPr>
        <w:keepNext w:val="0"/>
        <w:keepLines w:val="0"/>
        <w:pageBreakBefore w:val="0"/>
        <w:widowControl w:val="0"/>
        <w:numPr>
          <w:ilvl w:val="0"/>
          <w:numId w:val="0"/>
        </w:numPr>
        <w:kinsoku/>
        <w:wordWrap/>
        <w:overflowPunct/>
        <w:topLinePunct w:val="0"/>
        <w:autoSpaceDE/>
        <w:autoSpaceDN/>
        <w:bidi w:val="0"/>
        <w:adjustRightInd/>
        <w:snapToGrid/>
        <w:ind w:leftChars="4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讨论1：投标报价的范围是什么？（8分钟）</w:t>
      </w:r>
    </w:p>
    <w:p>
      <w:pPr>
        <w:keepNext w:val="0"/>
        <w:keepLines w:val="0"/>
        <w:pageBreakBefore w:val="0"/>
        <w:widowControl w:val="0"/>
        <w:numPr>
          <w:ilvl w:val="0"/>
          <w:numId w:val="0"/>
        </w:numPr>
        <w:kinsoku/>
        <w:wordWrap/>
        <w:overflowPunct/>
        <w:topLinePunct w:val="0"/>
        <w:autoSpaceDE/>
        <w:autoSpaceDN/>
        <w:bidi w:val="0"/>
        <w:adjustRightInd/>
        <w:snapToGrid/>
        <w:ind w:leftChars="4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随堂测试：</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案例1：新疆某水库大坝工程的招标流程指出错误（10分钟）</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布置作业：完成畅课平台线上测试（10分钟）</w:t>
      </w:r>
    </w:p>
    <w:p>
      <w:pPr>
        <w:keepNext w:val="0"/>
        <w:keepLines w:val="0"/>
        <w:pageBreakBefore w:val="0"/>
        <w:widowControl w:val="0"/>
        <w:numPr>
          <w:ilvl w:val="0"/>
          <w:numId w:val="0"/>
        </w:numPr>
        <w:kinsoku/>
        <w:wordWrap/>
        <w:overflowPunct/>
        <w:topLinePunct w:val="0"/>
        <w:autoSpaceDE/>
        <w:autoSpaceDN/>
        <w:bidi w:val="0"/>
        <w:adjustRightInd/>
        <w:snapToGrid/>
        <w:ind w:firstLine="1280" w:firstLineChars="400"/>
        <w:textAlignment w:val="auto"/>
        <w:rPr>
          <w:rFonts w:hint="default" w:ascii="仿宋_GB2312" w:hAnsi="仿宋_GB2312" w:eastAsia="仿宋_GB2312" w:cs="Times New Roman"/>
          <w:b w:val="0"/>
          <w:bCs/>
          <w:color w:val="auto"/>
          <w:kern w:val="44"/>
          <w:sz w:val="32"/>
          <w:szCs w:val="24"/>
          <w:lang w:val="en-US" w:eastAsia="zh-CN" w:bidi="ar-SA"/>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20"/>
        <w:bidi w:val="0"/>
        <w:jc w:val="left"/>
        <w:rPr>
          <w:rFonts w:hint="eastAsia"/>
          <w:lang w:val="en-US" w:eastAsia="zh-CN"/>
        </w:rPr>
      </w:pPr>
    </w:p>
    <w:p>
      <w:pPr>
        <w:pStyle w:val="16"/>
        <w:bidi w:val="0"/>
        <w:ind w:left="0" w:leftChars="0" w:firstLine="0" w:firstLineChars="0"/>
        <w:rPr>
          <w:rFonts w:hint="default"/>
          <w:lang w:val="en-US" w:eastAsia="zh-CN"/>
        </w:rPr>
      </w:pPr>
      <w:r>
        <w:rPr>
          <w:rFonts w:hint="eastAsia"/>
          <w:lang w:val="en-US" w:eastAsia="zh-CN"/>
        </w:rPr>
        <w:t>第四章节 建设工程合同制度</w:t>
      </w:r>
    </w:p>
    <w:p>
      <w:pPr>
        <w:pStyle w:val="16"/>
        <w:keepNext w:val="0"/>
        <w:keepLines/>
        <w:pageBreakBefore w:val="0"/>
        <w:widowControl w:val="0"/>
        <w:numPr>
          <w:ilvl w:val="0"/>
          <w:numId w:val="17"/>
        </w:numPr>
        <w:kinsoku/>
        <w:wordWrap/>
        <w:overflowPunct/>
        <w:topLinePunct w:val="0"/>
        <w:autoSpaceDE/>
        <w:autoSpaceDN/>
        <w:bidi w:val="0"/>
        <w:adjustRightInd/>
        <w:snapToGrid/>
        <w:ind w:left="800" w:leftChars="0" w:firstLine="0" w:firstLineChars="0"/>
        <w:jc w:val="left"/>
        <w:textAlignment w:val="auto"/>
        <w:rPr>
          <w:rFonts w:hint="eastAsia"/>
          <w:b w:val="0"/>
          <w:bCs/>
          <w:lang w:val="en-US" w:eastAsia="zh-CN"/>
        </w:rPr>
      </w:pPr>
      <w:r>
        <w:rPr>
          <w:rFonts w:hint="eastAsia"/>
          <w:b w:val="0"/>
          <w:bCs/>
          <w:lang w:val="en-US" w:eastAsia="zh-CN"/>
        </w:rPr>
        <w:t>教学内容1：建设工程合同制度的概述</w:t>
      </w:r>
    </w:p>
    <w:p>
      <w:pPr>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教学目标：了解建设工程合同的种类；掌握建设工程合同订立程序、形式等，掌握合同的有效的法律条件、无效合同、可变更可撤销合同、效力待定合同的概念。</w:t>
      </w:r>
    </w:p>
    <w:p>
      <w:pPr>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教学内容安排：</w:t>
      </w:r>
    </w:p>
    <w:p>
      <w:pPr>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讨论1：教材中本章案例1中天科技的公司的做法是否合理？法院的判决是合理？（10分钟）</w:t>
      </w:r>
    </w:p>
    <w:p>
      <w:pPr>
        <w:keepNext w:val="0"/>
        <w:keepLines w:val="0"/>
        <w:pageBreakBefore w:val="0"/>
        <w:widowControl w:val="0"/>
        <w:numPr>
          <w:ilvl w:val="0"/>
          <w:numId w:val="0"/>
        </w:numPr>
        <w:kinsoku/>
        <w:wordWrap/>
        <w:overflowPunct/>
        <w:topLinePunct w:val="0"/>
        <w:autoSpaceDE/>
        <w:autoSpaceDN/>
        <w:bidi w:val="0"/>
        <w:adjustRightInd/>
        <w:snapToGrid/>
        <w:ind w:firstLine="960" w:firstLineChars="3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讲授1（25分钟）：</w:t>
      </w:r>
    </w:p>
    <w:p>
      <w:pPr>
        <w:keepNext w:val="0"/>
        <w:keepLines w:val="0"/>
        <w:pageBreakBefore w:val="0"/>
        <w:widowControl w:val="0"/>
        <w:numPr>
          <w:ilvl w:val="0"/>
          <w:numId w:val="18"/>
        </w:numPr>
        <w:kinsoku/>
        <w:wordWrap/>
        <w:overflowPunct/>
        <w:topLinePunct w:val="0"/>
        <w:autoSpaceDE/>
        <w:autoSpaceDN/>
        <w:bidi w:val="0"/>
        <w:adjustRightInd/>
        <w:snapToGrid/>
        <w:ind w:firstLine="960" w:firstLineChars="3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合同的7种分类方式（10分钟）</w:t>
      </w:r>
    </w:p>
    <w:p>
      <w:pPr>
        <w:keepNext w:val="0"/>
        <w:keepLines w:val="0"/>
        <w:pageBreakBefore w:val="0"/>
        <w:widowControl w:val="0"/>
        <w:numPr>
          <w:ilvl w:val="0"/>
          <w:numId w:val="18"/>
        </w:numPr>
        <w:kinsoku/>
        <w:wordWrap/>
        <w:overflowPunct/>
        <w:topLinePunct w:val="0"/>
        <w:autoSpaceDE/>
        <w:autoSpaceDN/>
        <w:bidi w:val="0"/>
        <w:adjustRightInd/>
        <w:snapToGrid/>
        <w:ind w:firstLine="960" w:firstLineChars="3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合同的订立：要约邀请、要约、承诺（15分钟）</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讨论2：要约邀请、要约、承诺对应到招投标活动中分别指的是什么？（15分钟）</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观看视频1：超越资质承揽工程签订的合同被判定为无效合同（5分钟）</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讨论3：合同的成立和合同的生效的区别？（5分别）</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讲授2（15分钟）：</w:t>
      </w:r>
    </w:p>
    <w:p>
      <w:pPr>
        <w:keepNext w:val="0"/>
        <w:keepLines w:val="0"/>
        <w:pageBreakBefore w:val="0"/>
        <w:widowControl w:val="0"/>
        <w:numPr>
          <w:ilvl w:val="0"/>
          <w:numId w:val="19"/>
        </w:numPr>
        <w:kinsoku/>
        <w:wordWrap/>
        <w:overflowPunct/>
        <w:topLinePunct w:val="0"/>
        <w:autoSpaceDE/>
        <w:autoSpaceDN/>
        <w:bidi w:val="0"/>
        <w:adjustRightInd/>
        <w:snapToGrid/>
        <w:ind w:left="800" w:leftChars="0" w:firstLine="0" w:firstLineChars="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无效合同形成的原因（5分钟）</w:t>
      </w:r>
    </w:p>
    <w:p>
      <w:pPr>
        <w:keepNext w:val="0"/>
        <w:keepLines w:val="0"/>
        <w:pageBreakBefore w:val="0"/>
        <w:widowControl w:val="0"/>
        <w:numPr>
          <w:ilvl w:val="0"/>
          <w:numId w:val="19"/>
        </w:numPr>
        <w:kinsoku/>
        <w:wordWrap/>
        <w:overflowPunct/>
        <w:topLinePunct w:val="0"/>
        <w:autoSpaceDE/>
        <w:autoSpaceDN/>
        <w:bidi w:val="0"/>
        <w:adjustRightInd/>
        <w:snapToGrid/>
        <w:ind w:left="800" w:leftChars="0" w:firstLine="0" w:firstLineChars="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可变更可撤销合同形成的原因（5分钟）</w:t>
      </w:r>
    </w:p>
    <w:p>
      <w:pPr>
        <w:keepNext w:val="0"/>
        <w:keepLines w:val="0"/>
        <w:pageBreakBefore w:val="0"/>
        <w:widowControl w:val="0"/>
        <w:numPr>
          <w:ilvl w:val="0"/>
          <w:numId w:val="19"/>
        </w:numPr>
        <w:kinsoku/>
        <w:wordWrap/>
        <w:overflowPunct/>
        <w:topLinePunct w:val="0"/>
        <w:autoSpaceDE/>
        <w:autoSpaceDN/>
        <w:bidi w:val="0"/>
        <w:adjustRightInd/>
        <w:snapToGrid/>
        <w:ind w:left="800" w:leftChars="0" w:firstLine="0" w:firstLineChars="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效力待定合同形成原因（5分钟）</w:t>
      </w: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随堂测试：完成畅课平台的测试（15分钟）</w:t>
      </w: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17"/>
        </w:numPr>
        <w:kinsoku/>
        <w:wordWrap/>
        <w:overflowPunct/>
        <w:topLinePunct w:val="0"/>
        <w:autoSpaceDE/>
        <w:autoSpaceDN/>
        <w:bidi w:val="0"/>
        <w:adjustRightInd/>
        <w:snapToGrid/>
        <w:ind w:left="800" w:leftChars="0" w:firstLine="0" w:firstLineChars="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教学内容2:建设工程合同的履行与索赔</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教学目标：理解建设工程合同的担保方式，了解合同的变更、终止，理解建设工程合同的违约与索赔。</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教学内容安排：</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提问1：无效合同产生的原因？建设工程合同中哪些情况会造成合同无效？（5分钟）</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观看视频1：担保的风险（5分钟）</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讲授1（25分钟）：</w:t>
      </w:r>
    </w:p>
    <w:p>
      <w:pPr>
        <w:keepNext w:val="0"/>
        <w:keepLines w:val="0"/>
        <w:pageBreakBefore w:val="0"/>
        <w:widowControl w:val="0"/>
        <w:numPr>
          <w:ilvl w:val="0"/>
          <w:numId w:val="2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合同5种担保方式：保证、抵押、质押、留置、定金（15分钟）</w:t>
      </w:r>
    </w:p>
    <w:p>
      <w:pPr>
        <w:keepNext w:val="0"/>
        <w:keepLines w:val="0"/>
        <w:pageBreakBefore w:val="0"/>
        <w:widowControl w:val="0"/>
        <w:numPr>
          <w:ilvl w:val="0"/>
          <w:numId w:val="2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建设工程合同常见的4种担保：投标保证金、履约保证金、工程款支付担保、预付款支付担保（10分钟）</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提问2：什么是违约？利用实例，违约金、赔偿损失、定金的赔偿方式？（10分钟）</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讲授2（25分钟）：</w:t>
      </w:r>
    </w:p>
    <w:p>
      <w:pPr>
        <w:keepNext w:val="0"/>
        <w:keepLines w:val="0"/>
        <w:pageBreakBefore w:val="0"/>
        <w:widowControl w:val="0"/>
        <w:numPr>
          <w:ilvl w:val="0"/>
          <w:numId w:val="21"/>
        </w:numPr>
        <w:kinsoku/>
        <w:wordWrap/>
        <w:overflowPunct/>
        <w:topLinePunct w:val="0"/>
        <w:autoSpaceDE/>
        <w:autoSpaceDN/>
        <w:bidi w:val="0"/>
        <w:adjustRightInd/>
        <w:snapToGrid/>
        <w:ind w:left="800" w:leftChars="0" w:firstLine="0" w:firstLineChars="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什么是建设工程合同的索赔（5分钟）</w:t>
      </w:r>
    </w:p>
    <w:p>
      <w:pPr>
        <w:keepNext w:val="0"/>
        <w:keepLines w:val="0"/>
        <w:pageBreakBefore w:val="0"/>
        <w:widowControl w:val="0"/>
        <w:numPr>
          <w:ilvl w:val="0"/>
          <w:numId w:val="21"/>
        </w:numPr>
        <w:kinsoku/>
        <w:wordWrap/>
        <w:overflowPunct/>
        <w:topLinePunct w:val="0"/>
        <w:autoSpaceDE/>
        <w:autoSpaceDN/>
        <w:bidi w:val="0"/>
        <w:adjustRightInd/>
        <w:snapToGrid/>
        <w:ind w:left="800" w:leftChars="0" w:firstLine="0" w:firstLineChars="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建设工程合同索赔的原因（10分钟）</w:t>
      </w:r>
    </w:p>
    <w:p>
      <w:pPr>
        <w:keepNext w:val="0"/>
        <w:keepLines w:val="0"/>
        <w:pageBreakBefore w:val="0"/>
        <w:widowControl w:val="0"/>
        <w:numPr>
          <w:ilvl w:val="0"/>
          <w:numId w:val="21"/>
        </w:numPr>
        <w:kinsoku/>
        <w:wordWrap/>
        <w:overflowPunct/>
        <w:topLinePunct w:val="0"/>
        <w:autoSpaceDE/>
        <w:autoSpaceDN/>
        <w:bidi w:val="0"/>
        <w:adjustRightInd/>
        <w:snapToGrid/>
        <w:ind w:left="800" w:leftChars="0" w:firstLine="0" w:firstLineChars="0"/>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索赔的程序（10分钟）</w:t>
      </w: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讨论1：不可抗力情况下的索赔？（10分钟）</w:t>
      </w: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随堂测试：完成畅课平台的线上测试（10分钟）</w:t>
      </w: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ind w:left="800" w:leftChars="0"/>
        <w:textAlignment w:val="auto"/>
        <w:rPr>
          <w:rFonts w:hint="eastAsia" w:ascii="仿宋_GB2312" w:hAnsi="仿宋_GB2312" w:eastAsia="仿宋_GB2312" w:cs="Times New Roman"/>
          <w:b w:val="0"/>
          <w:bCs/>
          <w:color w:val="auto"/>
          <w:kern w:val="44"/>
          <w:sz w:val="32"/>
          <w:szCs w:val="24"/>
          <w:lang w:val="en-US" w:eastAsia="zh-CN" w:bidi="ar-SA"/>
        </w:rPr>
      </w:pPr>
    </w:p>
    <w:p>
      <w:pPr>
        <w:pStyle w:val="16"/>
        <w:bidi w:val="0"/>
        <w:ind w:left="0" w:leftChars="0" w:firstLine="0" w:firstLineChars="0"/>
        <w:rPr>
          <w:rFonts w:hint="eastAsia"/>
          <w:lang w:val="en-US" w:eastAsia="zh-CN"/>
        </w:rPr>
      </w:pPr>
      <w:r>
        <w:rPr>
          <w:rFonts w:hint="eastAsia"/>
          <w:lang w:val="en-US" w:eastAsia="zh-CN"/>
        </w:rPr>
        <w:t>第五章节 建设工程安全生产制度</w:t>
      </w:r>
    </w:p>
    <w:p>
      <w:pPr>
        <w:pStyle w:val="16"/>
        <w:numPr>
          <w:ilvl w:val="0"/>
          <w:numId w:val="0"/>
        </w:numPr>
        <w:bidi w:val="0"/>
        <w:ind w:leftChars="0"/>
        <w:rPr>
          <w:rFonts w:hint="default"/>
          <w:b w:val="0"/>
          <w:bCs/>
          <w:lang w:val="en-US" w:eastAsia="zh-CN"/>
        </w:rPr>
      </w:pPr>
      <w:r>
        <w:rPr>
          <w:rFonts w:hint="eastAsia"/>
          <w:b w:val="0"/>
          <w:bCs/>
          <w:lang w:val="en-US" w:eastAsia="zh-CN"/>
        </w:rPr>
        <w:t xml:space="preserve">    1、教学内容1：建设工程安全生产基本制度</w:t>
      </w:r>
    </w:p>
    <w:p>
      <w:pPr>
        <w:pStyle w:val="20"/>
        <w:bidi w:val="0"/>
        <w:jc w:val="left"/>
        <w:rPr>
          <w:rFonts w:hint="eastAsia"/>
          <w:b w:val="0"/>
          <w:bCs/>
          <w:lang w:val="en-US" w:eastAsia="zh-CN"/>
        </w:rPr>
      </w:pPr>
      <w:r>
        <w:rPr>
          <w:rFonts w:hint="eastAsia"/>
          <w:lang w:val="en-US" w:eastAsia="zh-CN"/>
        </w:rPr>
        <w:t xml:space="preserve">    </w:t>
      </w:r>
      <w:r>
        <w:rPr>
          <w:rFonts w:hint="eastAsia"/>
          <w:b w:val="0"/>
          <w:bCs/>
          <w:lang w:val="en-US" w:eastAsia="zh-CN"/>
        </w:rPr>
        <w:t xml:space="preserve"> 教学目标：理解建设安全生产管理的方针；掌握安全生产许可证制度；了解安全生产教育培训的要求；了解施工现场基本安全常识。</w:t>
      </w:r>
    </w:p>
    <w:p>
      <w:pPr>
        <w:pStyle w:val="20"/>
        <w:bidi w:val="0"/>
        <w:ind w:firstLine="640"/>
        <w:jc w:val="left"/>
        <w:rPr>
          <w:rFonts w:hint="eastAsia"/>
          <w:b w:val="0"/>
          <w:bCs/>
          <w:lang w:val="en-US" w:eastAsia="zh-CN"/>
        </w:rPr>
      </w:pPr>
      <w:r>
        <w:rPr>
          <w:rFonts w:hint="eastAsia"/>
          <w:b w:val="0"/>
          <w:bCs/>
          <w:lang w:val="en-US" w:eastAsia="zh-CN"/>
        </w:rPr>
        <w:t>教学内容安排：</w:t>
      </w:r>
    </w:p>
    <w:p>
      <w:pPr>
        <w:pStyle w:val="20"/>
        <w:bidi w:val="0"/>
        <w:ind w:firstLine="640"/>
        <w:jc w:val="left"/>
        <w:rPr>
          <w:rFonts w:hint="eastAsia"/>
          <w:b w:val="0"/>
          <w:bCs/>
          <w:lang w:val="en-US" w:eastAsia="zh-CN"/>
        </w:rPr>
      </w:pPr>
      <w:r>
        <w:rPr>
          <w:rFonts w:hint="eastAsia"/>
          <w:b w:val="0"/>
          <w:bCs/>
          <w:lang w:val="en-US" w:eastAsia="zh-CN"/>
        </w:rPr>
        <w:t>观看视频1：2009年上海“楼倒倒”事件（5分钟）</w:t>
      </w:r>
    </w:p>
    <w:p>
      <w:pPr>
        <w:pStyle w:val="20"/>
        <w:bidi w:val="0"/>
        <w:ind w:firstLine="640"/>
        <w:jc w:val="left"/>
        <w:rPr>
          <w:rFonts w:hint="eastAsia"/>
          <w:b w:val="0"/>
          <w:bCs/>
          <w:lang w:val="en-US" w:eastAsia="zh-CN"/>
        </w:rPr>
      </w:pPr>
      <w:r>
        <w:rPr>
          <w:rFonts w:hint="eastAsia"/>
          <w:b w:val="0"/>
          <w:bCs/>
          <w:lang w:val="en-US" w:eastAsia="zh-CN"/>
        </w:rPr>
        <w:t>观看视频2：“天津港爆炸案”（15分钟）</w:t>
      </w:r>
    </w:p>
    <w:p>
      <w:pPr>
        <w:pStyle w:val="20"/>
        <w:bidi w:val="0"/>
        <w:ind w:firstLine="640"/>
        <w:jc w:val="left"/>
        <w:rPr>
          <w:rFonts w:hint="eastAsia"/>
          <w:b w:val="0"/>
          <w:bCs/>
          <w:lang w:val="en-US" w:eastAsia="zh-CN"/>
        </w:rPr>
      </w:pPr>
      <w:r>
        <w:rPr>
          <w:rFonts w:hint="eastAsia"/>
          <w:b w:val="0"/>
          <w:bCs/>
          <w:lang w:val="en-US" w:eastAsia="zh-CN"/>
        </w:rPr>
        <w:t>讲授1（20分分钟）：</w:t>
      </w:r>
    </w:p>
    <w:p>
      <w:pPr>
        <w:pStyle w:val="20"/>
        <w:numPr>
          <w:ilvl w:val="0"/>
          <w:numId w:val="22"/>
        </w:numPr>
        <w:bidi w:val="0"/>
        <w:ind w:firstLine="640" w:firstLineChars="200"/>
        <w:jc w:val="left"/>
        <w:rPr>
          <w:rFonts w:hint="eastAsia"/>
          <w:b w:val="0"/>
          <w:bCs/>
          <w:lang w:val="en-US" w:eastAsia="zh-CN"/>
        </w:rPr>
      </w:pPr>
      <w:r>
        <w:rPr>
          <w:rFonts w:hint="eastAsia"/>
          <w:b w:val="0"/>
          <w:bCs/>
          <w:lang w:val="en-US" w:eastAsia="zh-CN"/>
        </w:rPr>
        <w:t>我国安全生产管理方针：安全第一、预防为主、综合治理（5分钟）；</w:t>
      </w:r>
    </w:p>
    <w:p>
      <w:pPr>
        <w:pStyle w:val="20"/>
        <w:numPr>
          <w:ilvl w:val="0"/>
          <w:numId w:val="22"/>
        </w:numPr>
        <w:bidi w:val="0"/>
        <w:ind w:firstLine="640" w:firstLineChars="200"/>
        <w:jc w:val="left"/>
        <w:rPr>
          <w:rFonts w:hint="default"/>
          <w:b w:val="0"/>
          <w:bCs/>
          <w:lang w:val="en-US" w:eastAsia="zh-CN"/>
        </w:rPr>
      </w:pPr>
      <w:r>
        <w:rPr>
          <w:rFonts w:hint="eastAsia"/>
          <w:b w:val="0"/>
          <w:bCs/>
          <w:lang w:val="en-US" w:eastAsia="zh-CN"/>
        </w:rPr>
        <w:t>安全生产许可证制度：领取单位、有效期、违反制度的处罚（15分钟）；</w:t>
      </w:r>
    </w:p>
    <w:p>
      <w:pPr>
        <w:pStyle w:val="20"/>
        <w:numPr>
          <w:ilvl w:val="0"/>
          <w:numId w:val="0"/>
        </w:numPr>
        <w:bidi w:val="0"/>
        <w:ind w:firstLine="640"/>
        <w:jc w:val="left"/>
        <w:rPr>
          <w:rFonts w:hint="eastAsia"/>
          <w:b w:val="0"/>
          <w:bCs/>
          <w:lang w:val="en-US" w:eastAsia="zh-CN"/>
        </w:rPr>
      </w:pPr>
      <w:r>
        <w:rPr>
          <w:rFonts w:hint="eastAsia"/>
          <w:b w:val="0"/>
          <w:bCs/>
          <w:lang w:val="en-US" w:eastAsia="zh-CN"/>
        </w:rPr>
        <w:t>观看视频3：进入施工线上安全教育（15分钟）</w:t>
      </w:r>
    </w:p>
    <w:p>
      <w:pPr>
        <w:pStyle w:val="20"/>
        <w:numPr>
          <w:ilvl w:val="0"/>
          <w:numId w:val="0"/>
        </w:numPr>
        <w:bidi w:val="0"/>
        <w:ind w:firstLine="640"/>
        <w:jc w:val="left"/>
        <w:rPr>
          <w:rFonts w:hint="eastAsia"/>
          <w:b w:val="0"/>
          <w:bCs/>
          <w:lang w:val="en-US" w:eastAsia="zh-CN"/>
        </w:rPr>
      </w:pPr>
      <w:r>
        <w:rPr>
          <w:rFonts w:hint="eastAsia"/>
          <w:b w:val="0"/>
          <w:bCs/>
          <w:lang w:val="en-US" w:eastAsia="zh-CN"/>
        </w:rPr>
        <w:t>讨论1：安全帽和安全带的正确佩戴、安全警示颜色的运用（15分钟）</w:t>
      </w:r>
    </w:p>
    <w:p>
      <w:pPr>
        <w:pStyle w:val="20"/>
        <w:numPr>
          <w:ilvl w:val="0"/>
          <w:numId w:val="0"/>
        </w:numPr>
        <w:bidi w:val="0"/>
        <w:ind w:firstLine="640"/>
        <w:jc w:val="left"/>
        <w:rPr>
          <w:rFonts w:hint="eastAsia"/>
          <w:b w:val="0"/>
          <w:bCs/>
          <w:lang w:val="en-US" w:eastAsia="zh-CN"/>
        </w:rPr>
      </w:pPr>
      <w:r>
        <w:rPr>
          <w:rFonts w:hint="eastAsia"/>
          <w:b w:val="0"/>
          <w:bCs/>
          <w:lang w:val="en-US" w:eastAsia="zh-CN"/>
        </w:rPr>
        <w:t>测试1：完成畅课平台的线上测试（10分钟）</w:t>
      </w:r>
    </w:p>
    <w:p>
      <w:pPr>
        <w:pStyle w:val="20"/>
        <w:numPr>
          <w:ilvl w:val="0"/>
          <w:numId w:val="0"/>
        </w:numPr>
        <w:bidi w:val="0"/>
        <w:ind w:firstLine="640"/>
        <w:jc w:val="left"/>
        <w:rPr>
          <w:rFonts w:hint="eastAsia"/>
          <w:b w:val="0"/>
          <w:bCs/>
          <w:lang w:val="en-US" w:eastAsia="zh-CN"/>
        </w:rPr>
      </w:pPr>
    </w:p>
    <w:p>
      <w:pPr>
        <w:pStyle w:val="20"/>
        <w:numPr>
          <w:ilvl w:val="0"/>
          <w:numId w:val="0"/>
        </w:numPr>
        <w:bidi w:val="0"/>
        <w:ind w:firstLine="640" w:firstLineChars="20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2、</w:t>
      </w:r>
      <w:r>
        <w:rPr>
          <w:rFonts w:hint="eastAsia" w:ascii="仿宋_GB2312" w:hAnsi="仿宋_GB2312" w:eastAsia="仿宋_GB2312" w:cs="Times New Roman"/>
          <w:b w:val="0"/>
          <w:bCs/>
          <w:color w:val="auto"/>
          <w:kern w:val="44"/>
          <w:sz w:val="32"/>
          <w:szCs w:val="24"/>
          <w:lang w:val="en-US" w:eastAsia="zh-CN" w:bidi="ar-SA"/>
        </w:rPr>
        <w:t>教学内容2：</w:t>
      </w:r>
      <w:r>
        <w:rPr>
          <w:rFonts w:hint="eastAsia" w:cs="Times New Roman"/>
          <w:b w:val="0"/>
          <w:bCs/>
          <w:color w:val="auto"/>
          <w:kern w:val="44"/>
          <w:sz w:val="32"/>
          <w:szCs w:val="24"/>
          <w:lang w:val="en-US" w:eastAsia="zh-CN" w:bidi="ar-SA"/>
        </w:rPr>
        <w:t>安全生产事故救援制度</w:t>
      </w:r>
    </w:p>
    <w:p>
      <w:pPr>
        <w:pStyle w:val="20"/>
        <w:numPr>
          <w:ilvl w:val="0"/>
          <w:numId w:val="0"/>
        </w:numPr>
        <w:bidi w:val="0"/>
        <w:ind w:left="800" w:leftChars="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教学目标：掌握安全生产事故的分类，事故上报与调查单位，了解安全事故应急救援预案。</w:t>
      </w:r>
    </w:p>
    <w:p>
      <w:pPr>
        <w:pStyle w:val="20"/>
        <w:numPr>
          <w:ilvl w:val="0"/>
          <w:numId w:val="0"/>
        </w:numPr>
        <w:bidi w:val="0"/>
        <w:ind w:left="800" w:leftChars="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教学内容安排：</w:t>
      </w:r>
    </w:p>
    <w:p>
      <w:pPr>
        <w:pStyle w:val="20"/>
        <w:numPr>
          <w:ilvl w:val="0"/>
          <w:numId w:val="0"/>
        </w:numPr>
        <w:bidi w:val="0"/>
        <w:ind w:left="800" w:leftChars="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观看视频1：安全事故警示录（15分钟）</w:t>
      </w:r>
    </w:p>
    <w:p>
      <w:pPr>
        <w:pStyle w:val="20"/>
        <w:numPr>
          <w:ilvl w:val="0"/>
          <w:numId w:val="0"/>
        </w:numPr>
        <w:bidi w:val="0"/>
        <w:ind w:left="800" w:leftChars="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讨论1：安全事故是利用什么因素进行分类的？（5分钟）</w:t>
      </w:r>
    </w:p>
    <w:p>
      <w:pPr>
        <w:pStyle w:val="20"/>
        <w:numPr>
          <w:ilvl w:val="0"/>
          <w:numId w:val="0"/>
        </w:numPr>
        <w:bidi w:val="0"/>
        <w:ind w:left="800" w:leftChars="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讲授1（25分钟）：</w:t>
      </w:r>
    </w:p>
    <w:p>
      <w:pPr>
        <w:pStyle w:val="20"/>
        <w:numPr>
          <w:ilvl w:val="0"/>
          <w:numId w:val="23"/>
        </w:numPr>
        <w:bidi w:val="0"/>
        <w:ind w:left="800" w:leftChars="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安全事故等级的分类：一般事故、较大事故、重大事故、特大事故（15分钟）；</w:t>
      </w:r>
    </w:p>
    <w:p>
      <w:pPr>
        <w:pStyle w:val="20"/>
        <w:numPr>
          <w:ilvl w:val="0"/>
          <w:numId w:val="23"/>
        </w:numPr>
        <w:bidi w:val="0"/>
        <w:ind w:left="800" w:leftChars="0"/>
        <w:jc w:val="left"/>
        <w:rPr>
          <w:rFonts w:hint="default"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安全事故根据不同等级不同的上报单位（5分钟）；</w:t>
      </w:r>
    </w:p>
    <w:p>
      <w:pPr>
        <w:pStyle w:val="20"/>
        <w:numPr>
          <w:ilvl w:val="0"/>
          <w:numId w:val="23"/>
        </w:numPr>
        <w:bidi w:val="0"/>
        <w:ind w:left="800" w:leftChars="0"/>
        <w:jc w:val="left"/>
        <w:rPr>
          <w:rFonts w:hint="default"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安全事故根据不同等级不同的调查单位（5分钟）；</w:t>
      </w:r>
    </w:p>
    <w:p>
      <w:pPr>
        <w:pStyle w:val="20"/>
        <w:numPr>
          <w:ilvl w:val="0"/>
          <w:numId w:val="0"/>
        </w:numPr>
        <w:bidi w:val="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 xml:space="preserve">     讨论1：安全事故的瞒报与谎报（15分钟）；</w:t>
      </w:r>
    </w:p>
    <w:p>
      <w:pPr>
        <w:pStyle w:val="20"/>
        <w:numPr>
          <w:ilvl w:val="0"/>
          <w:numId w:val="0"/>
        </w:numPr>
        <w:bidi w:val="0"/>
        <w:ind w:firstLine="64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讲授2（15分钟）：</w:t>
      </w:r>
    </w:p>
    <w:p>
      <w:pPr>
        <w:pStyle w:val="20"/>
        <w:numPr>
          <w:ilvl w:val="0"/>
          <w:numId w:val="24"/>
        </w:numPr>
        <w:bidi w:val="0"/>
        <w:ind w:firstLine="640"/>
        <w:jc w:val="left"/>
        <w:rPr>
          <w:rFonts w:hint="eastAsia"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施工生产安全事故应急救援预案的相关规定（10分钟）；</w:t>
      </w:r>
    </w:p>
    <w:p>
      <w:pPr>
        <w:pStyle w:val="20"/>
        <w:numPr>
          <w:ilvl w:val="0"/>
          <w:numId w:val="24"/>
        </w:numPr>
        <w:bidi w:val="0"/>
        <w:ind w:firstLine="640"/>
        <w:jc w:val="left"/>
        <w:rPr>
          <w:rFonts w:hint="default"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安全事故应急救援预案的演练（5分钟）。</w:t>
      </w:r>
    </w:p>
    <w:p>
      <w:pPr>
        <w:pStyle w:val="20"/>
        <w:numPr>
          <w:ilvl w:val="0"/>
          <w:numId w:val="0"/>
        </w:numPr>
        <w:bidi w:val="0"/>
        <w:jc w:val="left"/>
        <w:rPr>
          <w:rFonts w:hint="default" w:cs="Times New Roman"/>
          <w:b w:val="0"/>
          <w:bCs/>
          <w:color w:val="auto"/>
          <w:kern w:val="44"/>
          <w:sz w:val="32"/>
          <w:szCs w:val="24"/>
          <w:lang w:val="en-US" w:eastAsia="zh-CN" w:bidi="ar-SA"/>
        </w:rPr>
      </w:pPr>
      <w:r>
        <w:rPr>
          <w:rFonts w:hint="eastAsia" w:cs="Times New Roman"/>
          <w:b w:val="0"/>
          <w:bCs/>
          <w:color w:val="auto"/>
          <w:kern w:val="44"/>
          <w:sz w:val="32"/>
          <w:szCs w:val="24"/>
          <w:lang w:val="en-US" w:eastAsia="zh-CN" w:bidi="ar-SA"/>
        </w:rPr>
        <w:t xml:space="preserve">     测试1：完成畅课平台的线上测试（15分钟）</w:t>
      </w:r>
    </w:p>
    <w:p>
      <w:pPr>
        <w:pStyle w:val="20"/>
        <w:numPr>
          <w:ilvl w:val="0"/>
          <w:numId w:val="0"/>
        </w:numPr>
        <w:bidi w:val="0"/>
        <w:jc w:val="left"/>
        <w:rPr>
          <w:rFonts w:hint="eastAsia"/>
          <w:b w:val="0"/>
          <w:bCs/>
          <w:lang w:val="en-US" w:eastAsia="zh-CN"/>
        </w:rPr>
      </w:pPr>
      <w:r>
        <w:rPr>
          <w:rFonts w:hint="eastAsia"/>
          <w:b w:val="0"/>
          <w:bCs/>
          <w:lang w:val="en-US" w:eastAsia="zh-CN"/>
        </w:rPr>
        <w:t xml:space="preserve">      </w:t>
      </w:r>
    </w:p>
    <w:p>
      <w:pPr>
        <w:pStyle w:val="20"/>
        <w:numPr>
          <w:ilvl w:val="0"/>
          <w:numId w:val="0"/>
        </w:numPr>
        <w:bidi w:val="0"/>
        <w:jc w:val="left"/>
        <w:rPr>
          <w:rFonts w:hint="eastAsia"/>
          <w:b w:val="0"/>
          <w:bCs/>
          <w:lang w:val="en-US" w:eastAsia="zh-CN"/>
        </w:rPr>
      </w:pPr>
    </w:p>
    <w:p>
      <w:pPr>
        <w:pStyle w:val="20"/>
        <w:numPr>
          <w:ilvl w:val="0"/>
          <w:numId w:val="0"/>
        </w:numPr>
        <w:bidi w:val="0"/>
        <w:jc w:val="left"/>
        <w:rPr>
          <w:rFonts w:hint="eastAsia"/>
          <w:b w:val="0"/>
          <w:bCs/>
          <w:lang w:val="en-US" w:eastAsia="zh-CN"/>
        </w:rPr>
      </w:pPr>
    </w:p>
    <w:p>
      <w:pPr>
        <w:pStyle w:val="20"/>
        <w:numPr>
          <w:ilvl w:val="0"/>
          <w:numId w:val="0"/>
        </w:numPr>
        <w:bidi w:val="0"/>
        <w:jc w:val="left"/>
        <w:rPr>
          <w:rFonts w:hint="eastAsia"/>
          <w:b w:val="0"/>
          <w:bCs/>
          <w:lang w:val="en-US" w:eastAsia="zh-CN"/>
        </w:rPr>
      </w:pPr>
    </w:p>
    <w:p>
      <w:pPr>
        <w:pStyle w:val="20"/>
        <w:numPr>
          <w:ilvl w:val="0"/>
          <w:numId w:val="0"/>
        </w:numPr>
        <w:bidi w:val="0"/>
        <w:jc w:val="left"/>
        <w:rPr>
          <w:rFonts w:hint="eastAsia"/>
          <w:b w:val="0"/>
          <w:bCs/>
          <w:lang w:val="en-US" w:eastAsia="zh-CN"/>
        </w:rPr>
      </w:pPr>
    </w:p>
    <w:p>
      <w:pPr>
        <w:pStyle w:val="20"/>
        <w:numPr>
          <w:ilvl w:val="0"/>
          <w:numId w:val="0"/>
        </w:numPr>
        <w:bidi w:val="0"/>
        <w:jc w:val="left"/>
        <w:rPr>
          <w:rFonts w:hint="eastAsia"/>
          <w:b w:val="0"/>
          <w:bCs/>
          <w:lang w:val="en-US" w:eastAsia="zh-CN"/>
        </w:rPr>
      </w:pPr>
    </w:p>
    <w:p>
      <w:pPr>
        <w:pStyle w:val="20"/>
        <w:numPr>
          <w:ilvl w:val="0"/>
          <w:numId w:val="0"/>
        </w:numPr>
        <w:bidi w:val="0"/>
        <w:jc w:val="left"/>
        <w:rPr>
          <w:rFonts w:hint="eastAsia"/>
          <w:b w:val="0"/>
          <w:bCs/>
          <w:lang w:val="en-US" w:eastAsia="zh-CN"/>
        </w:rPr>
      </w:pPr>
    </w:p>
    <w:p>
      <w:pPr>
        <w:pStyle w:val="20"/>
        <w:numPr>
          <w:ilvl w:val="0"/>
          <w:numId w:val="0"/>
        </w:numPr>
        <w:bidi w:val="0"/>
        <w:jc w:val="left"/>
        <w:rPr>
          <w:rFonts w:hint="eastAsia"/>
          <w:b w:val="0"/>
          <w:bCs/>
          <w:lang w:val="en-US" w:eastAsia="zh-CN"/>
        </w:rPr>
      </w:pPr>
    </w:p>
    <w:p>
      <w:pPr>
        <w:pStyle w:val="16"/>
        <w:bidi w:val="0"/>
        <w:ind w:left="0" w:leftChars="0" w:firstLine="0" w:firstLineChars="0"/>
        <w:rPr>
          <w:rFonts w:hint="eastAsia"/>
          <w:lang w:val="en-US" w:eastAsia="zh-CN"/>
        </w:rPr>
      </w:pPr>
      <w:r>
        <w:rPr>
          <w:rFonts w:hint="eastAsia"/>
          <w:lang w:val="en-US" w:eastAsia="zh-CN"/>
        </w:rPr>
        <w:t>第六章节 建设工程质量法律制度</w:t>
      </w:r>
    </w:p>
    <w:p>
      <w:pPr>
        <w:pStyle w:val="16"/>
        <w:keepNext w:val="0"/>
        <w:keepLines/>
        <w:pageBreakBefore w:val="0"/>
        <w:widowControl w:val="0"/>
        <w:numPr>
          <w:ilvl w:val="0"/>
          <w:numId w:val="25"/>
        </w:numPr>
        <w:kinsoku/>
        <w:wordWrap/>
        <w:overflowPunct/>
        <w:topLinePunct w:val="0"/>
        <w:autoSpaceDE/>
        <w:autoSpaceDN/>
        <w:bidi w:val="0"/>
        <w:adjustRightInd/>
        <w:snapToGrid/>
        <w:ind w:leftChars="0" w:firstLine="640" w:firstLineChars="200"/>
        <w:textAlignment w:val="auto"/>
        <w:rPr>
          <w:rFonts w:hint="eastAsia"/>
          <w:b w:val="0"/>
          <w:bCs/>
          <w:lang w:val="en-US" w:eastAsia="zh-CN"/>
        </w:rPr>
      </w:pPr>
      <w:r>
        <w:rPr>
          <w:rFonts w:hint="eastAsia"/>
          <w:b w:val="0"/>
          <w:bCs/>
          <w:lang w:val="en-US" w:eastAsia="zh-CN"/>
        </w:rPr>
        <w:t>教学内容1：工程建设标准与施工单位质量责任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lang w:val="en-US" w:eastAsia="zh-CN"/>
        </w:rPr>
        <w:t xml:space="preserve"> </w:t>
      </w:r>
      <w:r>
        <w:rPr>
          <w:rFonts w:hint="eastAsia" w:ascii="仿宋_GB2312" w:hAnsi="仿宋_GB2312" w:eastAsia="仿宋_GB2312" w:cs="Times New Roman"/>
          <w:b w:val="0"/>
          <w:bCs/>
          <w:color w:val="auto"/>
          <w:kern w:val="44"/>
          <w:sz w:val="32"/>
          <w:szCs w:val="24"/>
          <w:lang w:val="en-US" w:eastAsia="zh-CN" w:bidi="ar-SA"/>
        </w:rPr>
        <w:t xml:space="preserve"> 教学目标：了解工程标准的分类、掌握施工单位的质量责任和义务。</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教学内容安排：</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讨论1：什么才是质量好？（5分钟）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讲授1（15分钟）：</w:t>
      </w:r>
    </w:p>
    <w:p>
      <w:pPr>
        <w:keepNext w:val="0"/>
        <w:keepLines w:val="0"/>
        <w:pageBreakBefore w:val="0"/>
        <w:widowControl w:val="0"/>
        <w:numPr>
          <w:ilvl w:val="0"/>
          <w:numId w:val="26"/>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工程建设标准：国家标准、行业标准、地区标准、企业标准（10分钟）；</w:t>
      </w:r>
    </w:p>
    <w:p>
      <w:pPr>
        <w:keepNext w:val="0"/>
        <w:keepLines w:val="0"/>
        <w:pageBreakBefore w:val="0"/>
        <w:widowControl w:val="0"/>
        <w:numPr>
          <w:ilvl w:val="0"/>
          <w:numId w:val="26"/>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国家标准分为强制性标准和推荐性标准（5分钟）</w:t>
      </w:r>
    </w:p>
    <w:p>
      <w:pPr>
        <w:keepNext w:val="0"/>
        <w:keepLines w:val="0"/>
        <w:pageBreakBefore w:val="0"/>
        <w:widowControl w:val="0"/>
        <w:numPr>
          <w:ilvl w:val="0"/>
          <w:numId w:val="0"/>
        </w:numPr>
        <w:kinsoku/>
        <w:wordWrap/>
        <w:overflowPunct/>
        <w:topLinePunct w:val="0"/>
        <w:autoSpaceDE/>
        <w:autoSpaceDN/>
        <w:bidi w:val="0"/>
        <w:adjustRightInd/>
        <w:snapToGrid/>
        <w:ind w:firstLine="64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观看视频1：地震中的豆腐渣工程——绵竹市五福镇富新二小的教学楼（10分钟）</w:t>
      </w:r>
    </w:p>
    <w:p>
      <w:pPr>
        <w:keepNext w:val="0"/>
        <w:keepLines w:val="0"/>
        <w:pageBreakBefore w:val="0"/>
        <w:widowControl w:val="0"/>
        <w:numPr>
          <w:ilvl w:val="0"/>
          <w:numId w:val="0"/>
        </w:numPr>
        <w:kinsoku/>
        <w:wordWrap/>
        <w:overflowPunct/>
        <w:topLinePunct w:val="0"/>
        <w:autoSpaceDE/>
        <w:autoSpaceDN/>
        <w:bidi w:val="0"/>
        <w:adjustRightInd/>
        <w:snapToGrid/>
        <w:ind w:firstLine="64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讲授2（25分钟）：</w:t>
      </w:r>
    </w:p>
    <w:p>
      <w:pPr>
        <w:keepNext w:val="0"/>
        <w:keepLines w:val="0"/>
        <w:pageBreakBefore w:val="0"/>
        <w:widowControl w:val="0"/>
        <w:numPr>
          <w:ilvl w:val="0"/>
          <w:numId w:val="27"/>
        </w:numPr>
        <w:kinsoku/>
        <w:wordWrap/>
        <w:overflowPunct/>
        <w:topLinePunct w:val="0"/>
        <w:autoSpaceDE/>
        <w:autoSpaceDN/>
        <w:bidi w:val="0"/>
        <w:adjustRightInd/>
        <w:snapToGrid/>
        <w:ind w:firstLine="64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总包和分包单位的质量责任（5分钟）；</w:t>
      </w:r>
    </w:p>
    <w:p>
      <w:pPr>
        <w:keepNext w:val="0"/>
        <w:keepLines w:val="0"/>
        <w:pageBreakBefore w:val="0"/>
        <w:widowControl w:val="0"/>
        <w:numPr>
          <w:ilvl w:val="0"/>
          <w:numId w:val="27"/>
        </w:numPr>
        <w:kinsoku/>
        <w:wordWrap/>
        <w:overflowPunct/>
        <w:topLinePunct w:val="0"/>
        <w:autoSpaceDE/>
        <w:autoSpaceDN/>
        <w:bidi w:val="0"/>
        <w:adjustRightInd/>
        <w:snapToGrid/>
        <w:ind w:firstLine="64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见证取样制度（8分钟）；</w:t>
      </w:r>
    </w:p>
    <w:p>
      <w:pPr>
        <w:keepNext w:val="0"/>
        <w:keepLines w:val="0"/>
        <w:pageBreakBefore w:val="0"/>
        <w:widowControl w:val="0"/>
        <w:numPr>
          <w:ilvl w:val="0"/>
          <w:numId w:val="27"/>
        </w:numPr>
        <w:kinsoku/>
        <w:wordWrap/>
        <w:overflowPunct/>
        <w:topLinePunct w:val="0"/>
        <w:autoSpaceDE/>
        <w:autoSpaceDN/>
        <w:bidi w:val="0"/>
        <w:adjustRightInd/>
        <w:snapToGrid/>
        <w:ind w:firstLine="64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隐蔽工程验收制度（8分钟）；</w:t>
      </w:r>
    </w:p>
    <w:p>
      <w:pPr>
        <w:keepNext w:val="0"/>
        <w:keepLines w:val="0"/>
        <w:pageBreakBefore w:val="0"/>
        <w:widowControl w:val="0"/>
        <w:numPr>
          <w:ilvl w:val="0"/>
          <w:numId w:val="27"/>
        </w:numPr>
        <w:kinsoku/>
        <w:wordWrap/>
        <w:overflowPunct/>
        <w:topLinePunct w:val="0"/>
        <w:autoSpaceDE/>
        <w:autoSpaceDN/>
        <w:bidi w:val="0"/>
        <w:adjustRightInd/>
        <w:snapToGrid/>
        <w:ind w:firstLine="64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保修制度（4分钟）；</w:t>
      </w:r>
    </w:p>
    <w:p>
      <w:pPr>
        <w:keepNext w:val="0"/>
        <w:keepLines w:val="0"/>
        <w:pageBreakBefore w:val="0"/>
        <w:widowControl w:val="0"/>
        <w:numPr>
          <w:ilvl w:val="0"/>
          <w:numId w:val="0"/>
        </w:numPr>
        <w:kinsoku/>
        <w:wordWrap/>
        <w:overflowPunct/>
        <w:topLinePunct w:val="0"/>
        <w:autoSpaceDE/>
        <w:autoSpaceDN/>
        <w:bidi w:val="0"/>
        <w:adjustRightInd/>
        <w:snapToGrid/>
        <w:ind w:firstLine="64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讨论2：隐蔽工程隐蔽后是否能揭开？揭开后的费用由哪方负责？（15分钟）</w:t>
      </w:r>
    </w:p>
    <w:p>
      <w:pPr>
        <w:keepNext w:val="0"/>
        <w:keepLines w:val="0"/>
        <w:pageBreakBefore w:val="0"/>
        <w:widowControl w:val="0"/>
        <w:numPr>
          <w:ilvl w:val="0"/>
          <w:numId w:val="0"/>
        </w:numPr>
        <w:kinsoku/>
        <w:wordWrap/>
        <w:overflowPunct/>
        <w:topLinePunct w:val="0"/>
        <w:autoSpaceDE/>
        <w:autoSpaceDN/>
        <w:bidi w:val="0"/>
        <w:adjustRightInd/>
        <w:snapToGrid/>
        <w:ind w:firstLine="64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测试1：完成畅课平台的线上测试（20分钟）</w:t>
      </w:r>
    </w:p>
    <w:p>
      <w:pPr>
        <w:keepNext w:val="0"/>
        <w:keepLines w:val="0"/>
        <w:pageBreakBefore w:val="0"/>
        <w:widowControl w:val="0"/>
        <w:numPr>
          <w:ilvl w:val="0"/>
          <w:numId w:val="0"/>
        </w:numPr>
        <w:kinsoku/>
        <w:wordWrap/>
        <w:overflowPunct/>
        <w:topLinePunct w:val="0"/>
        <w:autoSpaceDE/>
        <w:autoSpaceDN/>
        <w:bidi w:val="0"/>
        <w:adjustRightInd/>
        <w:snapToGrid/>
        <w:ind w:firstLine="640"/>
        <w:jc w:val="left"/>
        <w:textAlignment w:val="auto"/>
        <w:rPr>
          <w:rFonts w:hint="eastAsia" w:ascii="仿宋_GB2312" w:hAnsi="仿宋_GB2312" w:eastAsia="仿宋_GB2312" w:cs="Times New Roman"/>
          <w:b w:val="0"/>
          <w:bCs/>
          <w:color w:val="auto"/>
          <w:kern w:val="44"/>
          <w:sz w:val="32"/>
          <w:szCs w:val="24"/>
          <w:lang w:val="en-US" w:eastAsia="zh-CN" w:bidi="ar-SA"/>
        </w:rPr>
      </w:pPr>
    </w:p>
    <w:p>
      <w:pPr>
        <w:keepNext w:val="0"/>
        <w:keepLines w:val="0"/>
        <w:pageBreakBefore w:val="0"/>
        <w:widowControl w:val="0"/>
        <w:numPr>
          <w:ilvl w:val="0"/>
          <w:numId w:val="25"/>
        </w:numPr>
        <w:kinsoku/>
        <w:wordWrap/>
        <w:overflowPunct/>
        <w:topLinePunct w:val="0"/>
        <w:autoSpaceDE/>
        <w:autoSpaceDN/>
        <w:bidi w:val="0"/>
        <w:adjustRightInd/>
        <w:snapToGrid/>
        <w:ind w:left="0"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教学内容2：参建单位质量责任与竣工验收制度</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教学目标：熟悉建设单位、勘察设计单位和监理单位的质量责任，熟悉竣工验收制度。</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教学内容安排：</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讨论1：某设计单位因为没有地勘，导致建筑物质量事故，责任归属问题？（5分钟）</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讲授1（25分钟）：</w:t>
      </w:r>
    </w:p>
    <w:p>
      <w:pPr>
        <w:keepNext w:val="0"/>
        <w:keepLines w:val="0"/>
        <w:pageBreakBefore w:val="0"/>
        <w:widowControl w:val="0"/>
        <w:numPr>
          <w:ilvl w:val="0"/>
          <w:numId w:val="28"/>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建设单位的质量责任（8分钟）</w:t>
      </w:r>
    </w:p>
    <w:p>
      <w:pPr>
        <w:keepNext w:val="0"/>
        <w:keepLines w:val="0"/>
        <w:pageBreakBefore w:val="0"/>
        <w:widowControl w:val="0"/>
        <w:numPr>
          <w:ilvl w:val="0"/>
          <w:numId w:val="28"/>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勘察设计单位的质量责任（10分钟）</w:t>
      </w:r>
    </w:p>
    <w:p>
      <w:pPr>
        <w:keepNext w:val="0"/>
        <w:keepLines w:val="0"/>
        <w:pageBreakBefore w:val="0"/>
        <w:widowControl w:val="0"/>
        <w:numPr>
          <w:ilvl w:val="0"/>
          <w:numId w:val="28"/>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监理单位的质量责任（7分钟）</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讨论2：某建设单位投资的疗养院，一系列的工程问题分别由哪家单位负责？（10分钟）</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讲授2（20分钟）：</w:t>
      </w:r>
    </w:p>
    <w:p>
      <w:pPr>
        <w:keepNext w:val="0"/>
        <w:keepLines w:val="0"/>
        <w:pageBreakBefore w:val="0"/>
        <w:widowControl w:val="0"/>
        <w:numPr>
          <w:ilvl w:val="0"/>
          <w:numId w:val="29"/>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建设工程竣工验收的主体（2分钟）</w:t>
      </w:r>
    </w:p>
    <w:p>
      <w:pPr>
        <w:keepNext w:val="0"/>
        <w:keepLines w:val="0"/>
        <w:pageBreakBefore w:val="0"/>
        <w:widowControl w:val="0"/>
        <w:numPr>
          <w:ilvl w:val="0"/>
          <w:numId w:val="29"/>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建设工程竣工验收的基本流程（10分钟）</w:t>
      </w:r>
    </w:p>
    <w:p>
      <w:pPr>
        <w:keepNext w:val="0"/>
        <w:keepLines w:val="0"/>
        <w:pageBreakBefore w:val="0"/>
        <w:widowControl w:val="0"/>
        <w:numPr>
          <w:ilvl w:val="0"/>
          <w:numId w:val="29"/>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建设工程竣工验收报告备案的规定（8分钟）</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 xml:space="preserve"> 讨论3：什么是竣工验收？建筑工程的竣工验收和水利水电工程、公路工程的竣工验收的区别？（15分钟）</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default" w:ascii="仿宋_GB2312" w:hAnsi="仿宋_GB2312" w:eastAsia="仿宋_GB2312" w:cs="Times New Roman"/>
          <w:b w:val="0"/>
          <w:bCs/>
          <w:color w:val="auto"/>
          <w:kern w:val="44"/>
          <w:sz w:val="32"/>
          <w:szCs w:val="24"/>
          <w:lang w:val="en-US" w:eastAsia="zh-CN" w:bidi="ar-SA"/>
        </w:rPr>
      </w:pPr>
      <w:r>
        <w:rPr>
          <w:rFonts w:hint="eastAsia" w:ascii="仿宋_GB2312" w:hAnsi="仿宋_GB2312" w:eastAsia="仿宋_GB2312" w:cs="Times New Roman"/>
          <w:b w:val="0"/>
          <w:bCs/>
          <w:color w:val="auto"/>
          <w:kern w:val="44"/>
          <w:sz w:val="32"/>
          <w:szCs w:val="24"/>
          <w:lang w:val="en-US" w:eastAsia="zh-CN" w:bidi="ar-SA"/>
        </w:rPr>
        <w:t>测试1：完成畅课平台的线上测试（15分钟）</w:t>
      </w:r>
    </w:p>
    <w:p>
      <w:pPr>
        <w:keepNext w:val="0"/>
        <w:keepLines w:val="0"/>
        <w:pageBreakBefore w:val="0"/>
        <w:widowControl w:val="0"/>
        <w:numPr>
          <w:ilvl w:val="0"/>
          <w:numId w:val="0"/>
        </w:numPr>
        <w:kinsoku/>
        <w:wordWrap/>
        <w:overflowPunct/>
        <w:topLinePunct w:val="0"/>
        <w:autoSpaceDE/>
        <w:autoSpaceDN/>
        <w:bidi w:val="0"/>
        <w:adjustRightInd/>
        <w:snapToGrid/>
        <w:ind w:leftChars="200"/>
        <w:jc w:val="left"/>
        <w:textAlignment w:val="auto"/>
        <w:rPr>
          <w:rFonts w:hint="default" w:ascii="仿宋_GB2312" w:hAnsi="仿宋_GB2312" w:eastAsia="仿宋_GB2312" w:cs="Times New Roman"/>
          <w:b w:val="0"/>
          <w:bCs/>
          <w:color w:val="auto"/>
          <w:kern w:val="44"/>
          <w:sz w:val="32"/>
          <w:szCs w:val="24"/>
          <w:lang w:val="en-US" w:eastAsia="zh-CN" w:bidi="ar-SA"/>
        </w:rPr>
      </w:pPr>
    </w:p>
    <w:p>
      <w:pPr>
        <w:pStyle w:val="16"/>
        <w:bidi w:val="0"/>
        <w:ind w:left="0" w:leftChars="0" w:firstLine="0" w:firstLineChars="0"/>
        <w:rPr>
          <w:rFonts w:hint="eastAsia"/>
          <w:lang w:val="en-US" w:eastAsia="zh-CN"/>
        </w:rPr>
      </w:pPr>
      <w:r>
        <w:rPr>
          <w:rFonts w:hint="eastAsia"/>
          <w:lang w:val="en-US" w:eastAsia="zh-CN"/>
        </w:rPr>
        <w:t>总结</w:t>
      </w:r>
    </w:p>
    <w:p>
      <w:pPr>
        <w:pStyle w:val="16"/>
        <w:numPr>
          <w:ilvl w:val="0"/>
          <w:numId w:val="0"/>
        </w:numPr>
        <w:bidi w:val="0"/>
        <w:ind w:leftChars="0"/>
        <w:rPr>
          <w:rFonts w:hint="default"/>
          <w:lang w:val="en-US" w:eastAsia="zh-CN"/>
        </w:rPr>
      </w:pPr>
      <w:r>
        <w:rPr>
          <w:rFonts w:hint="eastAsia"/>
          <w:lang w:val="en-US" w:eastAsia="zh-CN"/>
        </w:rPr>
        <w:t xml:space="preserve"> </w:t>
      </w:r>
      <w:r>
        <w:rPr>
          <w:rFonts w:hint="eastAsia"/>
          <w:b w:val="0"/>
          <w:bCs/>
          <w:lang w:val="en-US" w:eastAsia="zh-CN"/>
        </w:rPr>
        <w:t xml:space="preserve">  1、教学内容1：复习总结知识点</w:t>
      </w:r>
    </w:p>
    <w:p>
      <w:pPr>
        <w:rPr>
          <w:rFonts w:hint="default"/>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eastAsia"/>
          <w:lang w:val="en-US" w:eastAsia="zh-CN"/>
        </w:rPr>
        <w:t xml:space="preserve">   </w:t>
      </w:r>
    </w:p>
    <w:p>
      <w:pPr>
        <w:pStyle w:val="17"/>
        <w:bidi w:val="0"/>
        <w:ind w:firstLine="1600" w:firstLineChars="500"/>
        <w:rPr>
          <w:rFonts w:hint="default"/>
          <w:lang w:val="en-US" w:eastAsia="zh-CN"/>
        </w:rPr>
      </w:pPr>
      <w:r>
        <w:rPr>
          <w:rFonts w:hint="eastAsia"/>
          <w:lang w:val="en-US" w:eastAsia="zh-CN"/>
        </w:rPr>
        <w:t>课程负责人：  刘钰        分院审核：</w:t>
      </w:r>
    </w:p>
    <w:p>
      <w:pPr>
        <w:rPr>
          <w:rFonts w:hint="eastAsia" w:ascii="仿宋_GB2312" w:hAnsi="仿宋_GB2312" w:eastAsia="仿宋_GB2312" w:cs="仿宋_GB2312"/>
          <w:sz w:val="32"/>
          <w:szCs w:val="32"/>
        </w:rPr>
      </w:pPr>
    </w:p>
    <w:p>
      <w:pPr>
        <w:rPr>
          <w:rFonts w:hint="eastAsia"/>
          <w:lang w:eastAsia="zh-CN"/>
        </w:rPr>
      </w:pPr>
    </w:p>
    <w:sectPr>
      <w:pgSz w:w="11906" w:h="16838"/>
      <w:pgMar w:top="2098" w:right="1587" w:bottom="2098"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仿宋_GB2312">
    <w:altName w:val="仿宋"/>
    <w:panose1 w:val="02010609030101010101"/>
    <w:charset w:val="86"/>
    <w:family w:val="auto"/>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altName w:val="方正舒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5FFDDB"/>
    <w:multiLevelType w:val="singleLevel"/>
    <w:tmpl w:val="825FFDDB"/>
    <w:lvl w:ilvl="0" w:tentative="0">
      <w:start w:val="1"/>
      <w:numFmt w:val="decimal"/>
      <w:suff w:val="nothing"/>
      <w:lvlText w:val="%1、"/>
      <w:lvlJc w:val="left"/>
      <w:pPr>
        <w:ind w:left="641" w:leftChars="0" w:firstLine="0" w:firstLineChars="0"/>
      </w:pPr>
    </w:lvl>
  </w:abstractNum>
  <w:abstractNum w:abstractNumId="1">
    <w:nsid w:val="888628FD"/>
    <w:multiLevelType w:val="singleLevel"/>
    <w:tmpl w:val="888628FD"/>
    <w:lvl w:ilvl="0" w:tentative="0">
      <w:start w:val="1"/>
      <w:numFmt w:val="decimal"/>
      <w:suff w:val="nothing"/>
      <w:lvlText w:val="（%1）"/>
      <w:lvlJc w:val="left"/>
    </w:lvl>
  </w:abstractNum>
  <w:abstractNum w:abstractNumId="2">
    <w:nsid w:val="8A875877"/>
    <w:multiLevelType w:val="singleLevel"/>
    <w:tmpl w:val="8A875877"/>
    <w:lvl w:ilvl="0" w:tentative="0">
      <w:start w:val="1"/>
      <w:numFmt w:val="decimal"/>
      <w:suff w:val="nothing"/>
      <w:lvlText w:val="（%1）"/>
      <w:lvlJc w:val="left"/>
    </w:lvl>
  </w:abstractNum>
  <w:abstractNum w:abstractNumId="3">
    <w:nsid w:val="8F452814"/>
    <w:multiLevelType w:val="singleLevel"/>
    <w:tmpl w:val="8F452814"/>
    <w:lvl w:ilvl="0" w:tentative="0">
      <w:start w:val="1"/>
      <w:numFmt w:val="decimal"/>
      <w:suff w:val="nothing"/>
      <w:lvlText w:val="（%1）"/>
      <w:lvlJc w:val="left"/>
    </w:lvl>
  </w:abstractNum>
  <w:abstractNum w:abstractNumId="4">
    <w:nsid w:val="90E0A506"/>
    <w:multiLevelType w:val="singleLevel"/>
    <w:tmpl w:val="90E0A506"/>
    <w:lvl w:ilvl="0" w:tentative="0">
      <w:start w:val="1"/>
      <w:numFmt w:val="decimal"/>
      <w:suff w:val="nothing"/>
      <w:lvlText w:val="（%1）"/>
      <w:lvlJc w:val="left"/>
    </w:lvl>
  </w:abstractNum>
  <w:abstractNum w:abstractNumId="5">
    <w:nsid w:val="98A60C9D"/>
    <w:multiLevelType w:val="singleLevel"/>
    <w:tmpl w:val="98A60C9D"/>
    <w:lvl w:ilvl="0" w:tentative="0">
      <w:start w:val="1"/>
      <w:numFmt w:val="decimal"/>
      <w:suff w:val="nothing"/>
      <w:lvlText w:val="（%1）"/>
      <w:lvlJc w:val="left"/>
    </w:lvl>
  </w:abstractNum>
  <w:abstractNum w:abstractNumId="6">
    <w:nsid w:val="9E5CE34E"/>
    <w:multiLevelType w:val="singleLevel"/>
    <w:tmpl w:val="9E5CE34E"/>
    <w:lvl w:ilvl="0" w:tentative="0">
      <w:start w:val="1"/>
      <w:numFmt w:val="decimal"/>
      <w:suff w:val="nothing"/>
      <w:lvlText w:val="（%1）"/>
      <w:lvlJc w:val="left"/>
    </w:lvl>
  </w:abstractNum>
  <w:abstractNum w:abstractNumId="7">
    <w:nsid w:val="A15131FC"/>
    <w:multiLevelType w:val="singleLevel"/>
    <w:tmpl w:val="A15131FC"/>
    <w:lvl w:ilvl="0" w:tentative="0">
      <w:start w:val="1"/>
      <w:numFmt w:val="decimal"/>
      <w:suff w:val="nothing"/>
      <w:lvlText w:val="（%1）"/>
      <w:lvlJc w:val="left"/>
    </w:lvl>
  </w:abstractNum>
  <w:abstractNum w:abstractNumId="8">
    <w:nsid w:val="B60D0E00"/>
    <w:multiLevelType w:val="singleLevel"/>
    <w:tmpl w:val="B60D0E00"/>
    <w:lvl w:ilvl="0" w:tentative="0">
      <w:start w:val="1"/>
      <w:numFmt w:val="decimal"/>
      <w:suff w:val="nothing"/>
      <w:lvlText w:val="（%1）"/>
      <w:lvlJc w:val="left"/>
    </w:lvl>
  </w:abstractNum>
  <w:abstractNum w:abstractNumId="9">
    <w:nsid w:val="C4862104"/>
    <w:multiLevelType w:val="singleLevel"/>
    <w:tmpl w:val="C4862104"/>
    <w:lvl w:ilvl="0" w:tentative="0">
      <w:start w:val="1"/>
      <w:numFmt w:val="decimal"/>
      <w:suff w:val="nothing"/>
      <w:lvlText w:val="（%1）"/>
      <w:lvlJc w:val="left"/>
    </w:lvl>
  </w:abstractNum>
  <w:abstractNum w:abstractNumId="10">
    <w:nsid w:val="C5DBC2C9"/>
    <w:multiLevelType w:val="singleLevel"/>
    <w:tmpl w:val="C5DBC2C9"/>
    <w:lvl w:ilvl="0" w:tentative="0">
      <w:start w:val="1"/>
      <w:numFmt w:val="decimal"/>
      <w:suff w:val="nothing"/>
      <w:lvlText w:val="%1、"/>
      <w:lvlJc w:val="left"/>
      <w:pPr>
        <w:ind w:left="800" w:leftChars="0" w:firstLine="0" w:firstLineChars="0"/>
      </w:pPr>
    </w:lvl>
  </w:abstractNum>
  <w:abstractNum w:abstractNumId="11">
    <w:nsid w:val="CAFE26FC"/>
    <w:multiLevelType w:val="multilevel"/>
    <w:tmpl w:val="CAFE26FC"/>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D5466C6B"/>
    <w:multiLevelType w:val="singleLevel"/>
    <w:tmpl w:val="D5466C6B"/>
    <w:lvl w:ilvl="0" w:tentative="0">
      <w:start w:val="1"/>
      <w:numFmt w:val="decimal"/>
      <w:suff w:val="nothing"/>
      <w:lvlText w:val="%1、"/>
      <w:lvlJc w:val="left"/>
      <w:pPr>
        <w:ind w:left="480" w:leftChars="0" w:firstLine="0" w:firstLineChars="0"/>
      </w:pPr>
    </w:lvl>
  </w:abstractNum>
  <w:abstractNum w:abstractNumId="13">
    <w:nsid w:val="DC5AE081"/>
    <w:multiLevelType w:val="singleLevel"/>
    <w:tmpl w:val="DC5AE081"/>
    <w:lvl w:ilvl="0" w:tentative="0">
      <w:start w:val="1"/>
      <w:numFmt w:val="decimal"/>
      <w:suff w:val="nothing"/>
      <w:lvlText w:val="（%1）"/>
      <w:lvlJc w:val="left"/>
    </w:lvl>
  </w:abstractNum>
  <w:abstractNum w:abstractNumId="14">
    <w:nsid w:val="F72FD77B"/>
    <w:multiLevelType w:val="multilevel"/>
    <w:tmpl w:val="F72FD77B"/>
    <w:lvl w:ilvl="0" w:tentative="0">
      <w:start w:val="1"/>
      <w:numFmt w:val="chineseCounting"/>
      <w:pStyle w:val="16"/>
      <w:suff w:val="nothing"/>
      <w:lvlText w:val="%1、"/>
      <w:lvlJc w:val="left"/>
      <w:pPr>
        <w:ind w:left="0" w:firstLine="0"/>
      </w:pPr>
      <w:rPr>
        <w:rFonts w:hint="eastAsia" w:ascii="宋体" w:hAnsi="宋体" w:eastAsia="宋体" w:cs="宋体"/>
      </w:rPr>
    </w:lvl>
    <w:lvl w:ilvl="1" w:tentative="0">
      <w:start w:val="1"/>
      <w:numFmt w:val="chineseCounting"/>
      <w:pStyle w:val="18"/>
      <w:suff w:val="nothing"/>
      <w:lvlText w:val="（%2）"/>
      <w:lvlJc w:val="left"/>
      <w:pPr>
        <w:tabs>
          <w:tab w:val="left" w:pos="0"/>
        </w:tabs>
        <w:ind w:left="0" w:firstLine="0"/>
      </w:pPr>
      <w:rPr>
        <w:rFonts w:hint="eastAsia" w:ascii="宋体" w:hAnsi="宋体" w:eastAsia="宋体" w:cs="宋体"/>
      </w:rPr>
    </w:lvl>
    <w:lvl w:ilvl="2" w:tentative="0">
      <w:start w:val="1"/>
      <w:numFmt w:val="decimal"/>
      <w:pStyle w:val="19"/>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5">
    <w:nsid w:val="0B861605"/>
    <w:multiLevelType w:val="singleLevel"/>
    <w:tmpl w:val="0B861605"/>
    <w:lvl w:ilvl="0" w:tentative="0">
      <w:start w:val="1"/>
      <w:numFmt w:val="decimal"/>
      <w:suff w:val="nothing"/>
      <w:lvlText w:val="（%1）"/>
      <w:lvlJc w:val="left"/>
    </w:lvl>
  </w:abstractNum>
  <w:abstractNum w:abstractNumId="16">
    <w:nsid w:val="0C059C68"/>
    <w:multiLevelType w:val="singleLevel"/>
    <w:tmpl w:val="0C059C68"/>
    <w:lvl w:ilvl="0" w:tentative="0">
      <w:start w:val="1"/>
      <w:numFmt w:val="decimal"/>
      <w:suff w:val="nothing"/>
      <w:lvlText w:val="（%1）"/>
      <w:lvlJc w:val="left"/>
    </w:lvl>
  </w:abstractNum>
  <w:abstractNum w:abstractNumId="17">
    <w:nsid w:val="2E601FFF"/>
    <w:multiLevelType w:val="singleLevel"/>
    <w:tmpl w:val="2E601FFF"/>
    <w:lvl w:ilvl="0" w:tentative="0">
      <w:start w:val="1"/>
      <w:numFmt w:val="decimal"/>
      <w:suff w:val="nothing"/>
      <w:lvlText w:val="（%1）"/>
      <w:lvlJc w:val="left"/>
    </w:lvl>
  </w:abstractNum>
  <w:abstractNum w:abstractNumId="18">
    <w:nsid w:val="3228B1CE"/>
    <w:multiLevelType w:val="singleLevel"/>
    <w:tmpl w:val="3228B1CE"/>
    <w:lvl w:ilvl="0" w:tentative="0">
      <w:start w:val="1"/>
      <w:numFmt w:val="decimal"/>
      <w:suff w:val="nothing"/>
      <w:lvlText w:val="（%1）"/>
      <w:lvlJc w:val="left"/>
    </w:lvl>
  </w:abstractNum>
  <w:abstractNum w:abstractNumId="19">
    <w:nsid w:val="330DD7EB"/>
    <w:multiLevelType w:val="singleLevel"/>
    <w:tmpl w:val="330DD7EB"/>
    <w:lvl w:ilvl="0" w:tentative="0">
      <w:start w:val="1"/>
      <w:numFmt w:val="decimal"/>
      <w:suff w:val="nothing"/>
      <w:lvlText w:val="（%1）"/>
      <w:lvlJc w:val="left"/>
    </w:lvl>
  </w:abstractNum>
  <w:abstractNum w:abstractNumId="20">
    <w:nsid w:val="46E54C73"/>
    <w:multiLevelType w:val="singleLevel"/>
    <w:tmpl w:val="46E54C73"/>
    <w:lvl w:ilvl="0" w:tentative="0">
      <w:start w:val="1"/>
      <w:numFmt w:val="decimal"/>
      <w:suff w:val="nothing"/>
      <w:lvlText w:val="（%1）"/>
      <w:lvlJc w:val="left"/>
    </w:lvl>
  </w:abstractNum>
  <w:abstractNum w:abstractNumId="21">
    <w:nsid w:val="52F4DF4F"/>
    <w:multiLevelType w:val="singleLevel"/>
    <w:tmpl w:val="52F4DF4F"/>
    <w:lvl w:ilvl="0" w:tentative="0">
      <w:start w:val="1"/>
      <w:numFmt w:val="decimal"/>
      <w:suff w:val="nothing"/>
      <w:lvlText w:val="（%1）"/>
      <w:lvlJc w:val="left"/>
    </w:lvl>
  </w:abstractNum>
  <w:abstractNum w:abstractNumId="22">
    <w:nsid w:val="59AC8ED3"/>
    <w:multiLevelType w:val="singleLevel"/>
    <w:tmpl w:val="59AC8ED3"/>
    <w:lvl w:ilvl="0" w:tentative="0">
      <w:start w:val="1"/>
      <w:numFmt w:val="decimal"/>
      <w:suff w:val="nothing"/>
      <w:lvlText w:val="（%1）"/>
      <w:lvlJc w:val="left"/>
    </w:lvl>
  </w:abstractNum>
  <w:abstractNum w:abstractNumId="23">
    <w:nsid w:val="5AA19712"/>
    <w:multiLevelType w:val="singleLevel"/>
    <w:tmpl w:val="5AA19712"/>
    <w:lvl w:ilvl="0" w:tentative="0">
      <w:start w:val="1"/>
      <w:numFmt w:val="decimal"/>
      <w:suff w:val="nothing"/>
      <w:lvlText w:val="（%1）"/>
      <w:lvlJc w:val="left"/>
      <w:pPr>
        <w:ind w:left="800" w:leftChars="0" w:firstLine="0" w:firstLineChars="0"/>
      </w:pPr>
    </w:lvl>
  </w:abstractNum>
  <w:abstractNum w:abstractNumId="24">
    <w:nsid w:val="6689EEFC"/>
    <w:multiLevelType w:val="singleLevel"/>
    <w:tmpl w:val="6689EEFC"/>
    <w:lvl w:ilvl="0" w:tentative="0">
      <w:start w:val="1"/>
      <w:numFmt w:val="decimal"/>
      <w:suff w:val="nothing"/>
      <w:lvlText w:val="（%1）"/>
      <w:lvlJc w:val="left"/>
    </w:lvl>
  </w:abstractNum>
  <w:abstractNum w:abstractNumId="25">
    <w:nsid w:val="6C5367BD"/>
    <w:multiLevelType w:val="singleLevel"/>
    <w:tmpl w:val="6C5367BD"/>
    <w:lvl w:ilvl="0" w:tentative="0">
      <w:start w:val="1"/>
      <w:numFmt w:val="decimal"/>
      <w:suff w:val="nothing"/>
      <w:lvlText w:val="（%1）"/>
      <w:lvlJc w:val="left"/>
    </w:lvl>
  </w:abstractNum>
  <w:abstractNum w:abstractNumId="26">
    <w:nsid w:val="7A3D8607"/>
    <w:multiLevelType w:val="singleLevel"/>
    <w:tmpl w:val="7A3D8607"/>
    <w:lvl w:ilvl="0" w:tentative="0">
      <w:start w:val="1"/>
      <w:numFmt w:val="decimal"/>
      <w:suff w:val="nothing"/>
      <w:lvlText w:val="%1、"/>
      <w:lvlJc w:val="left"/>
    </w:lvl>
  </w:abstractNum>
  <w:abstractNum w:abstractNumId="27">
    <w:nsid w:val="7CE57FE6"/>
    <w:multiLevelType w:val="singleLevel"/>
    <w:tmpl w:val="7CE57FE6"/>
    <w:lvl w:ilvl="0" w:tentative="0">
      <w:start w:val="1"/>
      <w:numFmt w:val="decimal"/>
      <w:suff w:val="nothing"/>
      <w:lvlText w:val="（%1）"/>
      <w:lvlJc w:val="left"/>
      <w:pPr>
        <w:ind w:left="800" w:leftChars="0" w:firstLine="0" w:firstLineChars="0"/>
      </w:pPr>
    </w:lvl>
  </w:abstractNum>
  <w:abstractNum w:abstractNumId="28">
    <w:nsid w:val="7F43471B"/>
    <w:multiLevelType w:val="singleLevel"/>
    <w:tmpl w:val="7F43471B"/>
    <w:lvl w:ilvl="0" w:tentative="0">
      <w:start w:val="1"/>
      <w:numFmt w:val="decimal"/>
      <w:suff w:val="nothing"/>
      <w:lvlText w:val="（%1）"/>
      <w:lvlJc w:val="left"/>
    </w:lvl>
  </w:abstractNum>
  <w:num w:numId="1">
    <w:abstractNumId w:val="11"/>
  </w:num>
  <w:num w:numId="2">
    <w:abstractNumId w:val="14"/>
  </w:num>
  <w:num w:numId="3">
    <w:abstractNumId w:val="12"/>
  </w:num>
  <w:num w:numId="4">
    <w:abstractNumId w:val="20"/>
  </w:num>
  <w:num w:numId="5">
    <w:abstractNumId w:val="24"/>
  </w:num>
  <w:num w:numId="6">
    <w:abstractNumId w:val="6"/>
  </w:num>
  <w:num w:numId="7">
    <w:abstractNumId w:val="4"/>
  </w:num>
  <w:num w:numId="8">
    <w:abstractNumId w:val="17"/>
  </w:num>
  <w:num w:numId="9">
    <w:abstractNumId w:val="25"/>
  </w:num>
  <w:num w:numId="10">
    <w:abstractNumId w:val="15"/>
  </w:num>
  <w:num w:numId="11">
    <w:abstractNumId w:val="9"/>
  </w:num>
  <w:num w:numId="12">
    <w:abstractNumId w:val="0"/>
  </w:num>
  <w:num w:numId="13">
    <w:abstractNumId w:val="13"/>
  </w:num>
  <w:num w:numId="14">
    <w:abstractNumId w:val="2"/>
  </w:num>
  <w:num w:numId="15">
    <w:abstractNumId w:val="1"/>
  </w:num>
  <w:num w:numId="16">
    <w:abstractNumId w:val="7"/>
  </w:num>
  <w:num w:numId="17">
    <w:abstractNumId w:val="10"/>
  </w:num>
  <w:num w:numId="18">
    <w:abstractNumId w:val="8"/>
  </w:num>
  <w:num w:numId="19">
    <w:abstractNumId w:val="27"/>
  </w:num>
  <w:num w:numId="20">
    <w:abstractNumId w:val="21"/>
  </w:num>
  <w:num w:numId="21">
    <w:abstractNumId w:val="23"/>
  </w:num>
  <w:num w:numId="22">
    <w:abstractNumId w:val="28"/>
  </w:num>
  <w:num w:numId="23">
    <w:abstractNumId w:val="16"/>
  </w:num>
  <w:num w:numId="24">
    <w:abstractNumId w:val="18"/>
  </w:num>
  <w:num w:numId="25">
    <w:abstractNumId w:val="26"/>
  </w:num>
  <w:num w:numId="26">
    <w:abstractNumId w:val="3"/>
  </w:num>
  <w:num w:numId="27">
    <w:abstractNumId w:val="5"/>
  </w:num>
  <w:num w:numId="28">
    <w:abstractNumId w:val="22"/>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F04375"/>
    <w:rsid w:val="07111515"/>
    <w:rsid w:val="08F04375"/>
    <w:rsid w:val="0D1B604A"/>
    <w:rsid w:val="348F15AB"/>
    <w:rsid w:val="3C401822"/>
    <w:rsid w:val="3D6E0431"/>
    <w:rsid w:val="3DB6338C"/>
    <w:rsid w:val="3F1A7E49"/>
    <w:rsid w:val="4C425450"/>
    <w:rsid w:val="55291538"/>
    <w:rsid w:val="59994B54"/>
    <w:rsid w:val="5A732723"/>
    <w:rsid w:val="5D0E3620"/>
    <w:rsid w:val="5E1B44F3"/>
    <w:rsid w:val="60756CCF"/>
    <w:rsid w:val="6A390F66"/>
    <w:rsid w:val="6DE9535D"/>
    <w:rsid w:val="6EFEDE42"/>
    <w:rsid w:val="7BFE60AD"/>
    <w:rsid w:val="7C8508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firstLine="400"/>
      <w:outlineLvl w:val="2"/>
    </w:pPr>
    <w:rPr>
      <w:b/>
      <w:sz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List"/>
    <w:basedOn w:val="6"/>
    <w:qFormat/>
    <w:uiPriority w:val="0"/>
  </w:style>
  <w:style w:type="paragraph" w:styleId="8">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customStyle="1" w:styleId="11">
    <w:name w:val="默认段落字体1"/>
    <w:qFormat/>
    <w:uiPriority w:val="0"/>
  </w:style>
  <w:style w:type="paragraph" w:customStyle="1" w:styleId="12">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biaoti"/>
    <w:basedOn w:val="8"/>
    <w:qFormat/>
    <w:uiPriority w:val="0"/>
    <w:pPr>
      <w:jc w:val="center"/>
    </w:pPr>
    <w:rPr>
      <w:rFonts w:ascii="仿宋_GB2312" w:hAnsi="仿宋_GB2312" w:eastAsiaTheme="majorEastAsia"/>
      <w:sz w:val="44"/>
    </w:rPr>
  </w:style>
  <w:style w:type="paragraph" w:customStyle="1" w:styleId="15">
    <w:name w:val="taitou"/>
    <w:basedOn w:val="14"/>
    <w:qFormat/>
    <w:uiPriority w:val="0"/>
    <w:pPr>
      <w:spacing w:line="560" w:lineRule="exact"/>
      <w:jc w:val="both"/>
    </w:pPr>
    <w:rPr>
      <w:rFonts w:eastAsia="仿宋_GB2312"/>
      <w:b w:val="0"/>
      <w:sz w:val="32"/>
    </w:rPr>
  </w:style>
  <w:style w:type="paragraph" w:customStyle="1" w:styleId="16">
    <w:name w:val="yijibiaoti"/>
    <w:basedOn w:val="2"/>
    <w:next w:val="1"/>
    <w:qFormat/>
    <w:uiPriority w:val="0"/>
    <w:pPr>
      <w:keepNext w:val="0"/>
      <w:numPr>
        <w:ilvl w:val="0"/>
        <w:numId w:val="2"/>
      </w:numPr>
      <w:spacing w:line="560" w:lineRule="exact"/>
    </w:pPr>
    <w:rPr>
      <w:rFonts w:ascii="仿宋_GB2312" w:hAnsi="仿宋_GB2312" w:eastAsia="仿宋_GB2312"/>
      <w:sz w:val="32"/>
    </w:rPr>
  </w:style>
  <w:style w:type="paragraph" w:customStyle="1" w:styleId="17">
    <w:name w:val="zhengwen"/>
    <w:basedOn w:val="1"/>
    <w:qFormat/>
    <w:uiPriority w:val="0"/>
    <w:pPr>
      <w:spacing w:line="560" w:lineRule="exact"/>
      <w:ind w:firstLine="883" w:firstLineChars="200"/>
    </w:pPr>
    <w:rPr>
      <w:rFonts w:ascii="仿宋_GB2312" w:hAnsi="仿宋_GB2312" w:eastAsia="仿宋_GB2312"/>
      <w:sz w:val="32"/>
    </w:rPr>
  </w:style>
  <w:style w:type="paragraph" w:customStyle="1" w:styleId="18">
    <w:name w:val="erjibiaoti"/>
    <w:basedOn w:val="3"/>
    <w:next w:val="1"/>
    <w:qFormat/>
    <w:uiPriority w:val="0"/>
    <w:pPr>
      <w:keepNext w:val="0"/>
      <w:numPr>
        <w:numId w:val="2"/>
      </w:numPr>
      <w:tabs>
        <w:tab w:val="left" w:pos="0"/>
      </w:tabs>
      <w:spacing w:line="560" w:lineRule="exact"/>
    </w:pPr>
    <w:rPr>
      <w:rFonts w:ascii="仿宋_GB2312" w:hAnsi="仿宋_GB2312" w:eastAsia="仿宋_GB2312"/>
    </w:rPr>
  </w:style>
  <w:style w:type="paragraph" w:customStyle="1" w:styleId="19">
    <w:name w:val="sanjibiaoti"/>
    <w:basedOn w:val="4"/>
    <w:next w:val="1"/>
    <w:qFormat/>
    <w:uiPriority w:val="0"/>
    <w:pPr>
      <w:numPr>
        <w:ilvl w:val="2"/>
        <w:numId w:val="2"/>
      </w:numPr>
      <w:spacing w:line="560" w:lineRule="exact"/>
      <w:ind w:firstLine="400" w:firstLineChars="0"/>
    </w:pPr>
    <w:rPr>
      <w:rFonts w:eastAsia="仿宋_GB2312" w:asciiTheme="minorAscii" w:hAnsiTheme="minorAscii"/>
      <w:b w:val="0"/>
    </w:rPr>
  </w:style>
  <w:style w:type="paragraph" w:customStyle="1" w:styleId="20">
    <w:name w:val="luokuan"/>
    <w:basedOn w:val="1"/>
    <w:qFormat/>
    <w:uiPriority w:val="0"/>
    <w:pPr>
      <w:spacing w:line="560" w:lineRule="exact"/>
      <w:jc w:val="right"/>
    </w:pPr>
    <w:rPr>
      <w:rFonts w:ascii="仿宋_GB2312" w:hAnsi="仿宋_GB2312" w:eastAsia="仿宋_GB2312"/>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5039\Desktop\2020&#24180;7&#26376;&#22312;&#32447;&#20248;&#36136;&#35838;&#31243;&#24314;&#35774;&#24037;&#20316;-&#38468;&#20214;\&#38468;&#20214;6&#65306;&#35838;&#31243;&#25945;&#23398;&#35774;&#35745;.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附件6：课程教学设计.dotx</Template>
  <Pages>3</Pages>
  <Words>376</Words>
  <Characters>424</Characters>
  <TotalTime>0</TotalTime>
  <ScaleCrop>false</ScaleCrop>
  <LinksUpToDate>false</LinksUpToDate>
  <CharactersWithSpaces>449</CharactersWithSpaces>
  <Application>WPS Office_11.1.0.9912_F1E327BC-269C-435d-A152-05C5408002CA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2020-08-29T03:46:00Z</dcterms:created>
  <dc:creator>61</dc:creator>
  <cp:lastModifiedBy>61</cp:lastModifiedBy>
  <dcterms:modified xsi:type="dcterms:W3CDTF">2020-09-09T07:57:46Z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