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Style w:val="11"/>
          <w:rFonts w:hint="eastAsia"/>
          <w:b w:val="0"/>
          <w:bCs w:val="0"/>
        </w:rPr>
      </w:pPr>
      <w:r>
        <w:rPr>
          <w:rStyle w:val="11"/>
          <w:rFonts w:hint="eastAsia"/>
          <w:b w:val="0"/>
          <w:bCs w:val="0"/>
        </w:rPr>
        <w:t>《大学生职业生涯发展与素质训练》教学大纲</w:t>
      </w:r>
    </w:p>
    <w:p/>
    <w:p>
      <w:pPr>
        <w:pStyle w:val="17"/>
        <w:ind w:firstLine="562"/>
      </w:pPr>
      <w:r>
        <w:t>一、课程基本信息</w:t>
      </w:r>
    </w:p>
    <w:tbl>
      <w:tblPr>
        <w:tblStyle w:val="7"/>
        <w:tblW w:w="8145"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6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7" w:type="dxa"/>
          </w:tcPr>
          <w:p>
            <w:pPr>
              <w:widowControl/>
              <w:adjustRightInd w:val="0"/>
              <w:spacing w:line="360" w:lineRule="auto"/>
              <w:jc w:val="left"/>
              <w:rPr>
                <w:rFonts w:ascii="宋体" w:hAnsi="宋体"/>
                <w:b/>
                <w:color w:val="000000"/>
                <w:kern w:val="0"/>
                <w:sz w:val="24"/>
                <w:lang w:val="zh-CN"/>
              </w:rPr>
            </w:pPr>
            <w:r>
              <w:rPr>
                <w:rFonts w:hint="eastAsia" w:ascii="宋体" w:hAnsi="宋体"/>
                <w:b/>
                <w:color w:val="000000"/>
                <w:kern w:val="0"/>
                <w:sz w:val="24"/>
                <w:lang w:val="zh-CN"/>
              </w:rPr>
              <w:t>1</w:t>
            </w:r>
            <w:r>
              <w:rPr>
                <w:rFonts w:ascii="宋体" w:hAnsi="宋体"/>
                <w:b/>
                <w:color w:val="000000"/>
                <w:kern w:val="0"/>
                <w:sz w:val="24"/>
                <w:lang w:val="zh-CN"/>
              </w:rPr>
              <w:t>.</w:t>
            </w:r>
            <w:r>
              <w:rPr>
                <w:rFonts w:hint="eastAsia" w:ascii="宋体" w:hAnsi="宋体"/>
                <w:b/>
                <w:color w:val="000000"/>
                <w:kern w:val="0"/>
                <w:sz w:val="24"/>
                <w:lang w:val="zh-CN"/>
              </w:rPr>
              <w:t>课程名称：</w:t>
            </w:r>
          </w:p>
        </w:tc>
        <w:tc>
          <w:tcPr>
            <w:tcW w:w="6378" w:type="dxa"/>
          </w:tcPr>
          <w:p>
            <w:pPr>
              <w:widowControl/>
              <w:adjustRightInd w:val="0"/>
              <w:spacing w:line="360" w:lineRule="auto"/>
              <w:jc w:val="left"/>
              <w:rPr>
                <w:rFonts w:ascii="宋体" w:hAnsi="宋体"/>
                <w:b/>
                <w:color w:val="000000"/>
                <w:kern w:val="0"/>
                <w:sz w:val="24"/>
                <w:lang w:val="zh-CN"/>
              </w:rPr>
            </w:pPr>
            <w:r>
              <w:rPr>
                <w:rFonts w:hint="eastAsia" w:ascii="宋体" w:hAnsi="宋体"/>
                <w:b/>
                <w:color w:val="000000"/>
                <w:kern w:val="0"/>
                <w:sz w:val="24"/>
                <w:lang w:val="zh-CN"/>
              </w:rPr>
              <w:t>大学生职业生涯发展与素质训练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7" w:type="dxa"/>
          </w:tcPr>
          <w:p>
            <w:pPr>
              <w:widowControl/>
              <w:adjustRightInd w:val="0"/>
              <w:spacing w:line="360" w:lineRule="auto"/>
              <w:jc w:val="left"/>
              <w:rPr>
                <w:rFonts w:ascii="宋体" w:hAnsi="宋体"/>
                <w:color w:val="000000"/>
                <w:kern w:val="0"/>
                <w:sz w:val="24"/>
                <w:lang w:val="zh-CN"/>
              </w:rPr>
            </w:pPr>
            <w:r>
              <w:rPr>
                <w:rFonts w:hint="eastAsia" w:ascii="宋体" w:hAnsi="宋体"/>
                <w:b/>
                <w:color w:val="000000"/>
                <w:kern w:val="0"/>
                <w:sz w:val="24"/>
                <w:lang w:val="zh-CN"/>
              </w:rPr>
              <w:t>2</w:t>
            </w:r>
            <w:r>
              <w:rPr>
                <w:rFonts w:ascii="宋体" w:hAnsi="宋体"/>
                <w:b/>
                <w:color w:val="000000"/>
                <w:kern w:val="0"/>
                <w:sz w:val="24"/>
                <w:lang w:val="zh-CN"/>
              </w:rPr>
              <w:t>.</w:t>
            </w:r>
            <w:r>
              <w:rPr>
                <w:rFonts w:hint="eastAsia" w:ascii="宋体" w:hAnsi="宋体"/>
                <w:b/>
                <w:color w:val="000000"/>
                <w:kern w:val="0"/>
                <w:sz w:val="24"/>
                <w:lang w:val="zh-CN"/>
              </w:rPr>
              <w:t>英文名称：</w:t>
            </w:r>
          </w:p>
        </w:tc>
        <w:tc>
          <w:tcPr>
            <w:tcW w:w="6378" w:type="dxa"/>
          </w:tcPr>
          <w:p>
            <w:pPr>
              <w:widowControl/>
              <w:adjustRightInd w:val="0"/>
              <w:spacing w:line="360" w:lineRule="auto"/>
              <w:jc w:val="left"/>
              <w:rPr>
                <w:rFonts w:ascii="宋体" w:hAnsi="宋体"/>
                <w:color w:val="000000"/>
                <w:kern w:val="0"/>
                <w:sz w:val="24"/>
              </w:rPr>
            </w:pPr>
            <w:r>
              <w:rPr>
                <w:rFonts w:hint="eastAsia" w:ascii="宋体" w:hAnsi="宋体"/>
                <w:color w:val="000000"/>
                <w:kern w:val="0"/>
                <w:sz w:val="24"/>
              </w:rPr>
              <w:t>Career Development and Quality Training for College Students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7" w:type="dxa"/>
          </w:tcPr>
          <w:p>
            <w:pPr>
              <w:widowControl/>
              <w:adjustRightInd w:val="0"/>
              <w:spacing w:line="360" w:lineRule="auto"/>
              <w:jc w:val="left"/>
              <w:rPr>
                <w:rFonts w:ascii="宋体" w:hAnsi="宋体"/>
                <w:color w:val="000000"/>
                <w:kern w:val="0"/>
                <w:sz w:val="24"/>
              </w:rPr>
            </w:pPr>
            <w:r>
              <w:rPr>
                <w:rFonts w:hint="eastAsia" w:ascii="宋体" w:hAnsi="宋体"/>
                <w:b/>
                <w:color w:val="000000"/>
                <w:kern w:val="0"/>
                <w:sz w:val="24"/>
              </w:rPr>
              <w:t>3.课程类别：</w:t>
            </w:r>
          </w:p>
        </w:tc>
        <w:tc>
          <w:tcPr>
            <w:tcW w:w="6378" w:type="dxa"/>
          </w:tcPr>
          <w:p>
            <w:pPr>
              <w:widowControl/>
              <w:adjustRightInd w:val="0"/>
              <w:spacing w:line="360" w:lineRule="auto"/>
              <w:jc w:val="left"/>
              <w:rPr>
                <w:rFonts w:hint="default" w:ascii="宋体" w:hAnsi="宋体" w:eastAsia="宋体"/>
                <w:kern w:val="0"/>
                <w:sz w:val="24"/>
                <w:lang w:val="en-US" w:eastAsia="zh-CN"/>
              </w:rPr>
            </w:pPr>
            <w:r>
              <w:rPr>
                <w:rFonts w:hint="eastAsia" w:ascii="宋体" w:hAnsi="宋体"/>
                <w:kern w:val="0"/>
                <w:sz w:val="24"/>
                <w:lang w:val="en-US" w:eastAsia="zh-CN"/>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7" w:type="dxa"/>
          </w:tcPr>
          <w:p>
            <w:pPr>
              <w:widowControl/>
              <w:adjustRightInd w:val="0"/>
              <w:spacing w:line="360" w:lineRule="auto"/>
              <w:jc w:val="left"/>
              <w:rPr>
                <w:rFonts w:ascii="宋体" w:hAnsi="宋体"/>
                <w:color w:val="000000"/>
                <w:kern w:val="0"/>
                <w:sz w:val="24"/>
                <w:lang w:val="zh-CN"/>
              </w:rPr>
            </w:pPr>
            <w:r>
              <w:rPr>
                <w:rFonts w:hint="eastAsia" w:ascii="宋体" w:hAnsi="宋体"/>
                <w:b/>
                <w:color w:val="000000"/>
                <w:kern w:val="0"/>
                <w:sz w:val="24"/>
              </w:rPr>
              <w:t>4</w:t>
            </w:r>
            <w:r>
              <w:rPr>
                <w:rFonts w:ascii="宋体" w:hAnsi="宋体"/>
                <w:b/>
                <w:color w:val="000000"/>
                <w:kern w:val="0"/>
                <w:sz w:val="24"/>
                <w:lang w:val="zh-CN"/>
              </w:rPr>
              <w:t>.</w:t>
            </w:r>
            <w:r>
              <w:rPr>
                <w:rFonts w:hint="eastAsia" w:ascii="宋体" w:hAnsi="宋体"/>
                <w:b/>
                <w:color w:val="000000"/>
                <w:kern w:val="0"/>
                <w:sz w:val="24"/>
                <w:lang w:val="zh-CN"/>
              </w:rPr>
              <w:t>课程编码：</w:t>
            </w:r>
          </w:p>
        </w:tc>
        <w:tc>
          <w:tcPr>
            <w:tcW w:w="6378" w:type="dxa"/>
          </w:tcPr>
          <w:p>
            <w:pPr>
              <w:widowControl/>
              <w:adjustRightInd w:val="0"/>
              <w:spacing w:line="360" w:lineRule="auto"/>
              <w:jc w:val="left"/>
              <w:rPr>
                <w:rFonts w:hint="eastAsia" w:ascii="宋体" w:hAnsi="宋体" w:eastAsia="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7" w:type="dxa"/>
          </w:tcPr>
          <w:p>
            <w:pPr>
              <w:widowControl/>
              <w:adjustRightInd w:val="0"/>
              <w:spacing w:line="360" w:lineRule="auto"/>
              <w:jc w:val="left"/>
              <w:rPr>
                <w:rFonts w:ascii="宋体" w:hAnsi="宋体"/>
                <w:color w:val="000000"/>
                <w:kern w:val="0"/>
                <w:sz w:val="24"/>
                <w:lang w:val="zh-CN"/>
              </w:rPr>
            </w:pPr>
            <w:r>
              <w:rPr>
                <w:rFonts w:hint="eastAsia" w:ascii="宋体" w:hAnsi="宋体"/>
                <w:b/>
                <w:color w:val="000000"/>
                <w:kern w:val="0"/>
                <w:sz w:val="24"/>
              </w:rPr>
              <w:t>5</w:t>
            </w:r>
            <w:r>
              <w:rPr>
                <w:rFonts w:ascii="宋体" w:hAnsi="宋体"/>
                <w:b/>
                <w:color w:val="000000"/>
                <w:kern w:val="0"/>
                <w:sz w:val="24"/>
                <w:lang w:val="zh-CN"/>
              </w:rPr>
              <w:t>.</w:t>
            </w:r>
            <w:r>
              <w:rPr>
                <w:rFonts w:hint="eastAsia" w:ascii="宋体" w:hAnsi="宋体"/>
                <w:b/>
                <w:color w:val="000000"/>
                <w:kern w:val="0"/>
                <w:sz w:val="24"/>
                <w:lang w:val="zh-CN"/>
              </w:rPr>
              <w:t>适用专业：</w:t>
            </w:r>
          </w:p>
        </w:tc>
        <w:tc>
          <w:tcPr>
            <w:tcW w:w="6378" w:type="dxa"/>
          </w:tcPr>
          <w:p>
            <w:pPr>
              <w:widowControl/>
              <w:adjustRightInd w:val="0"/>
              <w:spacing w:line="360" w:lineRule="auto"/>
              <w:jc w:val="left"/>
              <w:rPr>
                <w:rFonts w:hint="default" w:ascii="宋体" w:hAnsi="宋体" w:eastAsia="宋体"/>
                <w:b/>
                <w:color w:val="000000"/>
                <w:kern w:val="0"/>
                <w:sz w:val="24"/>
                <w:lang w:val="en-US" w:eastAsia="zh-CN"/>
              </w:rPr>
            </w:pPr>
            <w:r>
              <w:rPr>
                <w:rFonts w:hint="eastAsia" w:ascii="宋体" w:hAnsi="宋体"/>
                <w:b w:val="0"/>
                <w:bCs/>
                <w:color w:val="000000"/>
                <w:kern w:val="0"/>
                <w:sz w:val="24"/>
                <w:lang w:eastAsia="zh-CN"/>
              </w:rPr>
              <w:t>国际经济与贸易、工商管理、金融学、经济学、公共事业管理、电子商务</w:t>
            </w:r>
            <w:r>
              <w:rPr>
                <w:rFonts w:hint="eastAsia" w:ascii="宋体" w:hAnsi="宋体"/>
                <w:b w:val="0"/>
                <w:bCs/>
                <w:color w:val="000000"/>
                <w:kern w:val="0"/>
                <w:sz w:val="24"/>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7" w:type="dxa"/>
          </w:tcPr>
          <w:p>
            <w:pPr>
              <w:widowControl/>
              <w:adjustRightInd w:val="0"/>
              <w:spacing w:line="360" w:lineRule="auto"/>
              <w:jc w:val="left"/>
              <w:rPr>
                <w:rFonts w:ascii="宋体" w:hAnsi="宋体"/>
                <w:color w:val="000000"/>
                <w:kern w:val="0"/>
                <w:sz w:val="24"/>
                <w:lang w:val="zh-CN"/>
              </w:rPr>
            </w:pPr>
            <w:r>
              <w:rPr>
                <w:rFonts w:hint="eastAsia" w:ascii="宋体" w:hAnsi="宋体"/>
                <w:b/>
                <w:color w:val="000000"/>
                <w:kern w:val="0"/>
                <w:sz w:val="24"/>
              </w:rPr>
              <w:t>6</w:t>
            </w:r>
            <w:r>
              <w:rPr>
                <w:rFonts w:ascii="宋体" w:hAnsi="宋体"/>
                <w:b/>
                <w:color w:val="000000"/>
                <w:kern w:val="0"/>
                <w:sz w:val="24"/>
                <w:lang w:val="zh-CN"/>
              </w:rPr>
              <w:t>.</w:t>
            </w:r>
            <w:r>
              <w:rPr>
                <w:rFonts w:hint="eastAsia" w:ascii="宋体" w:hAnsi="宋体"/>
                <w:b/>
                <w:color w:val="000000"/>
                <w:kern w:val="0"/>
                <w:sz w:val="24"/>
                <w:lang w:val="zh-CN"/>
              </w:rPr>
              <w:t>开课学期：</w:t>
            </w:r>
          </w:p>
        </w:tc>
        <w:tc>
          <w:tcPr>
            <w:tcW w:w="6378" w:type="dxa"/>
          </w:tcPr>
          <w:p>
            <w:pPr>
              <w:widowControl/>
              <w:adjustRightInd w:val="0"/>
              <w:spacing w:line="360" w:lineRule="auto"/>
              <w:jc w:val="left"/>
              <w:rPr>
                <w:rFonts w:ascii="宋体" w:hAnsi="宋体"/>
                <w:b/>
                <w:color w:val="000000"/>
                <w:kern w:val="0"/>
                <w:sz w:val="24"/>
              </w:rPr>
            </w:pPr>
            <w:r>
              <w:rPr>
                <w:rFonts w:hint="eastAsia" w:ascii="宋体" w:hAnsi="宋体" w:cs="宋体"/>
                <w:color w:val="000000"/>
                <w:sz w:val="24"/>
              </w:rPr>
              <w:t>第</w:t>
            </w:r>
            <w:r>
              <w:rPr>
                <w:rFonts w:hint="eastAsia" w:ascii="宋体" w:hAnsi="宋体" w:cs="宋体"/>
                <w:color w:val="000000"/>
                <w:sz w:val="24"/>
                <w:lang w:val="en-US" w:eastAsia="zh-CN"/>
              </w:rPr>
              <w:t>xx</w:t>
            </w:r>
            <w:r>
              <w:rPr>
                <w:rFonts w:hint="eastAsia" w:ascii="宋体" w:hAnsi="宋体" w:cs="宋体"/>
                <w:color w:val="000000"/>
                <w:sz w:val="24"/>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7" w:type="dxa"/>
          </w:tcPr>
          <w:p>
            <w:pPr>
              <w:spacing w:line="360" w:lineRule="auto"/>
              <w:rPr>
                <w:rFonts w:ascii="宋体" w:hAnsi="宋体"/>
                <w:color w:val="000000"/>
                <w:kern w:val="0"/>
                <w:sz w:val="24"/>
                <w:lang w:val="zh-CN"/>
              </w:rPr>
            </w:pPr>
            <w:r>
              <w:rPr>
                <w:rFonts w:hint="eastAsia" w:ascii="宋体" w:hAnsi="宋体"/>
                <w:b/>
                <w:color w:val="000000"/>
                <w:kern w:val="0"/>
                <w:sz w:val="24"/>
                <w:lang w:val="en-US" w:eastAsia="zh-CN"/>
              </w:rPr>
              <w:t>7</w:t>
            </w:r>
            <w:r>
              <w:rPr>
                <w:rFonts w:ascii="宋体" w:hAnsi="宋体"/>
                <w:b/>
                <w:color w:val="000000"/>
                <w:kern w:val="0"/>
                <w:sz w:val="24"/>
                <w:lang w:val="zh-CN"/>
              </w:rPr>
              <w:t>.</w:t>
            </w:r>
            <w:r>
              <w:rPr>
                <w:rFonts w:hint="eastAsia" w:ascii="宋体" w:hAnsi="宋体"/>
                <w:b/>
                <w:color w:val="000000"/>
                <w:kern w:val="0"/>
                <w:sz w:val="24"/>
                <w:lang w:val="zh-CN"/>
              </w:rPr>
              <w:t>课程学分</w:t>
            </w:r>
            <w:r>
              <w:rPr>
                <w:rFonts w:hint="eastAsia" w:ascii="宋体" w:hAnsi="宋体"/>
                <w:b/>
                <w:bCs/>
                <w:color w:val="000000"/>
                <w:kern w:val="0"/>
                <w:sz w:val="24"/>
                <w:lang w:val="zh-CN"/>
              </w:rPr>
              <w:t>：</w:t>
            </w:r>
          </w:p>
        </w:tc>
        <w:tc>
          <w:tcPr>
            <w:tcW w:w="6378" w:type="dxa"/>
          </w:tcPr>
          <w:p>
            <w:pPr>
              <w:widowControl/>
              <w:adjustRightInd w:val="0"/>
              <w:spacing w:line="360" w:lineRule="auto"/>
              <w:jc w:val="left"/>
              <w:rPr>
                <w:rFonts w:ascii="宋体" w:hAnsi="宋体"/>
                <w:b/>
                <w:color w:val="000000"/>
                <w:kern w:val="0"/>
                <w:sz w:val="24"/>
              </w:rPr>
            </w:pPr>
            <w:r>
              <w:rPr>
                <w:rFonts w:hint="eastAsia" w:ascii="宋体" w:hAnsi="宋体" w:cs="宋体"/>
                <w:color w:val="000000"/>
                <w:sz w:val="24"/>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7" w:type="dxa"/>
          </w:tcPr>
          <w:p>
            <w:pPr>
              <w:spacing w:line="360" w:lineRule="auto"/>
              <w:rPr>
                <w:rFonts w:ascii="宋体" w:hAnsi="宋体"/>
                <w:color w:val="000000"/>
                <w:kern w:val="0"/>
                <w:sz w:val="24"/>
                <w:lang w:val="zh-CN"/>
              </w:rPr>
            </w:pPr>
            <w:r>
              <w:rPr>
                <w:rFonts w:hint="eastAsia" w:ascii="宋体" w:hAnsi="宋体"/>
                <w:b/>
                <w:kern w:val="0"/>
                <w:sz w:val="24"/>
                <w:lang w:val="en-US" w:eastAsia="zh-CN"/>
              </w:rPr>
              <w:t>8</w:t>
            </w:r>
            <w:r>
              <w:rPr>
                <w:rFonts w:ascii="宋体" w:hAnsi="宋体"/>
                <w:b/>
                <w:kern w:val="0"/>
                <w:sz w:val="24"/>
                <w:lang w:val="zh-CN"/>
              </w:rPr>
              <w:t>.</w:t>
            </w:r>
            <w:r>
              <w:rPr>
                <w:rFonts w:hint="eastAsia" w:ascii="宋体" w:hAnsi="宋体"/>
                <w:b/>
                <w:kern w:val="0"/>
                <w:sz w:val="24"/>
                <w:lang w:val="zh-CN"/>
              </w:rPr>
              <w:t>课程学时：</w:t>
            </w:r>
          </w:p>
        </w:tc>
        <w:tc>
          <w:tcPr>
            <w:tcW w:w="6378" w:type="dxa"/>
          </w:tcPr>
          <w:p>
            <w:pPr>
              <w:widowControl/>
              <w:adjustRightInd w:val="0"/>
              <w:spacing w:line="360" w:lineRule="auto"/>
              <w:jc w:val="left"/>
              <w:rPr>
                <w:rFonts w:ascii="宋体" w:hAnsi="宋体"/>
                <w:color w:val="000000"/>
                <w:kern w:val="0"/>
                <w:sz w:val="24"/>
              </w:rPr>
            </w:pPr>
            <w:r>
              <w:rPr>
                <w:rFonts w:hint="eastAsia" w:ascii="宋体" w:hAnsi="宋体" w:cs="宋体"/>
                <w:color w:val="000000"/>
                <w:sz w:val="24"/>
              </w:rPr>
              <w:t>3</w:t>
            </w:r>
            <w:r>
              <w:rPr>
                <w:rFonts w:hint="eastAsia" w:ascii="宋体" w:hAnsi="宋体" w:cs="宋体"/>
                <w:color w:val="000000"/>
                <w:sz w:val="24"/>
                <w:lang w:val="en-US" w:eastAsia="zh-CN"/>
              </w:rPr>
              <w:t>2</w:t>
            </w:r>
            <w:r>
              <w:rPr>
                <w:rFonts w:hint="eastAsia" w:ascii="宋体" w:hAnsi="宋体" w:cs="宋体"/>
                <w:color w:val="000000"/>
                <w:sz w:val="24"/>
              </w:rPr>
              <w:t>学时</w:t>
            </w:r>
          </w:p>
        </w:tc>
      </w:tr>
    </w:tbl>
    <w:p>
      <w:pPr>
        <w:pStyle w:val="17"/>
        <w:ind w:firstLine="562"/>
        <w:rPr>
          <w:rFonts w:hint="eastAsia"/>
        </w:rPr>
      </w:pPr>
    </w:p>
    <w:p>
      <w:pPr>
        <w:pStyle w:val="17"/>
        <w:ind w:firstLine="562"/>
      </w:pPr>
      <w:r>
        <w:rPr>
          <w:rFonts w:hint="eastAsia"/>
        </w:rPr>
        <w:t>二、</w:t>
      </w:r>
      <w:r>
        <w:t>课程</w:t>
      </w:r>
      <w:r>
        <w:rPr>
          <w:rFonts w:hint="eastAsia"/>
          <w:lang w:val="en-US" w:eastAsia="zh-CN"/>
        </w:rPr>
        <w:t>定位</w:t>
      </w:r>
      <w:r>
        <w:t>与</w:t>
      </w:r>
      <w:r>
        <w:rPr>
          <w:rFonts w:hint="eastAsia"/>
        </w:rPr>
        <w:t>课程</w:t>
      </w:r>
      <w:r>
        <w:t>目标</w:t>
      </w:r>
    </w:p>
    <w:p>
      <w:pPr>
        <w:spacing w:line="360" w:lineRule="auto"/>
        <w:ind w:firstLine="482" w:firstLineChars="200"/>
        <w:rPr>
          <w:rFonts w:ascii="宋体" w:hAnsi="宋体"/>
          <w:b/>
          <w:color w:val="000000"/>
          <w:kern w:val="0"/>
          <w:sz w:val="24"/>
        </w:rPr>
      </w:pPr>
      <w:r>
        <w:rPr>
          <w:rFonts w:hint="eastAsia" w:ascii="宋体" w:hAnsi="宋体"/>
          <w:b/>
          <w:color w:val="000000"/>
          <w:kern w:val="0"/>
          <w:sz w:val="24"/>
          <w:lang w:val="zh-CN"/>
        </w:rPr>
        <w:t>1.课程</w:t>
      </w:r>
      <w:r>
        <w:rPr>
          <w:rFonts w:hint="eastAsia" w:ascii="宋体" w:hAnsi="宋体"/>
          <w:b/>
          <w:color w:val="000000"/>
          <w:kern w:val="0"/>
          <w:sz w:val="24"/>
          <w:lang w:val="en-US" w:eastAsia="zh-CN"/>
        </w:rPr>
        <w:t>定位</w:t>
      </w:r>
      <w:r>
        <w:rPr>
          <w:rFonts w:hint="eastAsia" w:ascii="宋体" w:hAnsi="宋体"/>
          <w:b/>
          <w:color w:val="000000"/>
          <w:kern w:val="0"/>
          <w:sz w:val="24"/>
          <w:lang w:val="zh-CN"/>
        </w:rPr>
        <w:t>：</w:t>
      </w:r>
      <w:r>
        <w:rPr>
          <w:rFonts w:hint="eastAsia" w:ascii="宋体" w:hAnsi="宋体"/>
          <w:b w:val="0"/>
          <w:bCs/>
          <w:color w:val="000000"/>
          <w:kern w:val="0"/>
          <w:sz w:val="24"/>
          <w:lang w:val="zh-CN"/>
        </w:rPr>
        <w:t>《大学生职业生涯发展与素质训练》是面向全体学生开展</w:t>
      </w:r>
      <w:r>
        <w:rPr>
          <w:rFonts w:hint="eastAsia" w:ascii="宋体" w:hAnsi="宋体"/>
          <w:b w:val="0"/>
          <w:bCs/>
          <w:color w:val="000000"/>
          <w:kern w:val="0"/>
          <w:sz w:val="24"/>
          <w:lang w:val="en-US" w:eastAsia="zh-CN"/>
        </w:rPr>
        <w:t>职业生涯发展规划</w:t>
      </w:r>
      <w:r>
        <w:rPr>
          <w:rFonts w:hint="eastAsia" w:ascii="宋体" w:hAnsi="宋体"/>
          <w:b w:val="0"/>
          <w:bCs/>
          <w:color w:val="000000"/>
          <w:kern w:val="0"/>
          <w:sz w:val="24"/>
          <w:lang w:val="zh-CN"/>
        </w:rPr>
        <w:t>的素质教育类课程，运用“体验式”教学方法，引导学生思考自己的未来，激发学生内在的学习动力，提升学生的职业发展力。</w:t>
      </w:r>
    </w:p>
    <w:p>
      <w:pPr>
        <w:spacing w:line="360" w:lineRule="auto"/>
        <w:ind w:firstLine="482" w:firstLineChars="200"/>
        <w:rPr>
          <w:rFonts w:ascii="宋体" w:hAnsi="宋体"/>
          <w:b w:val="0"/>
          <w:bCs/>
          <w:color w:val="000000"/>
          <w:kern w:val="0"/>
          <w:sz w:val="24"/>
        </w:rPr>
      </w:pPr>
      <w:r>
        <w:rPr>
          <w:rFonts w:hint="eastAsia" w:ascii="宋体" w:hAnsi="宋体"/>
          <w:b/>
          <w:color w:val="000000"/>
          <w:kern w:val="0"/>
          <w:sz w:val="24"/>
          <w:lang w:val="zh-CN"/>
        </w:rPr>
        <w:t>2.课程目标：</w:t>
      </w:r>
      <w:r>
        <w:rPr>
          <w:rFonts w:hint="eastAsia" w:ascii="宋体" w:hAnsi="宋体"/>
          <w:b w:val="0"/>
          <w:bCs/>
          <w:color w:val="000000"/>
          <w:kern w:val="0"/>
          <w:sz w:val="24"/>
          <w:lang w:val="zh-CN"/>
        </w:rPr>
        <w:t>通过大学生职业生涯发展与素质训练，使学生通过对大学生涯的学习，认识职业生涯规划的学习对唤醒大学生树立职业生涯规划的重要意义；其次通过自我探索，决策行动，使大学生制定出属于自己的职业生涯规划；最后通过素质训练，全面提升大学生的职业规划能力及综合素质。</w:t>
      </w:r>
    </w:p>
    <w:p>
      <w:pPr>
        <w:pStyle w:val="17"/>
        <w:ind w:firstLine="562"/>
      </w:pPr>
    </w:p>
    <w:p>
      <w:pPr>
        <w:pStyle w:val="17"/>
        <w:ind w:firstLine="562"/>
      </w:pPr>
      <w:r>
        <w:t>三、教学</w:t>
      </w:r>
      <w:r>
        <w:rPr>
          <w:rFonts w:hint="eastAsia"/>
        </w:rPr>
        <w:t>进度和</w:t>
      </w:r>
      <w:r>
        <w:t>学时分配</w:t>
      </w:r>
    </w:p>
    <w:p>
      <w:pPr>
        <w:pStyle w:val="10"/>
      </w:pPr>
      <w:r>
        <w:rPr>
          <w:rFonts w:hint="eastAsia"/>
        </w:rPr>
        <w:t>课程教学学时分配表</w:t>
      </w:r>
    </w:p>
    <w:tbl>
      <w:tblPr>
        <w:tblStyle w:val="7"/>
        <w:tblW w:w="8321" w:type="dxa"/>
        <w:jc w:val="center"/>
        <w:tblLayout w:type="fixed"/>
        <w:tblCellMar>
          <w:top w:w="0" w:type="dxa"/>
          <w:left w:w="108" w:type="dxa"/>
          <w:bottom w:w="0" w:type="dxa"/>
          <w:right w:w="108" w:type="dxa"/>
        </w:tblCellMar>
      </w:tblPr>
      <w:tblGrid>
        <w:gridCol w:w="1185"/>
        <w:gridCol w:w="4724"/>
        <w:gridCol w:w="2412"/>
      </w:tblGrid>
      <w:tr>
        <w:tblPrEx>
          <w:tblCellMar>
            <w:top w:w="0" w:type="dxa"/>
            <w:left w:w="108" w:type="dxa"/>
            <w:bottom w:w="0" w:type="dxa"/>
            <w:right w:w="108" w:type="dxa"/>
          </w:tblCellMar>
        </w:tblPrEx>
        <w:trPr>
          <w:trHeight w:val="624" w:hRule="atLeast"/>
          <w:tblHeader/>
          <w:jc w:val="center"/>
        </w:trPr>
        <w:tc>
          <w:tcPr>
            <w:tcW w:w="1185" w:type="dxa"/>
            <w:tcBorders>
              <w:top w:val="single" w:color="auto" w:sz="6" w:space="0"/>
              <w:left w:val="single" w:color="auto" w:sz="6" w:space="0"/>
              <w:right w:val="single" w:color="auto" w:sz="6" w:space="0"/>
            </w:tcBorders>
            <w:vAlign w:val="center"/>
          </w:tcPr>
          <w:p>
            <w:pPr>
              <w:widowControl/>
              <w:adjustRightInd w:val="0"/>
              <w:jc w:val="center"/>
              <w:rPr>
                <w:rFonts w:ascii="宋体" w:hAnsi="宋体" w:cs="仿宋"/>
                <w:bCs/>
                <w:color w:val="000000"/>
                <w:kern w:val="0"/>
                <w:sz w:val="24"/>
                <w:lang w:val="zh-CN"/>
              </w:rPr>
            </w:pPr>
            <w:r>
              <w:rPr>
                <w:rFonts w:hint="eastAsia" w:ascii="宋体" w:hAnsi="宋体" w:cs="仿宋"/>
                <w:bCs/>
                <w:color w:val="000000"/>
                <w:kern w:val="0"/>
                <w:sz w:val="24"/>
                <w:lang w:val="zh-CN"/>
              </w:rPr>
              <w:t>章次</w:t>
            </w:r>
          </w:p>
        </w:tc>
        <w:tc>
          <w:tcPr>
            <w:tcW w:w="4724" w:type="dxa"/>
            <w:tcBorders>
              <w:top w:val="single" w:color="auto" w:sz="6" w:space="0"/>
              <w:left w:val="single" w:color="auto" w:sz="6" w:space="0"/>
              <w:right w:val="single" w:color="auto" w:sz="6" w:space="0"/>
            </w:tcBorders>
            <w:vAlign w:val="center"/>
          </w:tcPr>
          <w:p>
            <w:pPr>
              <w:widowControl/>
              <w:adjustRightInd w:val="0"/>
              <w:jc w:val="center"/>
              <w:rPr>
                <w:rFonts w:ascii="宋体" w:hAnsi="宋体" w:cs="仿宋"/>
                <w:bCs/>
                <w:color w:val="000000"/>
                <w:kern w:val="0"/>
                <w:sz w:val="24"/>
                <w:lang w:val="zh-CN"/>
              </w:rPr>
            </w:pPr>
            <w:r>
              <w:rPr>
                <w:rFonts w:hint="eastAsia" w:ascii="宋体" w:hAnsi="宋体" w:cs="仿宋"/>
                <w:bCs/>
                <w:color w:val="000000"/>
                <w:kern w:val="0"/>
                <w:sz w:val="24"/>
                <w:lang w:val="zh-CN"/>
              </w:rPr>
              <w:t>教学内容</w:t>
            </w:r>
          </w:p>
        </w:tc>
        <w:tc>
          <w:tcPr>
            <w:tcW w:w="2412" w:type="dxa"/>
            <w:tcBorders>
              <w:top w:val="single" w:color="auto" w:sz="6" w:space="0"/>
              <w:left w:val="single" w:color="auto" w:sz="6" w:space="0"/>
              <w:bottom w:val="single" w:color="auto" w:sz="6" w:space="0"/>
              <w:right w:val="single" w:color="auto" w:sz="6" w:space="0"/>
            </w:tcBorders>
            <w:vAlign w:val="center"/>
          </w:tcPr>
          <w:p>
            <w:pPr>
              <w:widowControl/>
              <w:adjustRightInd w:val="0"/>
              <w:ind w:left="600" w:hanging="600" w:hangingChars="250"/>
              <w:jc w:val="center"/>
              <w:rPr>
                <w:rFonts w:ascii="宋体" w:hAnsi="宋体" w:cs="仿宋"/>
                <w:bCs/>
                <w:color w:val="000000"/>
                <w:kern w:val="0"/>
                <w:sz w:val="24"/>
                <w:lang w:val="zh-CN"/>
              </w:rPr>
            </w:pPr>
            <w:r>
              <w:rPr>
                <w:rFonts w:hint="eastAsia" w:ascii="宋体" w:hAnsi="宋体" w:cs="仿宋"/>
                <w:bCs/>
                <w:color w:val="000000"/>
                <w:kern w:val="0"/>
                <w:sz w:val="24"/>
                <w:lang w:val="zh-CN"/>
              </w:rPr>
              <w:t>学时分配</w:t>
            </w:r>
          </w:p>
        </w:tc>
      </w:tr>
      <w:tr>
        <w:tblPrEx>
          <w:tblCellMar>
            <w:top w:w="0" w:type="dxa"/>
            <w:left w:w="108" w:type="dxa"/>
            <w:bottom w:w="0" w:type="dxa"/>
            <w:right w:w="108" w:type="dxa"/>
          </w:tblCellMar>
        </w:tblPrEx>
        <w:trPr>
          <w:trHeight w:val="567" w:hRule="exact"/>
          <w:jc w:val="center"/>
        </w:trPr>
        <w:tc>
          <w:tcPr>
            <w:tcW w:w="1185" w:type="dxa"/>
            <w:tcBorders>
              <w:top w:val="single" w:color="auto" w:sz="6" w:space="0"/>
              <w:left w:val="single" w:color="auto" w:sz="6" w:space="0"/>
              <w:bottom w:val="single" w:color="auto" w:sz="6" w:space="0"/>
              <w:right w:val="single" w:color="auto" w:sz="6" w:space="0"/>
            </w:tcBorders>
            <w:vAlign w:val="center"/>
          </w:tcPr>
          <w:p>
            <w:pPr>
              <w:widowControl/>
              <w:adjustRightInd w:val="0"/>
              <w:jc w:val="center"/>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主题一</w:t>
            </w:r>
          </w:p>
        </w:tc>
        <w:tc>
          <w:tcPr>
            <w:tcW w:w="4724" w:type="dxa"/>
            <w:tcBorders>
              <w:top w:val="single" w:color="auto" w:sz="6" w:space="0"/>
              <w:left w:val="single" w:color="auto" w:sz="6" w:space="0"/>
              <w:bottom w:val="single" w:color="auto" w:sz="6" w:space="0"/>
              <w:right w:val="single" w:color="auto" w:sz="6" w:space="0"/>
            </w:tcBorders>
            <w:vAlign w:val="center"/>
          </w:tcPr>
          <w:p>
            <w:pPr>
              <w:rPr>
                <w:rFonts w:asciiTheme="minorEastAsia" w:hAnsiTheme="minorEastAsia" w:eastAsiaTheme="minorEastAsia"/>
                <w:sz w:val="24"/>
              </w:rPr>
            </w:pPr>
            <w:r>
              <w:rPr>
                <w:rFonts w:hint="eastAsia" w:asciiTheme="minorEastAsia" w:hAnsiTheme="minorEastAsia" w:eastAsiaTheme="minorEastAsia"/>
                <w:sz w:val="24"/>
              </w:rPr>
              <w:t>大学生涯</w:t>
            </w:r>
          </w:p>
        </w:tc>
        <w:tc>
          <w:tcPr>
            <w:tcW w:w="2412" w:type="dxa"/>
            <w:tcBorders>
              <w:top w:val="single" w:color="auto" w:sz="6" w:space="0"/>
              <w:left w:val="single" w:color="auto" w:sz="6" w:space="0"/>
              <w:bottom w:val="single" w:color="auto" w:sz="6" w:space="0"/>
              <w:right w:val="single" w:color="auto" w:sz="6" w:space="0"/>
            </w:tcBorders>
            <w:vAlign w:val="center"/>
          </w:tcPr>
          <w:p>
            <w:pPr>
              <w:widowControl/>
              <w:adjustRightInd w:val="0"/>
              <w:jc w:val="center"/>
              <w:rPr>
                <w:rFonts w:hint="eastAsia" w:ascii="宋体" w:hAnsi="宋体" w:eastAsia="宋体" w:cs="仿宋"/>
                <w:color w:val="000000"/>
                <w:kern w:val="0"/>
                <w:sz w:val="24"/>
                <w:lang w:val="en-US" w:eastAsia="zh-CN"/>
              </w:rPr>
            </w:pPr>
            <w:r>
              <w:rPr>
                <w:rFonts w:hint="eastAsia" w:ascii="宋体" w:hAnsi="宋体" w:cs="仿宋"/>
                <w:color w:val="000000"/>
                <w:kern w:val="0"/>
                <w:sz w:val="24"/>
                <w:lang w:val="en-US" w:eastAsia="zh-CN"/>
              </w:rPr>
              <w:t>2</w:t>
            </w:r>
          </w:p>
        </w:tc>
      </w:tr>
      <w:tr>
        <w:tblPrEx>
          <w:tblCellMar>
            <w:top w:w="0" w:type="dxa"/>
            <w:left w:w="108" w:type="dxa"/>
            <w:bottom w:w="0" w:type="dxa"/>
            <w:right w:w="108" w:type="dxa"/>
          </w:tblCellMar>
        </w:tblPrEx>
        <w:trPr>
          <w:trHeight w:val="567" w:hRule="exact"/>
          <w:jc w:val="center"/>
        </w:trPr>
        <w:tc>
          <w:tcPr>
            <w:tcW w:w="1185" w:type="dxa"/>
            <w:tcBorders>
              <w:top w:val="single" w:color="auto" w:sz="6" w:space="0"/>
              <w:left w:val="single" w:color="auto" w:sz="6" w:space="0"/>
              <w:bottom w:val="single" w:color="auto" w:sz="6" w:space="0"/>
              <w:right w:val="single" w:color="auto" w:sz="6" w:space="0"/>
            </w:tcBorders>
            <w:vAlign w:val="center"/>
          </w:tcPr>
          <w:p>
            <w:pPr>
              <w:widowControl/>
              <w:adjustRightInd w:val="0"/>
              <w:jc w:val="center"/>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主题二</w:t>
            </w:r>
          </w:p>
        </w:tc>
        <w:tc>
          <w:tcPr>
            <w:tcW w:w="4724" w:type="dxa"/>
            <w:tcBorders>
              <w:top w:val="single" w:color="auto" w:sz="6" w:space="0"/>
              <w:left w:val="single" w:color="auto" w:sz="6" w:space="0"/>
              <w:bottom w:val="single" w:color="auto" w:sz="6" w:space="0"/>
              <w:right w:val="single" w:color="auto" w:sz="6" w:space="0"/>
            </w:tcBorders>
            <w:vAlign w:val="center"/>
          </w:tcPr>
          <w:p>
            <w:pPr>
              <w:rPr>
                <w:rFonts w:asciiTheme="minorEastAsia" w:hAnsiTheme="minorEastAsia" w:eastAsiaTheme="minorEastAsia"/>
                <w:sz w:val="24"/>
              </w:rPr>
            </w:pPr>
            <w:r>
              <w:rPr>
                <w:rFonts w:hint="eastAsia" w:asciiTheme="minorEastAsia" w:hAnsiTheme="minorEastAsia" w:eastAsiaTheme="minorEastAsia"/>
                <w:sz w:val="24"/>
              </w:rPr>
              <w:t>认识职业生涯规划</w:t>
            </w:r>
          </w:p>
        </w:tc>
        <w:tc>
          <w:tcPr>
            <w:tcW w:w="2412" w:type="dxa"/>
            <w:tcBorders>
              <w:top w:val="single" w:color="auto" w:sz="6" w:space="0"/>
              <w:left w:val="single" w:color="auto" w:sz="6" w:space="0"/>
              <w:bottom w:val="single" w:color="auto" w:sz="6" w:space="0"/>
              <w:right w:val="single" w:color="auto" w:sz="6" w:space="0"/>
            </w:tcBorders>
            <w:vAlign w:val="center"/>
          </w:tcPr>
          <w:p>
            <w:pPr>
              <w:widowControl/>
              <w:adjustRightInd w:val="0"/>
              <w:jc w:val="center"/>
              <w:rPr>
                <w:rFonts w:hint="default" w:ascii="宋体" w:hAnsi="宋体" w:eastAsia="宋体" w:cs="仿宋"/>
                <w:color w:val="000000"/>
                <w:kern w:val="0"/>
                <w:sz w:val="24"/>
                <w:lang w:val="en-US" w:eastAsia="zh-CN"/>
              </w:rPr>
            </w:pPr>
            <w:r>
              <w:rPr>
                <w:rFonts w:hint="eastAsia" w:ascii="宋体" w:hAnsi="宋体" w:cs="仿宋"/>
                <w:color w:val="000000"/>
                <w:kern w:val="0"/>
                <w:sz w:val="24"/>
                <w:lang w:val="en-US" w:eastAsia="zh-CN"/>
              </w:rPr>
              <w:t>2</w:t>
            </w:r>
          </w:p>
        </w:tc>
      </w:tr>
      <w:tr>
        <w:tblPrEx>
          <w:tblCellMar>
            <w:top w:w="0" w:type="dxa"/>
            <w:left w:w="108" w:type="dxa"/>
            <w:bottom w:w="0" w:type="dxa"/>
            <w:right w:w="108" w:type="dxa"/>
          </w:tblCellMar>
        </w:tblPrEx>
        <w:trPr>
          <w:trHeight w:val="567" w:hRule="exact"/>
          <w:jc w:val="center"/>
        </w:trPr>
        <w:tc>
          <w:tcPr>
            <w:tcW w:w="1185" w:type="dxa"/>
            <w:tcBorders>
              <w:top w:val="single" w:color="auto" w:sz="6" w:space="0"/>
              <w:left w:val="single" w:color="auto" w:sz="6" w:space="0"/>
              <w:bottom w:val="single" w:color="auto" w:sz="6" w:space="0"/>
              <w:right w:val="single" w:color="auto" w:sz="6" w:space="0"/>
            </w:tcBorders>
            <w:vAlign w:val="center"/>
          </w:tcPr>
          <w:p>
            <w:pPr>
              <w:widowControl/>
              <w:adjustRightInd w:val="0"/>
              <w:jc w:val="center"/>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en-US" w:eastAsia="zh-CN"/>
              </w:rPr>
              <w:t>主题</w:t>
            </w:r>
            <w:r>
              <w:rPr>
                <w:rFonts w:hint="eastAsia" w:asciiTheme="minorEastAsia" w:hAnsiTheme="minorEastAsia" w:eastAsiaTheme="minorEastAsia" w:cstheme="minorEastAsia"/>
                <w:color w:val="000000"/>
                <w:kern w:val="0"/>
                <w:sz w:val="24"/>
                <w:szCs w:val="24"/>
                <w:lang w:val="zh-CN"/>
              </w:rPr>
              <w:t>三</w:t>
            </w:r>
          </w:p>
        </w:tc>
        <w:tc>
          <w:tcPr>
            <w:tcW w:w="4724" w:type="dxa"/>
            <w:tcBorders>
              <w:top w:val="single" w:color="auto" w:sz="6" w:space="0"/>
              <w:left w:val="single" w:color="auto" w:sz="6" w:space="0"/>
              <w:bottom w:val="single" w:color="auto" w:sz="6" w:space="0"/>
              <w:right w:val="single" w:color="auto" w:sz="6" w:space="0"/>
            </w:tcBorders>
            <w:vAlign w:val="center"/>
          </w:tcPr>
          <w:p>
            <w:pPr>
              <w:jc w:val="both"/>
              <w:rPr>
                <w:rFonts w:asciiTheme="minorEastAsia" w:hAnsiTheme="minorEastAsia" w:eastAsiaTheme="minorEastAsia"/>
                <w:sz w:val="24"/>
              </w:rPr>
            </w:pPr>
            <w:r>
              <w:rPr>
                <w:rFonts w:hint="eastAsia" w:asciiTheme="minorEastAsia" w:hAnsiTheme="minorEastAsia" w:eastAsiaTheme="minorEastAsia"/>
                <w:sz w:val="24"/>
                <w:lang w:val="en-US" w:eastAsia="zh-CN"/>
              </w:rPr>
              <w:t>自我世界探索</w:t>
            </w:r>
          </w:p>
        </w:tc>
        <w:tc>
          <w:tcPr>
            <w:tcW w:w="2412" w:type="dxa"/>
            <w:tcBorders>
              <w:top w:val="single" w:color="auto" w:sz="6" w:space="0"/>
              <w:left w:val="single" w:color="auto" w:sz="6" w:space="0"/>
              <w:bottom w:val="single" w:color="auto" w:sz="6" w:space="0"/>
              <w:right w:val="single" w:color="auto" w:sz="6" w:space="0"/>
            </w:tcBorders>
            <w:vAlign w:val="center"/>
          </w:tcPr>
          <w:p>
            <w:pPr>
              <w:widowControl/>
              <w:adjustRightInd w:val="0"/>
              <w:jc w:val="center"/>
              <w:rPr>
                <w:rFonts w:hint="default" w:ascii="宋体" w:hAnsi="宋体" w:eastAsia="宋体" w:cs="仿宋"/>
                <w:color w:val="000000"/>
                <w:kern w:val="0"/>
                <w:sz w:val="24"/>
                <w:lang w:val="en-US" w:eastAsia="zh-CN"/>
              </w:rPr>
            </w:pPr>
            <w:r>
              <w:rPr>
                <w:rFonts w:hint="eastAsia" w:ascii="宋体" w:hAnsi="宋体" w:cs="仿宋"/>
                <w:color w:val="000000"/>
                <w:kern w:val="0"/>
                <w:sz w:val="24"/>
                <w:lang w:val="en-US" w:eastAsia="zh-CN"/>
              </w:rPr>
              <w:t>5</w:t>
            </w:r>
          </w:p>
        </w:tc>
      </w:tr>
      <w:tr>
        <w:tblPrEx>
          <w:tblCellMar>
            <w:top w:w="0" w:type="dxa"/>
            <w:left w:w="108" w:type="dxa"/>
            <w:bottom w:w="0" w:type="dxa"/>
            <w:right w:w="108" w:type="dxa"/>
          </w:tblCellMar>
        </w:tblPrEx>
        <w:trPr>
          <w:trHeight w:val="567" w:hRule="exact"/>
          <w:jc w:val="center"/>
        </w:trPr>
        <w:tc>
          <w:tcPr>
            <w:tcW w:w="1185" w:type="dxa"/>
            <w:tcBorders>
              <w:top w:val="single" w:color="auto" w:sz="6" w:space="0"/>
              <w:left w:val="single" w:color="auto" w:sz="6" w:space="0"/>
              <w:bottom w:val="single" w:color="auto" w:sz="6" w:space="0"/>
              <w:right w:val="single" w:color="auto" w:sz="6" w:space="0"/>
            </w:tcBorders>
            <w:vAlign w:val="center"/>
          </w:tcPr>
          <w:p>
            <w:pPr>
              <w:widowControl/>
              <w:adjustRightInd w:val="0"/>
              <w:jc w:val="center"/>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en-US" w:eastAsia="zh-CN"/>
              </w:rPr>
              <w:t>主题</w:t>
            </w:r>
            <w:r>
              <w:rPr>
                <w:rFonts w:hint="eastAsia" w:asciiTheme="minorEastAsia" w:hAnsiTheme="minorEastAsia" w:eastAsiaTheme="minorEastAsia" w:cstheme="minorEastAsia"/>
                <w:color w:val="000000"/>
                <w:kern w:val="0"/>
                <w:sz w:val="24"/>
                <w:szCs w:val="24"/>
                <w:lang w:val="zh-CN"/>
              </w:rPr>
              <w:t>四</w:t>
            </w:r>
          </w:p>
        </w:tc>
        <w:tc>
          <w:tcPr>
            <w:tcW w:w="4724" w:type="dxa"/>
            <w:tcBorders>
              <w:top w:val="single" w:color="auto" w:sz="6" w:space="0"/>
              <w:left w:val="single" w:color="auto" w:sz="6" w:space="0"/>
              <w:bottom w:val="single" w:color="auto" w:sz="6" w:space="0"/>
              <w:right w:val="single" w:color="auto" w:sz="6" w:space="0"/>
            </w:tcBorders>
            <w:vAlign w:val="center"/>
          </w:tcPr>
          <w:p>
            <w:pPr>
              <w:rPr>
                <w:rFonts w:asciiTheme="minorEastAsia" w:hAnsiTheme="minorEastAsia" w:eastAsiaTheme="minorEastAsia"/>
                <w:sz w:val="24"/>
              </w:rPr>
            </w:pPr>
            <w:r>
              <w:rPr>
                <w:rFonts w:hint="eastAsia" w:asciiTheme="minorEastAsia" w:hAnsiTheme="minorEastAsia" w:eastAsiaTheme="minorEastAsia"/>
                <w:sz w:val="24"/>
              </w:rPr>
              <w:t>工作世界探索</w:t>
            </w:r>
          </w:p>
        </w:tc>
        <w:tc>
          <w:tcPr>
            <w:tcW w:w="2412" w:type="dxa"/>
            <w:tcBorders>
              <w:top w:val="single" w:color="auto" w:sz="6" w:space="0"/>
              <w:left w:val="single" w:color="auto" w:sz="6" w:space="0"/>
              <w:bottom w:val="single" w:color="auto" w:sz="6" w:space="0"/>
              <w:right w:val="single" w:color="auto" w:sz="6" w:space="0"/>
            </w:tcBorders>
            <w:vAlign w:val="center"/>
          </w:tcPr>
          <w:p>
            <w:pPr>
              <w:widowControl/>
              <w:adjustRightInd w:val="0"/>
              <w:jc w:val="center"/>
              <w:rPr>
                <w:rFonts w:hint="default" w:ascii="宋体" w:hAnsi="宋体" w:cs="仿宋"/>
                <w:color w:val="000000"/>
                <w:kern w:val="0"/>
                <w:sz w:val="24"/>
                <w:lang w:val="en-US" w:eastAsia="zh-CN"/>
              </w:rPr>
            </w:pPr>
            <w:r>
              <w:rPr>
                <w:rFonts w:hint="eastAsia" w:ascii="宋体" w:hAnsi="宋体" w:cs="仿宋"/>
                <w:color w:val="000000"/>
                <w:kern w:val="0"/>
                <w:sz w:val="24"/>
                <w:lang w:val="en-US" w:eastAsia="zh-CN"/>
              </w:rPr>
              <w:t>4</w:t>
            </w:r>
          </w:p>
        </w:tc>
      </w:tr>
      <w:tr>
        <w:tblPrEx>
          <w:tblCellMar>
            <w:top w:w="0" w:type="dxa"/>
            <w:left w:w="108" w:type="dxa"/>
            <w:bottom w:w="0" w:type="dxa"/>
            <w:right w:w="108" w:type="dxa"/>
          </w:tblCellMar>
        </w:tblPrEx>
        <w:trPr>
          <w:trHeight w:val="567" w:hRule="exact"/>
          <w:jc w:val="center"/>
        </w:trPr>
        <w:tc>
          <w:tcPr>
            <w:tcW w:w="11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rPr>
              <w:t>主题</w:t>
            </w:r>
            <w:r>
              <w:rPr>
                <w:rFonts w:hint="eastAsia" w:asciiTheme="minorEastAsia" w:hAnsiTheme="minorEastAsia" w:eastAsiaTheme="minorEastAsia" w:cstheme="minorEastAsia"/>
                <w:sz w:val="24"/>
                <w:szCs w:val="24"/>
              </w:rPr>
              <w:t>五</w:t>
            </w:r>
          </w:p>
        </w:tc>
        <w:tc>
          <w:tcPr>
            <w:tcW w:w="4724" w:type="dxa"/>
            <w:tcBorders>
              <w:top w:val="single" w:color="auto" w:sz="6" w:space="0"/>
              <w:left w:val="single" w:color="auto" w:sz="6" w:space="0"/>
              <w:bottom w:val="single" w:color="auto" w:sz="6" w:space="0"/>
              <w:right w:val="single" w:color="auto" w:sz="6" w:space="0"/>
            </w:tcBorders>
            <w:vAlign w:val="center"/>
          </w:tcPr>
          <w:p>
            <w:pPr>
              <w:rPr>
                <w:rFonts w:asciiTheme="minorEastAsia" w:hAnsiTheme="minorEastAsia" w:eastAsiaTheme="minorEastAsia"/>
                <w:sz w:val="24"/>
              </w:rPr>
            </w:pPr>
            <w:r>
              <w:rPr>
                <w:rFonts w:hint="eastAsia" w:asciiTheme="minorEastAsia" w:hAnsiTheme="minorEastAsia" w:eastAsiaTheme="minorEastAsia"/>
                <w:sz w:val="24"/>
              </w:rPr>
              <w:t>决策与行动</w:t>
            </w:r>
          </w:p>
        </w:tc>
        <w:tc>
          <w:tcPr>
            <w:tcW w:w="2412" w:type="dxa"/>
            <w:tcBorders>
              <w:top w:val="single" w:color="auto" w:sz="6" w:space="0"/>
              <w:left w:val="single" w:color="auto" w:sz="6" w:space="0"/>
              <w:bottom w:val="single" w:color="auto" w:sz="6" w:space="0"/>
              <w:right w:val="single" w:color="auto" w:sz="6" w:space="0"/>
            </w:tcBorders>
            <w:vAlign w:val="center"/>
          </w:tcPr>
          <w:p>
            <w:pPr>
              <w:widowControl/>
              <w:adjustRightInd w:val="0"/>
              <w:jc w:val="center"/>
              <w:rPr>
                <w:rFonts w:hint="default" w:ascii="宋体" w:hAnsi="宋体" w:cs="仿宋"/>
                <w:color w:val="000000"/>
                <w:kern w:val="0"/>
                <w:sz w:val="24"/>
                <w:lang w:val="en-US" w:eastAsia="zh-CN"/>
              </w:rPr>
            </w:pPr>
            <w:r>
              <w:rPr>
                <w:rFonts w:hint="eastAsia" w:ascii="宋体" w:hAnsi="宋体" w:cs="仿宋"/>
                <w:color w:val="000000"/>
                <w:kern w:val="0"/>
                <w:sz w:val="24"/>
                <w:lang w:val="en-US" w:eastAsia="zh-CN"/>
              </w:rPr>
              <w:t>6</w:t>
            </w:r>
          </w:p>
        </w:tc>
      </w:tr>
      <w:tr>
        <w:tblPrEx>
          <w:tblCellMar>
            <w:top w:w="0" w:type="dxa"/>
            <w:left w:w="108" w:type="dxa"/>
            <w:bottom w:w="0" w:type="dxa"/>
            <w:right w:w="108" w:type="dxa"/>
          </w:tblCellMar>
        </w:tblPrEx>
        <w:trPr>
          <w:trHeight w:val="567" w:hRule="exact"/>
          <w:jc w:val="center"/>
        </w:trPr>
        <w:tc>
          <w:tcPr>
            <w:tcW w:w="11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rPr>
              <w:t>主题</w:t>
            </w:r>
            <w:r>
              <w:rPr>
                <w:rFonts w:hint="eastAsia" w:asciiTheme="minorEastAsia" w:hAnsiTheme="minorEastAsia" w:eastAsiaTheme="minorEastAsia" w:cstheme="minorEastAsia"/>
                <w:sz w:val="24"/>
                <w:szCs w:val="24"/>
              </w:rPr>
              <w:t>六</w:t>
            </w:r>
          </w:p>
        </w:tc>
        <w:tc>
          <w:tcPr>
            <w:tcW w:w="4724" w:type="dxa"/>
            <w:tcBorders>
              <w:top w:val="single" w:color="auto" w:sz="6" w:space="0"/>
              <w:left w:val="single" w:color="auto" w:sz="6" w:space="0"/>
              <w:bottom w:val="single" w:color="auto" w:sz="6" w:space="0"/>
              <w:right w:val="single" w:color="auto" w:sz="6" w:space="0"/>
            </w:tcBorders>
            <w:vAlign w:val="center"/>
          </w:tcPr>
          <w:p>
            <w:pPr>
              <w:rPr>
                <w:rFonts w:asciiTheme="minorEastAsia" w:hAnsiTheme="minorEastAsia" w:eastAsiaTheme="minorEastAsia"/>
                <w:kern w:val="0"/>
                <w:sz w:val="24"/>
              </w:rPr>
            </w:pPr>
            <w:r>
              <w:rPr>
                <w:rFonts w:hint="eastAsia" w:asciiTheme="minorEastAsia" w:hAnsiTheme="minorEastAsia" w:eastAsiaTheme="minorEastAsia"/>
                <w:kern w:val="0"/>
                <w:sz w:val="24"/>
              </w:rPr>
              <w:t>时间管理与情商管理</w:t>
            </w:r>
          </w:p>
        </w:tc>
        <w:tc>
          <w:tcPr>
            <w:tcW w:w="2412" w:type="dxa"/>
            <w:tcBorders>
              <w:top w:val="single" w:color="auto" w:sz="6" w:space="0"/>
              <w:left w:val="single" w:color="auto" w:sz="6" w:space="0"/>
              <w:bottom w:val="single" w:color="auto" w:sz="6" w:space="0"/>
              <w:right w:val="single" w:color="auto" w:sz="6" w:space="0"/>
            </w:tcBorders>
            <w:vAlign w:val="center"/>
          </w:tcPr>
          <w:p>
            <w:pPr>
              <w:widowControl/>
              <w:adjustRightInd w:val="0"/>
              <w:jc w:val="center"/>
              <w:rPr>
                <w:rFonts w:hint="default" w:ascii="宋体" w:hAnsi="宋体" w:eastAsia="宋体" w:cs="仿宋"/>
                <w:color w:val="000000"/>
                <w:kern w:val="0"/>
                <w:sz w:val="24"/>
                <w:lang w:val="en-US" w:eastAsia="zh-CN"/>
              </w:rPr>
            </w:pPr>
            <w:r>
              <w:rPr>
                <w:rFonts w:hint="eastAsia" w:ascii="宋体" w:hAnsi="宋体" w:cs="仿宋"/>
                <w:color w:val="000000"/>
                <w:kern w:val="0"/>
                <w:sz w:val="24"/>
                <w:lang w:val="en-US" w:eastAsia="zh-CN"/>
              </w:rPr>
              <w:t>4</w:t>
            </w:r>
          </w:p>
        </w:tc>
      </w:tr>
      <w:tr>
        <w:tblPrEx>
          <w:tblCellMar>
            <w:top w:w="0" w:type="dxa"/>
            <w:left w:w="108" w:type="dxa"/>
            <w:bottom w:w="0" w:type="dxa"/>
            <w:right w:w="108" w:type="dxa"/>
          </w:tblCellMar>
        </w:tblPrEx>
        <w:trPr>
          <w:trHeight w:val="567" w:hRule="exact"/>
          <w:jc w:val="center"/>
        </w:trPr>
        <w:tc>
          <w:tcPr>
            <w:tcW w:w="11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rPr>
              <w:t>主题</w:t>
            </w:r>
            <w:r>
              <w:rPr>
                <w:rFonts w:hint="eastAsia" w:asciiTheme="minorEastAsia" w:hAnsiTheme="minorEastAsia" w:eastAsiaTheme="minorEastAsia" w:cstheme="minorEastAsia"/>
                <w:sz w:val="24"/>
                <w:szCs w:val="24"/>
              </w:rPr>
              <w:t>七</w:t>
            </w:r>
          </w:p>
        </w:tc>
        <w:tc>
          <w:tcPr>
            <w:tcW w:w="4724" w:type="dxa"/>
            <w:tcBorders>
              <w:top w:val="single" w:color="auto" w:sz="6" w:space="0"/>
              <w:left w:val="single" w:color="auto" w:sz="6" w:space="0"/>
              <w:bottom w:val="single" w:color="auto" w:sz="6" w:space="0"/>
              <w:right w:val="single" w:color="auto" w:sz="6" w:space="0"/>
            </w:tcBorders>
            <w:vAlign w:val="center"/>
          </w:tcPr>
          <w:p>
            <w:pPr>
              <w:rPr>
                <w:rFonts w:asciiTheme="minorEastAsia" w:hAnsiTheme="minorEastAsia" w:eastAsiaTheme="minorEastAsia"/>
                <w:sz w:val="24"/>
              </w:rPr>
            </w:pPr>
            <w:r>
              <w:rPr>
                <w:rFonts w:hint="eastAsia" w:asciiTheme="minorEastAsia" w:hAnsiTheme="minorEastAsia" w:eastAsiaTheme="minorEastAsia"/>
                <w:sz w:val="24"/>
              </w:rPr>
              <w:t>素质训练</w:t>
            </w:r>
          </w:p>
        </w:tc>
        <w:tc>
          <w:tcPr>
            <w:tcW w:w="2412" w:type="dxa"/>
            <w:tcBorders>
              <w:top w:val="single" w:color="auto" w:sz="6" w:space="0"/>
              <w:left w:val="single" w:color="auto" w:sz="6" w:space="0"/>
              <w:bottom w:val="single" w:color="auto" w:sz="6" w:space="0"/>
              <w:right w:val="single" w:color="auto" w:sz="6" w:space="0"/>
            </w:tcBorders>
            <w:vAlign w:val="center"/>
          </w:tcPr>
          <w:p>
            <w:pPr>
              <w:widowControl/>
              <w:adjustRightInd w:val="0"/>
              <w:jc w:val="center"/>
              <w:rPr>
                <w:rFonts w:hint="default" w:ascii="宋体" w:hAnsi="宋体" w:eastAsia="宋体" w:cs="仿宋"/>
                <w:color w:val="000000"/>
                <w:kern w:val="0"/>
                <w:sz w:val="24"/>
                <w:lang w:val="en-US" w:eastAsia="zh-CN"/>
              </w:rPr>
            </w:pPr>
            <w:r>
              <w:rPr>
                <w:rFonts w:hint="eastAsia" w:ascii="宋体" w:hAnsi="宋体" w:cs="仿宋"/>
                <w:color w:val="000000"/>
                <w:kern w:val="0"/>
                <w:sz w:val="24"/>
                <w:lang w:val="en-US" w:eastAsia="zh-CN"/>
              </w:rPr>
              <w:t>9</w:t>
            </w:r>
          </w:p>
        </w:tc>
      </w:tr>
      <w:tr>
        <w:tblPrEx>
          <w:tblCellMar>
            <w:top w:w="0" w:type="dxa"/>
            <w:left w:w="108" w:type="dxa"/>
            <w:bottom w:w="0" w:type="dxa"/>
            <w:right w:w="108" w:type="dxa"/>
          </w:tblCellMar>
        </w:tblPrEx>
        <w:trPr>
          <w:trHeight w:val="415" w:hRule="atLeast"/>
          <w:jc w:val="center"/>
        </w:trPr>
        <w:tc>
          <w:tcPr>
            <w:tcW w:w="5909" w:type="dxa"/>
            <w:gridSpan w:val="2"/>
            <w:tcBorders>
              <w:top w:val="single" w:color="auto" w:sz="6" w:space="0"/>
              <w:left w:val="single" w:color="auto" w:sz="6" w:space="0"/>
              <w:bottom w:val="single" w:color="auto" w:sz="6" w:space="0"/>
              <w:right w:val="single" w:color="auto" w:sz="6" w:space="0"/>
            </w:tcBorders>
            <w:vAlign w:val="center"/>
          </w:tcPr>
          <w:p>
            <w:pPr>
              <w:widowControl/>
              <w:adjustRightInd w:val="0"/>
              <w:jc w:val="center"/>
              <w:rPr>
                <w:rFonts w:ascii="宋体" w:hAnsi="宋体" w:cs="仿宋"/>
                <w:color w:val="000000"/>
                <w:kern w:val="0"/>
                <w:sz w:val="24"/>
                <w:lang w:val="zh-CN"/>
              </w:rPr>
            </w:pPr>
            <w:r>
              <w:rPr>
                <w:rFonts w:hint="eastAsia" w:ascii="宋体" w:hAnsi="宋体" w:cs="仿宋"/>
                <w:color w:val="000000"/>
                <w:kern w:val="0"/>
                <w:sz w:val="24"/>
                <w:lang w:val="zh-CN"/>
              </w:rPr>
              <w:t>合计</w:t>
            </w:r>
          </w:p>
        </w:tc>
        <w:tc>
          <w:tcPr>
            <w:tcW w:w="2412" w:type="dxa"/>
            <w:tcBorders>
              <w:top w:val="single" w:color="auto" w:sz="6" w:space="0"/>
              <w:left w:val="single" w:color="auto" w:sz="6" w:space="0"/>
              <w:bottom w:val="single" w:color="auto" w:sz="6" w:space="0"/>
              <w:right w:val="single" w:color="auto" w:sz="6" w:space="0"/>
            </w:tcBorders>
            <w:vAlign w:val="center"/>
          </w:tcPr>
          <w:p>
            <w:pPr>
              <w:widowControl/>
              <w:adjustRightInd w:val="0"/>
              <w:spacing w:line="360" w:lineRule="auto"/>
              <w:jc w:val="center"/>
              <w:rPr>
                <w:rFonts w:hint="default" w:ascii="宋体" w:hAnsi="宋体" w:eastAsia="宋体" w:cs="仿宋"/>
                <w:sz w:val="24"/>
                <w:lang w:val="en-US" w:eastAsia="zh-CN"/>
              </w:rPr>
            </w:pPr>
            <w:r>
              <w:rPr>
                <w:rFonts w:hint="eastAsia" w:ascii="宋体" w:hAnsi="宋体" w:cs="仿宋"/>
                <w:sz w:val="24"/>
                <w:lang w:val="en-US" w:eastAsia="zh-CN"/>
              </w:rPr>
              <w:t>32</w:t>
            </w:r>
          </w:p>
        </w:tc>
      </w:tr>
    </w:tbl>
    <w:p>
      <w:pPr>
        <w:pStyle w:val="17"/>
        <w:ind w:left="0" w:leftChars="0" w:firstLine="0" w:firstLineChars="0"/>
      </w:pPr>
    </w:p>
    <w:p>
      <w:pPr>
        <w:pStyle w:val="17"/>
        <w:ind w:left="0" w:leftChars="0" w:firstLine="420" w:firstLineChars="0"/>
      </w:pPr>
      <w:r>
        <w:t>四、教学内容和教学要求</w:t>
      </w:r>
    </w:p>
    <w:p>
      <w:pPr>
        <w:pStyle w:val="10"/>
      </w:pPr>
      <w:r>
        <w:rPr>
          <w:rFonts w:hint="eastAsia"/>
          <w:lang w:val="en-US" w:eastAsia="zh-CN"/>
        </w:rPr>
        <w:t>主题</w:t>
      </w:r>
      <w:r>
        <w:rPr>
          <w:rFonts w:hint="eastAsia"/>
        </w:rPr>
        <w:t>一　大学生涯</w:t>
      </w:r>
    </w:p>
    <w:p>
      <w:pPr>
        <w:pStyle w:val="15"/>
        <w:ind w:firstLine="482"/>
        <w:rPr>
          <w:rFonts w:hint="eastAsia" w:eastAsiaTheme="minorEastAsia"/>
          <w:lang w:eastAsia="zh-CN"/>
        </w:rPr>
      </w:pPr>
      <w:r>
        <w:t>（一）教学</w:t>
      </w:r>
      <w:r>
        <w:rPr>
          <w:rFonts w:hint="eastAsia"/>
          <w:lang w:eastAsia="zh-CN"/>
        </w:rPr>
        <w:t>目标</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1. 了解大学生涯。</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2. 理解大学意义。</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 xml:space="preserve">3. </w:t>
      </w:r>
      <w:r>
        <w:rPr>
          <w:rFonts w:hint="eastAsia" w:asciiTheme="minorEastAsia" w:hAnsiTheme="minorEastAsia" w:cstheme="minorEastAsia"/>
          <w:b w:val="0"/>
          <w:bCs w:val="0"/>
          <w:lang w:val="en-US" w:eastAsia="zh-CN"/>
        </w:rPr>
        <w:t>制定大学学习规划</w:t>
      </w:r>
      <w:r>
        <w:rPr>
          <w:rFonts w:hint="eastAsia" w:asciiTheme="minorEastAsia" w:hAnsiTheme="minorEastAsia" w:eastAsiaTheme="minorEastAsia" w:cstheme="minorEastAsia"/>
          <w:b w:val="0"/>
          <w:bCs w:val="0"/>
        </w:rPr>
        <w:t>。</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cstheme="minorEastAsia"/>
          <w:b w:val="0"/>
          <w:bCs w:val="0"/>
          <w:lang w:val="en-US" w:eastAsia="zh-CN"/>
        </w:rPr>
        <w:t>4. 做好职业素质储备</w:t>
      </w:r>
      <w:r>
        <w:rPr>
          <w:rFonts w:hint="eastAsia" w:asciiTheme="minorEastAsia" w:hAnsiTheme="minorEastAsia" w:eastAsiaTheme="minorEastAsia" w:cstheme="minorEastAsia"/>
          <w:b w:val="0"/>
          <w:bCs w:val="0"/>
        </w:rPr>
        <w:t>。</w:t>
      </w:r>
    </w:p>
    <w:p>
      <w:pPr>
        <w:pStyle w:val="15"/>
        <w:ind w:firstLine="482"/>
      </w:pPr>
      <w:r>
        <w:t>（二）教学内容</w:t>
      </w:r>
    </w:p>
    <w:p>
      <w:pPr>
        <w:pStyle w:val="19"/>
        <w:ind w:firstLine="480"/>
        <w:jc w:val="center"/>
        <w:rPr>
          <w:rFonts w:hint="default"/>
          <w:lang w:val="en-US" w:eastAsia="zh-CN"/>
        </w:rPr>
      </w:pPr>
      <w:r>
        <w:rPr>
          <w:rFonts w:hint="default"/>
          <w:lang w:val="en-US" w:eastAsia="zh-CN"/>
        </w:rPr>
        <w:t>单元一　我的大学梦</w:t>
      </w:r>
    </w:p>
    <w:p>
      <w:pPr>
        <w:pStyle w:val="19"/>
        <w:ind w:firstLine="480"/>
        <w:rPr>
          <w:rFonts w:hint="default"/>
          <w:lang w:val="en-US" w:eastAsia="zh-CN"/>
        </w:rPr>
      </w:pPr>
      <w:r>
        <w:rPr>
          <w:rFonts w:hint="default"/>
          <w:lang w:val="en-US" w:eastAsia="zh-CN"/>
        </w:rPr>
        <w:t>一、大学生涯的主要特点</w:t>
      </w:r>
    </w:p>
    <w:p>
      <w:pPr>
        <w:pStyle w:val="19"/>
        <w:ind w:firstLine="480"/>
        <w:rPr>
          <w:rFonts w:hint="default"/>
          <w:lang w:val="en-US" w:eastAsia="zh-CN"/>
        </w:rPr>
      </w:pPr>
      <w:r>
        <w:rPr>
          <w:rFonts w:hint="default"/>
          <w:lang w:val="en-US" w:eastAsia="zh-CN"/>
        </w:rPr>
        <w:t>二、大学意义的探究</w:t>
      </w:r>
    </w:p>
    <w:p>
      <w:pPr>
        <w:pStyle w:val="19"/>
        <w:ind w:firstLine="480"/>
        <w:jc w:val="center"/>
        <w:rPr>
          <w:rFonts w:hint="default"/>
          <w:lang w:val="en-US" w:eastAsia="zh-CN"/>
        </w:rPr>
      </w:pPr>
      <w:r>
        <w:rPr>
          <w:rFonts w:hint="default"/>
          <w:lang w:val="en-US" w:eastAsia="zh-CN"/>
        </w:rPr>
        <w:t>单元二　学习规划与职前准备</w:t>
      </w:r>
    </w:p>
    <w:p>
      <w:pPr>
        <w:pStyle w:val="19"/>
        <w:ind w:firstLine="480"/>
        <w:rPr>
          <w:rFonts w:hint="default"/>
          <w:lang w:val="en-US" w:eastAsia="zh-CN"/>
        </w:rPr>
      </w:pPr>
      <w:r>
        <w:rPr>
          <w:rFonts w:hint="default"/>
          <w:lang w:val="en-US" w:eastAsia="zh-CN"/>
        </w:rPr>
        <w:t>一、学习规划</w:t>
      </w:r>
    </w:p>
    <w:p>
      <w:pPr>
        <w:pStyle w:val="19"/>
        <w:ind w:firstLine="480"/>
        <w:rPr>
          <w:rFonts w:hint="default"/>
          <w:lang w:val="en-US" w:eastAsia="zh-CN"/>
        </w:rPr>
      </w:pPr>
      <w:r>
        <w:rPr>
          <w:rFonts w:hint="default"/>
          <w:lang w:val="en-US" w:eastAsia="zh-CN"/>
        </w:rPr>
        <w:t>二、职业素质储备</w:t>
      </w:r>
    </w:p>
    <w:p>
      <w:pPr>
        <w:pStyle w:val="15"/>
        <w:ind w:firstLine="482"/>
        <w:rPr>
          <w:rFonts w:hint="default" w:eastAsiaTheme="minorEastAsia"/>
          <w:lang w:val="en-US" w:eastAsia="zh-CN"/>
        </w:rPr>
      </w:pPr>
      <w:r>
        <w:rPr>
          <w:rFonts w:hint="eastAsia"/>
        </w:rPr>
        <w:t>（三）</w:t>
      </w:r>
      <w:r>
        <w:rPr>
          <w:rFonts w:hint="eastAsia"/>
          <w:lang w:val="en-US" w:eastAsia="zh-CN"/>
        </w:rPr>
        <w:t>重点与难点</w:t>
      </w:r>
    </w:p>
    <w:p>
      <w:pPr>
        <w:pStyle w:val="19"/>
        <w:ind w:firstLine="480"/>
        <w:rPr>
          <w:rFonts w:hint="eastAsia"/>
        </w:rPr>
      </w:pPr>
      <w:r>
        <w:rPr>
          <w:rFonts w:hint="eastAsia"/>
        </w:rPr>
        <w:t>重点：</w:t>
      </w:r>
      <w:r>
        <w:rPr>
          <w:rFonts w:hint="default"/>
          <w:lang w:val="en-US" w:eastAsia="zh-CN"/>
        </w:rPr>
        <w:t>大学意义</w:t>
      </w:r>
    </w:p>
    <w:p>
      <w:pPr>
        <w:pStyle w:val="19"/>
        <w:ind w:firstLine="480"/>
      </w:pPr>
      <w:r>
        <w:rPr>
          <w:rFonts w:hint="eastAsia"/>
        </w:rPr>
        <w:t>难点：</w:t>
      </w:r>
      <w:r>
        <w:rPr>
          <w:rFonts w:hint="eastAsia"/>
          <w:lang w:val="en-US" w:eastAsia="zh-CN"/>
        </w:rPr>
        <w:t>制定</w:t>
      </w:r>
      <w:r>
        <w:rPr>
          <w:rFonts w:hint="default"/>
          <w:lang w:val="en-US" w:eastAsia="zh-CN"/>
        </w:rPr>
        <w:t>学习规划</w:t>
      </w:r>
    </w:p>
    <w:p>
      <w:pPr>
        <w:pStyle w:val="10"/>
        <w:rPr>
          <w:rFonts w:hint="default"/>
          <w:lang w:val="en-US"/>
        </w:rPr>
      </w:pPr>
      <w:r>
        <w:rPr>
          <w:rFonts w:hint="eastAsia"/>
          <w:lang w:val="en-US" w:eastAsia="zh-CN"/>
        </w:rPr>
        <w:t>主题</w:t>
      </w:r>
      <w:r>
        <w:rPr>
          <w:rFonts w:hint="eastAsia"/>
        </w:rPr>
        <w:t>二</w:t>
      </w:r>
      <w:r>
        <w:rPr>
          <w:rFonts w:hint="eastAsia"/>
          <w:lang w:val="en-US" w:eastAsia="zh-CN"/>
        </w:rPr>
        <w:t xml:space="preserve"> 认识职业生涯规划</w:t>
      </w:r>
    </w:p>
    <w:p>
      <w:pPr>
        <w:pStyle w:val="15"/>
        <w:ind w:firstLine="482"/>
        <w:rPr>
          <w:rFonts w:hint="eastAsia" w:eastAsiaTheme="minorEastAsia"/>
          <w:lang w:eastAsia="zh-CN"/>
        </w:rPr>
      </w:pPr>
      <w:r>
        <w:t>（一）教学</w:t>
      </w:r>
      <w:r>
        <w:rPr>
          <w:rFonts w:hint="eastAsia"/>
          <w:lang w:eastAsia="zh-CN"/>
        </w:rPr>
        <w:t>目标</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1. 了解</w:t>
      </w:r>
      <w:r>
        <w:rPr>
          <w:rFonts w:hint="eastAsia" w:asciiTheme="minorEastAsia" w:hAnsiTheme="minorEastAsia" w:cstheme="minorEastAsia"/>
          <w:b w:val="0"/>
          <w:bCs w:val="0"/>
          <w:lang w:eastAsia="zh-CN"/>
        </w:rPr>
        <w:t>、</w:t>
      </w:r>
      <w:r>
        <w:rPr>
          <w:rFonts w:hint="eastAsia" w:asciiTheme="minorEastAsia" w:hAnsiTheme="minorEastAsia" w:eastAsiaTheme="minorEastAsia" w:cstheme="minorEastAsia"/>
          <w:b w:val="0"/>
          <w:bCs w:val="0"/>
        </w:rPr>
        <w:t>掌握职业生涯规划的概念</w:t>
      </w:r>
      <w:r>
        <w:rPr>
          <w:rFonts w:hint="eastAsia" w:asciiTheme="minorEastAsia" w:hAnsiTheme="minorEastAsia" w:cstheme="minorEastAsia"/>
          <w:b w:val="0"/>
          <w:bCs w:val="0"/>
          <w:lang w:eastAsia="zh-CN"/>
        </w:rPr>
        <w:t>、</w:t>
      </w:r>
      <w:r>
        <w:rPr>
          <w:rFonts w:hint="eastAsia" w:asciiTheme="minorEastAsia" w:hAnsiTheme="minorEastAsia" w:cstheme="minorEastAsia"/>
          <w:b w:val="0"/>
          <w:bCs w:val="0"/>
          <w:lang w:val="en-US" w:eastAsia="zh-CN"/>
        </w:rPr>
        <w:t>基本内容和意义</w:t>
      </w:r>
      <w:r>
        <w:rPr>
          <w:rFonts w:hint="eastAsia" w:asciiTheme="minorEastAsia" w:hAnsiTheme="minorEastAsia" w:eastAsiaTheme="minorEastAsia" w:cstheme="minorEastAsia"/>
          <w:b w:val="0"/>
          <w:bCs w:val="0"/>
        </w:rPr>
        <w:t>。</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 xml:space="preserve">2. </w:t>
      </w:r>
      <w:r>
        <w:rPr>
          <w:rFonts w:hint="eastAsia" w:asciiTheme="minorEastAsia" w:hAnsiTheme="minorEastAsia" w:cstheme="minorEastAsia"/>
          <w:b w:val="0"/>
          <w:bCs w:val="0"/>
          <w:lang w:val="en-US" w:eastAsia="zh-CN"/>
        </w:rPr>
        <w:t>制定初步</w:t>
      </w:r>
      <w:r>
        <w:rPr>
          <w:rFonts w:hint="default" w:asciiTheme="minorEastAsia" w:hAnsiTheme="minorEastAsia" w:cstheme="minorEastAsia"/>
          <w:b w:val="0"/>
          <w:bCs w:val="0"/>
          <w:lang w:val="en-US" w:eastAsia="zh-CN"/>
        </w:rPr>
        <w:t>职业生涯规划</w:t>
      </w:r>
      <w:r>
        <w:rPr>
          <w:rFonts w:hint="eastAsia" w:asciiTheme="minorEastAsia" w:hAnsiTheme="minorEastAsia" w:eastAsiaTheme="minorEastAsia" w:cstheme="minorEastAsia"/>
          <w:b w:val="0"/>
          <w:bCs w:val="0"/>
        </w:rPr>
        <w:t>。</w:t>
      </w:r>
    </w:p>
    <w:p>
      <w:pPr>
        <w:pStyle w:val="15"/>
        <w:ind w:firstLine="482"/>
      </w:pPr>
      <w:r>
        <w:t>（二）教学内容</w:t>
      </w:r>
    </w:p>
    <w:p>
      <w:pPr>
        <w:pStyle w:val="15"/>
        <w:ind w:firstLine="482"/>
        <w:jc w:val="center"/>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单元一　职业生涯规划概述</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一、职业生涯规划的概念</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二、职业生涯规划的基本内容</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三、大学生职业生涯规划的意义</w:t>
      </w:r>
    </w:p>
    <w:p>
      <w:pPr>
        <w:pStyle w:val="15"/>
        <w:ind w:firstLine="482"/>
        <w:jc w:val="center"/>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单元二　职业生涯规划的原则及步骤</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一、职业生涯规划的原则</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二、职业生涯规划的步骤</w:t>
      </w:r>
    </w:p>
    <w:p>
      <w:pPr>
        <w:pStyle w:val="15"/>
        <w:ind w:firstLine="482"/>
      </w:pPr>
      <w:r>
        <w:rPr>
          <w:rFonts w:hint="eastAsia"/>
        </w:rPr>
        <w:t>（三）</w:t>
      </w:r>
      <w:r>
        <w:t>重点与难点</w:t>
      </w:r>
    </w:p>
    <w:p>
      <w:pPr>
        <w:pStyle w:val="19"/>
        <w:ind w:firstLine="480"/>
        <w:rPr>
          <w:rFonts w:hint="eastAsia"/>
        </w:rPr>
      </w:pPr>
      <w:r>
        <w:rPr>
          <w:rFonts w:hint="eastAsia"/>
        </w:rPr>
        <w:t>重点：</w:t>
      </w:r>
      <w:r>
        <w:rPr>
          <w:rFonts w:hint="eastAsia" w:asciiTheme="minorEastAsia" w:hAnsiTheme="minorEastAsia" w:eastAsiaTheme="minorEastAsia" w:cstheme="minorEastAsia"/>
          <w:b w:val="0"/>
          <w:bCs w:val="0"/>
        </w:rPr>
        <w:t>职业生涯规划的概念</w:t>
      </w:r>
      <w:r>
        <w:rPr>
          <w:rFonts w:hint="eastAsia" w:asciiTheme="minorEastAsia" w:hAnsiTheme="minorEastAsia" w:cstheme="minorEastAsia"/>
          <w:b w:val="0"/>
          <w:bCs w:val="0"/>
          <w:lang w:eastAsia="zh-CN"/>
        </w:rPr>
        <w:t>、</w:t>
      </w:r>
      <w:r>
        <w:rPr>
          <w:rFonts w:hint="eastAsia" w:asciiTheme="minorEastAsia" w:hAnsiTheme="minorEastAsia" w:cstheme="minorEastAsia"/>
          <w:b w:val="0"/>
          <w:bCs w:val="0"/>
          <w:lang w:val="en-US" w:eastAsia="zh-CN"/>
        </w:rPr>
        <w:t>基本内容和意义</w:t>
      </w:r>
    </w:p>
    <w:p>
      <w:pPr>
        <w:pStyle w:val="19"/>
        <w:ind w:firstLine="480"/>
        <w:rPr>
          <w:rFonts w:hint="default"/>
          <w:lang w:val="en-US"/>
        </w:rPr>
      </w:pPr>
      <w:r>
        <w:rPr>
          <w:rFonts w:hint="eastAsia"/>
        </w:rPr>
        <w:t>难点：</w:t>
      </w:r>
      <w:r>
        <w:rPr>
          <w:rFonts w:hint="default" w:asciiTheme="minorEastAsia" w:hAnsiTheme="minorEastAsia" w:cstheme="minorEastAsia"/>
          <w:b w:val="0"/>
          <w:bCs w:val="0"/>
          <w:lang w:val="en-US" w:eastAsia="zh-CN"/>
        </w:rPr>
        <w:t>职业生涯规划</w:t>
      </w:r>
      <w:r>
        <w:rPr>
          <w:rFonts w:hint="eastAsia" w:asciiTheme="minorEastAsia" w:hAnsiTheme="minorEastAsia" w:cstheme="minorEastAsia"/>
          <w:b w:val="0"/>
          <w:bCs w:val="0"/>
          <w:lang w:val="en-US" w:eastAsia="zh-CN"/>
        </w:rPr>
        <w:t>的制定</w:t>
      </w:r>
    </w:p>
    <w:p>
      <w:pPr>
        <w:pStyle w:val="10"/>
        <w:rPr>
          <w:rFonts w:hint="default"/>
          <w:lang w:val="en-US"/>
        </w:rPr>
      </w:pPr>
      <w:r>
        <w:rPr>
          <w:rFonts w:hint="eastAsia"/>
          <w:lang w:val="en-US" w:eastAsia="zh-CN"/>
        </w:rPr>
        <w:t>主题</w:t>
      </w:r>
      <w:r>
        <w:rPr>
          <w:rFonts w:hint="eastAsia"/>
          <w:lang w:eastAsia="zh-CN"/>
        </w:rPr>
        <w:t>三</w:t>
      </w:r>
      <w:r>
        <w:rPr>
          <w:rFonts w:hint="eastAsia"/>
          <w:lang w:val="en-US" w:eastAsia="zh-CN"/>
        </w:rPr>
        <w:t xml:space="preserve"> 自我世界探索</w:t>
      </w:r>
    </w:p>
    <w:p>
      <w:pPr>
        <w:pStyle w:val="15"/>
        <w:ind w:firstLine="482"/>
        <w:rPr>
          <w:rFonts w:hint="eastAsia" w:eastAsiaTheme="minorEastAsia"/>
          <w:lang w:eastAsia="zh-CN"/>
        </w:rPr>
      </w:pPr>
      <w:r>
        <w:t>（一）教学</w:t>
      </w:r>
      <w:r>
        <w:rPr>
          <w:rFonts w:hint="eastAsia"/>
          <w:lang w:eastAsia="zh-CN"/>
        </w:rPr>
        <w:t>目标</w:t>
      </w:r>
    </w:p>
    <w:p>
      <w:pPr>
        <w:pStyle w:val="15"/>
        <w:ind w:firstLine="482"/>
        <w:rPr>
          <w:rFonts w:hint="eastAsia" w:asciiTheme="minorEastAsia" w:hAnsiTheme="minorEastAsia" w:cstheme="minorEastAsia"/>
          <w:b w:val="0"/>
          <w:bCs w:val="0"/>
          <w:lang w:eastAsia="zh-CN"/>
        </w:rPr>
      </w:pPr>
      <w:r>
        <w:rPr>
          <w:rFonts w:hint="eastAsia" w:asciiTheme="minorEastAsia" w:hAnsiTheme="minorEastAsia" w:eastAsiaTheme="minorEastAsia" w:cstheme="minorEastAsia"/>
          <w:b w:val="0"/>
          <w:bCs w:val="0"/>
        </w:rPr>
        <w:t>通过自我世界探索</w:t>
      </w:r>
      <w:r>
        <w:rPr>
          <w:rFonts w:hint="eastAsia" w:asciiTheme="minorEastAsia" w:hAnsiTheme="minorEastAsia" w:cstheme="minorEastAsia"/>
          <w:b w:val="0"/>
          <w:bCs w:val="0"/>
          <w:lang w:eastAsia="zh-CN"/>
        </w:rPr>
        <w:t>，</w:t>
      </w:r>
      <w:r>
        <w:rPr>
          <w:rFonts w:hint="eastAsia" w:asciiTheme="minorEastAsia" w:hAnsiTheme="minorEastAsia" w:eastAsiaTheme="minorEastAsia" w:cstheme="minorEastAsia"/>
          <w:b w:val="0"/>
          <w:bCs w:val="0"/>
        </w:rPr>
        <w:t>使大学生制订出属于自己的职业生涯规划</w:t>
      </w:r>
      <w:r>
        <w:rPr>
          <w:rFonts w:hint="eastAsia" w:asciiTheme="minorEastAsia" w:hAnsiTheme="minorEastAsia" w:cstheme="minorEastAsia"/>
          <w:b w:val="0"/>
          <w:bCs w:val="0"/>
          <w:lang w:eastAsia="zh-CN"/>
        </w:rPr>
        <w:t>。</w:t>
      </w:r>
    </w:p>
    <w:p>
      <w:pPr>
        <w:pStyle w:val="15"/>
        <w:ind w:firstLine="482"/>
      </w:pPr>
      <w:r>
        <w:t>（二）教学内容</w:t>
      </w:r>
    </w:p>
    <w:p>
      <w:pPr>
        <w:pStyle w:val="15"/>
        <w:ind w:firstLine="482"/>
        <w:jc w:val="center"/>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单元一　自我探索概述</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一、自我探索的概念及意义</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二、自我探索的方法</w:t>
      </w:r>
    </w:p>
    <w:p>
      <w:pPr>
        <w:pStyle w:val="15"/>
        <w:ind w:firstLine="482"/>
        <w:jc w:val="center"/>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单元二　兴趣探索</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一、职业兴趣的概念</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二、兴趣与职业选择</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三、职业兴趣的类型</w:t>
      </w:r>
    </w:p>
    <w:p>
      <w:pPr>
        <w:pStyle w:val="15"/>
        <w:ind w:firstLine="482"/>
        <w:jc w:val="center"/>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单元三　能力探索</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一、能力的概念与分类</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二、能力与职业选择</w:t>
      </w:r>
    </w:p>
    <w:p>
      <w:pPr>
        <w:pStyle w:val="15"/>
        <w:ind w:firstLine="482"/>
        <w:jc w:val="center"/>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单元四　性格探索</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一、性格的概念与职业关系</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二、性格探索工具——MBTI</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三、性格探索与职业生涯</w:t>
      </w:r>
    </w:p>
    <w:p>
      <w:pPr>
        <w:pStyle w:val="15"/>
        <w:ind w:firstLine="482"/>
        <w:jc w:val="center"/>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单元五　价值观探索</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一、价值观的概念</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二、价值观与职业选择</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三、价值观的澄清</w:t>
      </w:r>
    </w:p>
    <w:p>
      <w:pPr>
        <w:pStyle w:val="15"/>
        <w:ind w:firstLine="482"/>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四、价值观在职业生涯规划中的应用</w:t>
      </w:r>
    </w:p>
    <w:p>
      <w:pPr>
        <w:pStyle w:val="15"/>
        <w:ind w:firstLine="482"/>
      </w:pPr>
      <w:r>
        <w:rPr>
          <w:rFonts w:hint="eastAsia"/>
        </w:rPr>
        <w:t>（三）</w:t>
      </w:r>
      <w:r>
        <w:t>重点与难点</w:t>
      </w:r>
    </w:p>
    <w:p>
      <w:pPr>
        <w:pStyle w:val="19"/>
        <w:ind w:firstLine="480"/>
        <w:rPr>
          <w:rFonts w:hint="eastAsia"/>
        </w:rPr>
      </w:pPr>
      <w:r>
        <w:rPr>
          <w:rFonts w:hint="eastAsia"/>
        </w:rPr>
        <w:t>重点：</w:t>
      </w:r>
      <w:r>
        <w:rPr>
          <w:rFonts w:hint="eastAsia" w:asciiTheme="minorEastAsia" w:hAnsiTheme="minorEastAsia" w:cstheme="minorEastAsia"/>
          <w:b w:val="0"/>
          <w:bCs w:val="0"/>
          <w:lang w:val="en-US" w:eastAsia="zh-CN"/>
        </w:rPr>
        <w:t>性格探索工具——MBTI</w:t>
      </w:r>
    </w:p>
    <w:p>
      <w:pPr>
        <w:pStyle w:val="19"/>
        <w:ind w:firstLine="480"/>
        <w:rPr>
          <w:rFonts w:hint="default"/>
          <w:lang w:val="en-US"/>
        </w:rPr>
      </w:pPr>
      <w:r>
        <w:rPr>
          <w:rFonts w:hint="eastAsia"/>
        </w:rPr>
        <w:t>难点：自我世界探索</w:t>
      </w:r>
      <w:r>
        <w:rPr>
          <w:rFonts w:hint="eastAsia"/>
          <w:lang w:val="en-US" w:eastAsia="zh-CN"/>
        </w:rPr>
        <w:t>在</w:t>
      </w:r>
      <w:r>
        <w:rPr>
          <w:rFonts w:hint="eastAsia" w:asciiTheme="minorEastAsia" w:hAnsiTheme="minorEastAsia" w:cstheme="minorEastAsia"/>
          <w:b w:val="0"/>
          <w:bCs w:val="0"/>
          <w:lang w:val="en-US" w:eastAsia="zh-CN"/>
        </w:rPr>
        <w:t>职业生涯规划中的应用</w:t>
      </w:r>
    </w:p>
    <w:p>
      <w:pPr>
        <w:pStyle w:val="10"/>
        <w:rPr>
          <w:rFonts w:hint="default"/>
          <w:lang w:val="en-US"/>
        </w:rPr>
      </w:pPr>
      <w:r>
        <w:rPr>
          <w:rFonts w:hint="eastAsia"/>
          <w:lang w:val="en-US" w:eastAsia="zh-CN"/>
        </w:rPr>
        <w:t>主题</w:t>
      </w:r>
      <w:r>
        <w:rPr>
          <w:rFonts w:hint="eastAsia"/>
        </w:rPr>
        <w:t>四</w:t>
      </w:r>
      <w:r>
        <w:rPr>
          <w:rFonts w:hint="eastAsia"/>
          <w:lang w:val="en-US" w:eastAsia="zh-CN"/>
        </w:rPr>
        <w:t xml:space="preserve"> 工作世界探索</w:t>
      </w:r>
    </w:p>
    <w:p>
      <w:pPr>
        <w:pStyle w:val="15"/>
        <w:ind w:firstLine="482"/>
        <w:rPr>
          <w:rFonts w:hint="eastAsia" w:eastAsiaTheme="minorEastAsia"/>
          <w:lang w:eastAsia="zh-CN"/>
        </w:rPr>
      </w:pPr>
      <w:r>
        <w:t>（一）教学</w:t>
      </w:r>
      <w:r>
        <w:rPr>
          <w:rFonts w:hint="eastAsia"/>
          <w:lang w:eastAsia="zh-CN"/>
        </w:rPr>
        <w:t>目标</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1. 了解</w:t>
      </w:r>
      <w:r>
        <w:rPr>
          <w:rFonts w:hint="default" w:asciiTheme="minorEastAsia" w:hAnsiTheme="minorEastAsia" w:cstheme="minorEastAsia"/>
          <w:b w:val="0"/>
          <w:bCs w:val="0"/>
          <w:lang w:val="en-US" w:eastAsia="zh-CN"/>
        </w:rPr>
        <w:t>工作世界的相关内容</w:t>
      </w:r>
      <w:r>
        <w:rPr>
          <w:rFonts w:hint="eastAsia" w:asciiTheme="minorEastAsia" w:hAnsiTheme="minorEastAsia" w:eastAsiaTheme="minorEastAsia" w:cstheme="minorEastAsia"/>
          <w:b w:val="0"/>
          <w:bCs w:val="0"/>
        </w:rPr>
        <w:t>。</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2. 通过工作世界探索</w:t>
      </w:r>
      <w:r>
        <w:rPr>
          <w:rFonts w:hint="eastAsia" w:asciiTheme="minorEastAsia" w:hAnsiTheme="minorEastAsia" w:cstheme="minorEastAsia"/>
          <w:b w:val="0"/>
          <w:bCs w:val="0"/>
          <w:lang w:eastAsia="zh-CN"/>
        </w:rPr>
        <w:t>，</w:t>
      </w:r>
      <w:r>
        <w:rPr>
          <w:rFonts w:hint="eastAsia" w:asciiTheme="minorEastAsia" w:hAnsiTheme="minorEastAsia" w:eastAsiaTheme="minorEastAsia" w:cstheme="minorEastAsia"/>
          <w:b w:val="0"/>
          <w:bCs w:val="0"/>
        </w:rPr>
        <w:t>使大学生制订出属于自己的职业生涯规划。</w:t>
      </w:r>
    </w:p>
    <w:p>
      <w:pPr>
        <w:pStyle w:val="15"/>
        <w:ind w:firstLine="482"/>
      </w:pPr>
      <w:r>
        <w:t>（二）教学内容</w:t>
      </w:r>
    </w:p>
    <w:p>
      <w:pPr>
        <w:pStyle w:val="15"/>
        <w:ind w:firstLine="482"/>
        <w:jc w:val="center"/>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单元一　认识工作世界</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一、工作世界探索相关概念及意义</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二、工作世界的相关内容</w:t>
      </w:r>
    </w:p>
    <w:p>
      <w:pPr>
        <w:pStyle w:val="15"/>
        <w:ind w:firstLine="482"/>
        <w:jc w:val="center"/>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单元二　探索工作世界</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一、行业分类</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二、职业探索</w:t>
      </w:r>
    </w:p>
    <w:p>
      <w:pPr>
        <w:pStyle w:val="15"/>
        <w:ind w:firstLine="482"/>
      </w:pPr>
      <w:r>
        <w:rPr>
          <w:rFonts w:hint="eastAsia"/>
        </w:rPr>
        <w:t>（三）</w:t>
      </w:r>
      <w:r>
        <w:t>重点与难点</w:t>
      </w:r>
    </w:p>
    <w:p>
      <w:pPr>
        <w:pStyle w:val="19"/>
        <w:ind w:firstLine="480"/>
        <w:rPr>
          <w:rFonts w:hint="eastAsia"/>
        </w:rPr>
      </w:pPr>
      <w:r>
        <w:rPr>
          <w:rFonts w:hint="eastAsia"/>
        </w:rPr>
        <w:t>重点：</w:t>
      </w:r>
      <w:r>
        <w:rPr>
          <w:rFonts w:hint="default" w:asciiTheme="minorEastAsia" w:hAnsiTheme="minorEastAsia" w:cstheme="minorEastAsia"/>
          <w:b w:val="0"/>
          <w:bCs w:val="0"/>
          <w:lang w:val="en-US" w:eastAsia="zh-CN"/>
        </w:rPr>
        <w:t>工作世界的相关内容</w:t>
      </w:r>
    </w:p>
    <w:p>
      <w:pPr>
        <w:pStyle w:val="19"/>
        <w:ind w:firstLine="480"/>
        <w:rPr>
          <w:rFonts w:hint="eastAsia"/>
        </w:rPr>
      </w:pPr>
      <w:r>
        <w:rPr>
          <w:rFonts w:hint="eastAsia"/>
        </w:rPr>
        <w:t>难点：工作世界探索</w:t>
      </w:r>
      <w:r>
        <w:rPr>
          <w:rFonts w:hint="eastAsia"/>
          <w:lang w:val="en-US" w:eastAsia="zh-CN"/>
        </w:rPr>
        <w:t>在</w:t>
      </w:r>
      <w:r>
        <w:rPr>
          <w:rFonts w:hint="eastAsia" w:asciiTheme="minorEastAsia" w:hAnsiTheme="minorEastAsia" w:cstheme="minorEastAsia"/>
          <w:b w:val="0"/>
          <w:bCs w:val="0"/>
          <w:lang w:val="en-US" w:eastAsia="zh-CN"/>
        </w:rPr>
        <w:t>职业生涯规划中的应用</w:t>
      </w:r>
    </w:p>
    <w:p>
      <w:pPr>
        <w:pStyle w:val="10"/>
        <w:rPr>
          <w:rFonts w:hint="default"/>
          <w:lang w:val="en-US"/>
        </w:rPr>
      </w:pPr>
      <w:r>
        <w:rPr>
          <w:rFonts w:hint="eastAsia"/>
          <w:lang w:val="en-US" w:eastAsia="zh-CN"/>
        </w:rPr>
        <w:t>主题</w:t>
      </w:r>
      <w:r>
        <w:rPr>
          <w:rFonts w:hint="eastAsia"/>
          <w:lang w:eastAsia="zh-CN"/>
        </w:rPr>
        <w:t>五</w:t>
      </w:r>
      <w:r>
        <w:rPr>
          <w:rFonts w:hint="eastAsia"/>
          <w:lang w:val="en-US" w:eastAsia="zh-CN"/>
        </w:rPr>
        <w:t xml:space="preserve"> 决策与行动</w:t>
      </w:r>
    </w:p>
    <w:p>
      <w:pPr>
        <w:pStyle w:val="15"/>
        <w:ind w:firstLine="482"/>
        <w:rPr>
          <w:rFonts w:hint="eastAsia" w:eastAsiaTheme="minorEastAsia"/>
          <w:lang w:eastAsia="zh-CN"/>
        </w:rPr>
      </w:pPr>
      <w:r>
        <w:t>（一）教学</w:t>
      </w:r>
      <w:r>
        <w:rPr>
          <w:rFonts w:hint="eastAsia"/>
          <w:lang w:eastAsia="zh-CN"/>
        </w:rPr>
        <w:t>目标</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1.了解</w:t>
      </w:r>
      <w:r>
        <w:rPr>
          <w:rFonts w:hint="default" w:asciiTheme="minorEastAsia" w:hAnsiTheme="minorEastAsia" w:cstheme="minorEastAsia"/>
          <w:b w:val="0"/>
          <w:bCs w:val="0"/>
          <w:lang w:val="en-US" w:eastAsia="zh-CN"/>
        </w:rPr>
        <w:t>决策的概念</w:t>
      </w:r>
      <w:r>
        <w:rPr>
          <w:rFonts w:hint="eastAsia" w:asciiTheme="minorEastAsia" w:hAnsiTheme="minorEastAsia" w:cstheme="minorEastAsia"/>
          <w:b w:val="0"/>
          <w:bCs w:val="0"/>
          <w:lang w:val="en-US" w:eastAsia="zh-CN"/>
        </w:rPr>
        <w:t>、风格、基本理论和方法</w:t>
      </w:r>
      <w:r>
        <w:rPr>
          <w:rFonts w:hint="eastAsia" w:asciiTheme="minorEastAsia" w:hAnsiTheme="minorEastAsia" w:eastAsiaTheme="minorEastAsia" w:cstheme="minorEastAsia"/>
          <w:b w:val="0"/>
          <w:bCs w:val="0"/>
        </w:rPr>
        <w:t>。</w:t>
      </w:r>
    </w:p>
    <w:p>
      <w:pPr>
        <w:pStyle w:val="15"/>
        <w:ind w:firstLine="482"/>
        <w:rPr>
          <w:rFonts w:hint="default"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2.掌握</w:t>
      </w:r>
      <w:r>
        <w:rPr>
          <w:rFonts w:hint="default" w:asciiTheme="minorEastAsia" w:hAnsiTheme="minorEastAsia" w:cstheme="minorEastAsia"/>
          <w:b w:val="0"/>
          <w:bCs w:val="0"/>
          <w:lang w:val="en-US" w:eastAsia="zh-CN"/>
        </w:rPr>
        <w:t>制定职业生涯目标</w:t>
      </w:r>
      <w:r>
        <w:rPr>
          <w:rFonts w:hint="eastAsia" w:asciiTheme="minorEastAsia" w:hAnsiTheme="minorEastAsia" w:cstheme="minorEastAsia"/>
          <w:b w:val="0"/>
          <w:bCs w:val="0"/>
          <w:lang w:val="en-US" w:eastAsia="zh-CN"/>
        </w:rPr>
        <w:t>的原则和方法。</w:t>
      </w:r>
    </w:p>
    <w:p>
      <w:pPr>
        <w:pStyle w:val="15"/>
        <w:ind w:firstLine="482"/>
      </w:pPr>
      <w:r>
        <w:t>（二）教学内容</w:t>
      </w:r>
    </w:p>
    <w:p>
      <w:pPr>
        <w:pStyle w:val="15"/>
        <w:ind w:firstLine="482"/>
        <w:jc w:val="center"/>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单元一　决策</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一、决策的概念</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二、决策的风格</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三、决策的基本理论与方法</w:t>
      </w:r>
    </w:p>
    <w:p>
      <w:pPr>
        <w:pStyle w:val="15"/>
        <w:ind w:firstLine="482"/>
        <w:jc w:val="center"/>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单元二　目标与行动</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一、制定职业生涯目标的重要性</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二、制定职业生涯目标的 SMART 原则</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三、制定职业生涯目标的“三定”原则</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四、制定职业生涯目标的方法</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五、行动</w:t>
      </w:r>
    </w:p>
    <w:p>
      <w:pPr>
        <w:pStyle w:val="15"/>
        <w:ind w:firstLine="482"/>
        <w:jc w:val="center"/>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单元三　评估与修正</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一、职业生涯成功及其标准</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二、评估与反馈</w:t>
      </w:r>
    </w:p>
    <w:p>
      <w:pPr>
        <w:pStyle w:val="15"/>
        <w:ind w:firstLine="482"/>
      </w:pPr>
      <w:r>
        <w:rPr>
          <w:rFonts w:hint="eastAsia"/>
        </w:rPr>
        <w:t>（三）</w:t>
      </w:r>
      <w:r>
        <w:t>重点与难点</w:t>
      </w:r>
    </w:p>
    <w:p>
      <w:pPr>
        <w:pStyle w:val="19"/>
        <w:ind w:firstLine="480"/>
        <w:rPr>
          <w:rFonts w:hint="eastAsia"/>
        </w:rPr>
      </w:pPr>
      <w:r>
        <w:rPr>
          <w:rFonts w:hint="eastAsia"/>
        </w:rPr>
        <w:t>重点：</w:t>
      </w:r>
      <w:r>
        <w:rPr>
          <w:rFonts w:hint="default" w:asciiTheme="minorEastAsia" w:hAnsiTheme="minorEastAsia" w:cstheme="minorEastAsia"/>
          <w:b w:val="0"/>
          <w:bCs w:val="0"/>
          <w:lang w:val="en-US" w:eastAsia="zh-CN"/>
        </w:rPr>
        <w:t>决策的基本理论与方法</w:t>
      </w:r>
    </w:p>
    <w:p>
      <w:pPr>
        <w:pStyle w:val="19"/>
        <w:ind w:firstLine="480"/>
        <w:rPr>
          <w:rFonts w:hint="default"/>
          <w:lang w:val="en-US"/>
        </w:rPr>
      </w:pPr>
      <w:r>
        <w:rPr>
          <w:rFonts w:hint="eastAsia"/>
        </w:rPr>
        <w:t>难点：</w:t>
      </w:r>
      <w:r>
        <w:rPr>
          <w:rFonts w:hint="default" w:asciiTheme="minorEastAsia" w:hAnsiTheme="minorEastAsia" w:cstheme="minorEastAsia"/>
          <w:b w:val="0"/>
          <w:bCs w:val="0"/>
          <w:lang w:val="en-US" w:eastAsia="zh-CN"/>
        </w:rPr>
        <w:t>职业生涯目标</w:t>
      </w:r>
      <w:r>
        <w:rPr>
          <w:rFonts w:hint="eastAsia" w:asciiTheme="minorEastAsia" w:hAnsiTheme="minorEastAsia" w:cstheme="minorEastAsia"/>
          <w:b w:val="0"/>
          <w:bCs w:val="0"/>
          <w:lang w:val="en-US" w:eastAsia="zh-CN"/>
        </w:rPr>
        <w:t>的原则和方法</w:t>
      </w:r>
    </w:p>
    <w:p>
      <w:pPr>
        <w:pStyle w:val="10"/>
        <w:rPr>
          <w:rFonts w:hint="default"/>
          <w:lang w:val="en-US"/>
        </w:rPr>
      </w:pPr>
      <w:r>
        <w:rPr>
          <w:rFonts w:hint="eastAsia"/>
          <w:lang w:val="en-US" w:eastAsia="zh-CN"/>
        </w:rPr>
        <w:t>主题</w:t>
      </w:r>
      <w:r>
        <w:rPr>
          <w:rFonts w:hint="eastAsia"/>
          <w:lang w:eastAsia="zh-CN"/>
        </w:rPr>
        <w:t>六</w:t>
      </w:r>
      <w:r>
        <w:rPr>
          <w:rFonts w:hint="eastAsia"/>
          <w:lang w:val="en-US" w:eastAsia="zh-CN"/>
        </w:rPr>
        <w:t xml:space="preserve"> 时间管理与情商管理</w:t>
      </w:r>
    </w:p>
    <w:p>
      <w:pPr>
        <w:pStyle w:val="15"/>
        <w:ind w:firstLine="482"/>
        <w:rPr>
          <w:rFonts w:hint="eastAsia" w:eastAsiaTheme="minorEastAsia"/>
          <w:lang w:eastAsia="zh-CN"/>
        </w:rPr>
      </w:pPr>
      <w:r>
        <w:t>（一）教学</w:t>
      </w:r>
      <w:r>
        <w:rPr>
          <w:rFonts w:hint="eastAsia"/>
          <w:lang w:eastAsia="zh-CN"/>
        </w:rPr>
        <w:t>目标</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1. 了解</w:t>
      </w:r>
      <w:r>
        <w:rPr>
          <w:rFonts w:hint="default" w:asciiTheme="minorEastAsia" w:hAnsiTheme="minorEastAsia" w:cstheme="minorEastAsia"/>
          <w:b w:val="0"/>
          <w:bCs w:val="0"/>
          <w:lang w:val="en-US" w:eastAsia="zh-CN"/>
        </w:rPr>
        <w:t>大学生时间管理的现状</w:t>
      </w:r>
      <w:r>
        <w:rPr>
          <w:rFonts w:hint="eastAsia" w:asciiTheme="minorEastAsia" w:hAnsiTheme="minorEastAsia" w:eastAsiaTheme="minorEastAsia" w:cstheme="minorEastAsia"/>
          <w:b w:val="0"/>
          <w:bCs w:val="0"/>
        </w:rPr>
        <w:t>。</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2. 了解</w:t>
      </w:r>
      <w:r>
        <w:rPr>
          <w:rFonts w:hint="default" w:asciiTheme="minorEastAsia" w:hAnsiTheme="minorEastAsia" w:cstheme="minorEastAsia"/>
          <w:b w:val="0"/>
          <w:bCs w:val="0"/>
          <w:lang w:val="en-US" w:eastAsia="zh-CN"/>
        </w:rPr>
        <w:t>时间管理的重要性</w:t>
      </w:r>
      <w:r>
        <w:rPr>
          <w:rFonts w:hint="eastAsia" w:asciiTheme="minorEastAsia" w:hAnsiTheme="minorEastAsia" w:eastAsiaTheme="minorEastAsia" w:cstheme="minorEastAsia"/>
          <w:b w:val="0"/>
          <w:bCs w:val="0"/>
        </w:rPr>
        <w:t>。</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 xml:space="preserve">3. </w:t>
      </w:r>
      <w:r>
        <w:rPr>
          <w:rFonts w:hint="eastAsia" w:asciiTheme="minorEastAsia" w:hAnsiTheme="minorEastAsia" w:cstheme="minorEastAsia"/>
          <w:b w:val="0"/>
          <w:bCs w:val="0"/>
          <w:lang w:val="en-US" w:eastAsia="zh-CN"/>
        </w:rPr>
        <w:t>掌握</w:t>
      </w:r>
      <w:r>
        <w:rPr>
          <w:rFonts w:hint="default" w:asciiTheme="minorEastAsia" w:hAnsiTheme="minorEastAsia" w:cstheme="minorEastAsia"/>
          <w:b w:val="0"/>
          <w:bCs w:val="0"/>
          <w:lang w:val="en-US" w:eastAsia="zh-CN"/>
        </w:rPr>
        <w:t>职场时间管理的方法</w:t>
      </w:r>
      <w:r>
        <w:rPr>
          <w:rFonts w:hint="eastAsia" w:asciiTheme="minorEastAsia" w:hAnsiTheme="minorEastAsia" w:eastAsiaTheme="minorEastAsia" w:cstheme="minorEastAsia"/>
          <w:b w:val="0"/>
          <w:bCs w:val="0"/>
        </w:rPr>
        <w:t>。</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cstheme="minorEastAsia"/>
          <w:b w:val="0"/>
          <w:bCs w:val="0"/>
          <w:lang w:val="en-US" w:eastAsia="zh-CN"/>
        </w:rPr>
        <w:t>4</w:t>
      </w:r>
      <w:r>
        <w:rPr>
          <w:rFonts w:hint="eastAsia" w:asciiTheme="minorEastAsia" w:hAnsiTheme="minorEastAsia" w:eastAsiaTheme="minorEastAsia" w:cstheme="minorEastAsia"/>
          <w:b w:val="0"/>
          <w:bCs w:val="0"/>
        </w:rPr>
        <w:t xml:space="preserve">. </w:t>
      </w:r>
      <w:r>
        <w:rPr>
          <w:rFonts w:hint="default" w:asciiTheme="minorEastAsia" w:hAnsiTheme="minorEastAsia" w:cstheme="minorEastAsia"/>
          <w:b w:val="0"/>
          <w:bCs w:val="0"/>
          <w:lang w:val="en-US" w:eastAsia="zh-CN"/>
        </w:rPr>
        <w:t>培养和提高自己的</w:t>
      </w:r>
      <w:r>
        <w:rPr>
          <w:rFonts w:hint="eastAsia" w:asciiTheme="minorEastAsia" w:hAnsiTheme="minorEastAsia" w:cstheme="minorEastAsia"/>
          <w:b w:val="0"/>
          <w:bCs w:val="0"/>
          <w:lang w:val="en-US" w:eastAsia="zh-CN"/>
        </w:rPr>
        <w:t>职场</w:t>
      </w:r>
      <w:r>
        <w:rPr>
          <w:rFonts w:hint="default" w:asciiTheme="minorEastAsia" w:hAnsiTheme="minorEastAsia" w:cstheme="minorEastAsia"/>
          <w:b w:val="0"/>
          <w:bCs w:val="0"/>
          <w:lang w:val="en-US" w:eastAsia="zh-CN"/>
        </w:rPr>
        <w:t>情商</w:t>
      </w:r>
      <w:r>
        <w:rPr>
          <w:rFonts w:hint="eastAsia" w:asciiTheme="minorEastAsia" w:hAnsiTheme="minorEastAsia" w:eastAsiaTheme="minorEastAsia" w:cstheme="minorEastAsia"/>
          <w:b w:val="0"/>
          <w:bCs w:val="0"/>
        </w:rPr>
        <w:t>。</w:t>
      </w:r>
    </w:p>
    <w:p>
      <w:pPr>
        <w:pStyle w:val="15"/>
        <w:ind w:firstLine="482"/>
      </w:pPr>
      <w:r>
        <w:t>（二）教学内容</w:t>
      </w:r>
    </w:p>
    <w:p>
      <w:pPr>
        <w:pStyle w:val="15"/>
        <w:ind w:firstLine="482"/>
        <w:jc w:val="center"/>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单元一　时间管理</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一、时间管理的概念</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二、大学生时间管理的现状</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三、时间管理的重要性</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四、职场时间管理的方法</w:t>
      </w:r>
    </w:p>
    <w:p>
      <w:pPr>
        <w:pStyle w:val="15"/>
        <w:ind w:firstLine="482"/>
        <w:jc w:val="center"/>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单元二　情商管理</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一、情商的基本概念</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二、情商对职业生涯的影响</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三、大学生如何培养和提高自己的情商</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四、大学生就业前的情商管理</w:t>
      </w:r>
    </w:p>
    <w:p>
      <w:pPr>
        <w:pStyle w:val="15"/>
        <w:ind w:firstLine="482"/>
      </w:pPr>
      <w:r>
        <w:rPr>
          <w:rFonts w:hint="eastAsia"/>
        </w:rPr>
        <w:t>（三）</w:t>
      </w:r>
      <w:r>
        <w:t>重点与难点</w:t>
      </w:r>
    </w:p>
    <w:p>
      <w:pPr>
        <w:pStyle w:val="19"/>
        <w:ind w:firstLine="480"/>
        <w:rPr>
          <w:rFonts w:hint="eastAsia"/>
        </w:rPr>
      </w:pPr>
      <w:r>
        <w:rPr>
          <w:rFonts w:hint="eastAsia"/>
        </w:rPr>
        <w:t>重点：</w:t>
      </w:r>
      <w:r>
        <w:rPr>
          <w:rFonts w:hint="default" w:asciiTheme="minorEastAsia" w:hAnsiTheme="minorEastAsia" w:cstheme="minorEastAsia"/>
          <w:b w:val="0"/>
          <w:bCs w:val="0"/>
          <w:lang w:val="en-US" w:eastAsia="zh-CN"/>
        </w:rPr>
        <w:t>时间管理的概念</w:t>
      </w:r>
      <w:r>
        <w:rPr>
          <w:rFonts w:hint="eastAsia" w:asciiTheme="minorEastAsia" w:hAnsiTheme="minorEastAsia" w:cstheme="minorEastAsia"/>
          <w:b w:val="0"/>
          <w:bCs w:val="0"/>
          <w:lang w:val="en-US" w:eastAsia="zh-CN"/>
        </w:rPr>
        <w:t>；</w:t>
      </w:r>
      <w:r>
        <w:rPr>
          <w:rFonts w:hint="default" w:asciiTheme="minorEastAsia" w:hAnsiTheme="minorEastAsia" w:cstheme="minorEastAsia"/>
          <w:b w:val="0"/>
          <w:bCs w:val="0"/>
          <w:lang w:val="en-US" w:eastAsia="zh-CN"/>
        </w:rPr>
        <w:t>时间管理的重要性</w:t>
      </w:r>
      <w:r>
        <w:rPr>
          <w:rFonts w:hint="eastAsia" w:asciiTheme="minorEastAsia" w:hAnsiTheme="minorEastAsia" w:cstheme="minorEastAsia"/>
          <w:b w:val="0"/>
          <w:bCs w:val="0"/>
          <w:lang w:val="en-US" w:eastAsia="zh-CN"/>
        </w:rPr>
        <w:t>；</w:t>
      </w:r>
      <w:r>
        <w:rPr>
          <w:rFonts w:hint="default" w:asciiTheme="minorEastAsia" w:hAnsiTheme="minorEastAsia" w:cstheme="minorEastAsia"/>
          <w:b w:val="0"/>
          <w:bCs w:val="0"/>
          <w:lang w:val="en-US" w:eastAsia="zh-CN"/>
        </w:rPr>
        <w:t>情商的基本概念</w:t>
      </w:r>
      <w:r>
        <w:rPr>
          <w:rFonts w:hint="eastAsia" w:asciiTheme="minorEastAsia" w:hAnsiTheme="minorEastAsia" w:cstheme="minorEastAsia"/>
          <w:b w:val="0"/>
          <w:bCs w:val="0"/>
          <w:lang w:val="en-US" w:eastAsia="zh-CN"/>
        </w:rPr>
        <w:t>；</w:t>
      </w:r>
      <w:r>
        <w:rPr>
          <w:rFonts w:hint="default" w:asciiTheme="minorEastAsia" w:hAnsiTheme="minorEastAsia" w:cstheme="minorEastAsia"/>
          <w:b w:val="0"/>
          <w:bCs w:val="0"/>
          <w:lang w:val="en-US" w:eastAsia="zh-CN"/>
        </w:rPr>
        <w:t>情商对职业生涯的影响</w:t>
      </w:r>
    </w:p>
    <w:p>
      <w:pPr>
        <w:pStyle w:val="19"/>
        <w:ind w:firstLine="480"/>
        <w:rPr>
          <w:rFonts w:hint="eastAsia"/>
        </w:rPr>
      </w:pPr>
      <w:r>
        <w:rPr>
          <w:rFonts w:hint="eastAsia"/>
        </w:rPr>
        <w:t>难点：</w:t>
      </w:r>
      <w:r>
        <w:rPr>
          <w:rFonts w:hint="default" w:asciiTheme="minorEastAsia" w:hAnsiTheme="minorEastAsia" w:cstheme="minorEastAsia"/>
          <w:b w:val="0"/>
          <w:bCs w:val="0"/>
          <w:lang w:val="en-US" w:eastAsia="zh-CN"/>
        </w:rPr>
        <w:t>大学生如何培养和提高自己的情商</w:t>
      </w:r>
      <w:r>
        <w:rPr>
          <w:rFonts w:hint="eastAsia" w:asciiTheme="minorEastAsia" w:hAnsiTheme="minorEastAsia" w:cstheme="minorEastAsia"/>
          <w:b w:val="0"/>
          <w:bCs w:val="0"/>
          <w:lang w:val="en-US" w:eastAsia="zh-CN"/>
        </w:rPr>
        <w:t>；</w:t>
      </w:r>
      <w:r>
        <w:rPr>
          <w:rFonts w:hint="default" w:asciiTheme="minorEastAsia" w:hAnsiTheme="minorEastAsia" w:cstheme="minorEastAsia"/>
          <w:b w:val="0"/>
          <w:bCs w:val="0"/>
          <w:lang w:val="en-US" w:eastAsia="zh-CN"/>
        </w:rPr>
        <w:t>大学生就业前的情商管理</w:t>
      </w:r>
    </w:p>
    <w:p>
      <w:pPr>
        <w:pStyle w:val="10"/>
        <w:rPr>
          <w:rFonts w:hint="default"/>
          <w:lang w:val="en-US"/>
        </w:rPr>
      </w:pPr>
      <w:r>
        <w:rPr>
          <w:rFonts w:hint="eastAsia"/>
          <w:lang w:val="en-US" w:eastAsia="zh-CN"/>
        </w:rPr>
        <w:t>主题</w:t>
      </w:r>
      <w:r>
        <w:rPr>
          <w:rFonts w:hint="eastAsia"/>
          <w:lang w:eastAsia="zh-CN"/>
        </w:rPr>
        <w:t>七</w:t>
      </w:r>
      <w:r>
        <w:rPr>
          <w:rFonts w:hint="eastAsia"/>
          <w:lang w:val="en-US" w:eastAsia="zh-CN"/>
        </w:rPr>
        <w:t xml:space="preserve"> 素质训练</w:t>
      </w:r>
    </w:p>
    <w:p>
      <w:pPr>
        <w:pStyle w:val="15"/>
        <w:ind w:firstLine="482"/>
        <w:rPr>
          <w:rFonts w:hint="eastAsia" w:eastAsiaTheme="minorEastAsia"/>
          <w:lang w:eastAsia="zh-CN"/>
        </w:rPr>
      </w:pPr>
      <w:r>
        <w:t>（一）教学</w:t>
      </w:r>
      <w:r>
        <w:rPr>
          <w:rFonts w:hint="eastAsia"/>
          <w:lang w:eastAsia="zh-CN"/>
        </w:rPr>
        <w:t>目标</w:t>
      </w:r>
    </w:p>
    <w:p>
      <w:pPr>
        <w:pStyle w:val="15"/>
        <w:ind w:firstLine="482"/>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1. 提高大学生的人文素养和职业素质，积累职业经验。</w:t>
      </w:r>
    </w:p>
    <w:p>
      <w:pPr>
        <w:pStyle w:val="15"/>
        <w:ind w:firstLine="482"/>
        <w:rPr>
          <w:rFonts w:hint="default" w:asciiTheme="minorEastAsia" w:hAnsiTheme="minorEastAsia" w:eastAsiaTheme="minorEastAsia" w:cstheme="minorEastAsia"/>
          <w:b w:val="0"/>
          <w:bCs w:val="0"/>
          <w:lang w:val="en-US" w:eastAsia="zh-CN"/>
        </w:rPr>
      </w:pPr>
      <w:r>
        <w:rPr>
          <w:rFonts w:hint="eastAsia" w:asciiTheme="minorEastAsia" w:hAnsiTheme="minorEastAsia" w:cstheme="minorEastAsia"/>
          <w:b w:val="0"/>
          <w:bCs w:val="0"/>
          <w:lang w:val="en-US" w:eastAsia="zh-CN"/>
        </w:rPr>
        <w:t>2. 提升大学生职业岗位工作能力，毕业后能够迅速适应职业岗位要求，打好职业生涯发展的基础。</w:t>
      </w:r>
    </w:p>
    <w:p>
      <w:pPr>
        <w:pStyle w:val="15"/>
        <w:ind w:firstLine="482"/>
      </w:pPr>
      <w:r>
        <w:t>（二）教学内容</w:t>
      </w:r>
    </w:p>
    <w:p>
      <w:pPr>
        <w:pStyle w:val="15"/>
        <w:ind w:firstLine="482"/>
        <w:jc w:val="center"/>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单元一　职业素质训练</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一、团队合作训练</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二、表达能力训练</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三、沟通能力训练</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四、领导、组织能力训练</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五、职场礼仪训练</w:t>
      </w:r>
    </w:p>
    <w:p>
      <w:pPr>
        <w:pStyle w:val="15"/>
        <w:ind w:firstLine="482"/>
        <w:jc w:val="center"/>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单元二　创新思维训练</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一、逆向思维训练</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二、横向思维训练</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三、换位思维训练</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四、求同思维训练</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五、求异思维训练</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六、迂回思维训练</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七、头脑风暴式思维训练</w:t>
      </w:r>
    </w:p>
    <w:p>
      <w:pPr>
        <w:pStyle w:val="15"/>
        <w:ind w:firstLine="482"/>
        <w:rPr>
          <w:rFonts w:hint="default" w:asciiTheme="minorEastAsia" w:hAnsiTheme="minorEastAsia" w:cstheme="minorEastAsia"/>
          <w:b w:val="0"/>
          <w:bCs w:val="0"/>
          <w:lang w:val="en-US" w:eastAsia="zh-CN"/>
        </w:rPr>
      </w:pPr>
      <w:r>
        <w:rPr>
          <w:rFonts w:hint="default" w:asciiTheme="minorEastAsia" w:hAnsiTheme="minorEastAsia" w:cstheme="minorEastAsia"/>
          <w:b w:val="0"/>
          <w:bCs w:val="0"/>
          <w:lang w:val="en-US" w:eastAsia="zh-CN"/>
        </w:rPr>
        <w:t>八、分析列举式思维训练</w:t>
      </w:r>
    </w:p>
    <w:p>
      <w:pPr>
        <w:pStyle w:val="19"/>
        <w:ind w:left="0" w:leftChars="0" w:firstLine="0" w:firstLineChars="0"/>
      </w:pPr>
    </w:p>
    <w:p>
      <w:pPr>
        <w:pStyle w:val="17"/>
        <w:ind w:firstLine="562"/>
      </w:pPr>
      <w:r>
        <w:t>五、教学方法与</w:t>
      </w:r>
      <w:r>
        <w:rPr>
          <w:rFonts w:hint="eastAsia"/>
        </w:rPr>
        <w:t>教学</w:t>
      </w:r>
      <w:r>
        <w:t>手段</w:t>
      </w:r>
    </w:p>
    <w:p>
      <w:pPr>
        <w:widowControl/>
        <w:adjustRightInd w:val="0"/>
        <w:spacing w:line="360" w:lineRule="auto"/>
        <w:ind w:firstLine="482" w:firstLineChars="200"/>
        <w:jc w:val="left"/>
        <w:rPr>
          <w:rFonts w:hint="eastAsia" w:ascii="宋体" w:hAnsi="宋体" w:cs="宋体"/>
          <w:bCs/>
          <w:kern w:val="0"/>
          <w:sz w:val="24"/>
        </w:rPr>
      </w:pPr>
      <w:r>
        <w:rPr>
          <w:rFonts w:hint="eastAsia" w:ascii="宋体" w:hAnsi="宋体" w:cs="宋体"/>
          <w:b/>
          <w:bCs/>
          <w:kern w:val="0"/>
          <w:sz w:val="24"/>
        </w:rPr>
        <w:t>1.教学方法：</w:t>
      </w:r>
      <w:r>
        <w:rPr>
          <w:rFonts w:hint="eastAsia" w:ascii="宋体" w:hAnsi="宋体" w:cs="宋体"/>
          <w:bCs/>
          <w:kern w:val="0"/>
          <w:sz w:val="24"/>
        </w:rPr>
        <w:t>本课程可采用理论讲授、案例分析、课堂讨论、课堂模拟</w:t>
      </w:r>
      <w:r>
        <w:rPr>
          <w:rFonts w:hint="eastAsia" w:ascii="宋体" w:hAnsi="宋体" w:cs="宋体"/>
          <w:bCs/>
          <w:kern w:val="0"/>
          <w:sz w:val="24"/>
          <w:lang w:val="en-US" w:eastAsia="zh-CN"/>
        </w:rPr>
        <w:t>训练</w:t>
      </w:r>
      <w:r>
        <w:rPr>
          <w:rFonts w:hint="eastAsia" w:ascii="宋体" w:hAnsi="宋体" w:cs="宋体"/>
          <w:bCs/>
          <w:kern w:val="0"/>
          <w:sz w:val="24"/>
        </w:rPr>
        <w:t>等教学模式，运用理论性课程的理论与实践相结合的教学方法。</w:t>
      </w:r>
    </w:p>
    <w:p>
      <w:pPr>
        <w:widowControl/>
        <w:adjustRightInd w:val="0"/>
        <w:spacing w:line="360" w:lineRule="auto"/>
        <w:ind w:firstLine="480" w:firstLineChars="200"/>
        <w:jc w:val="left"/>
        <w:rPr>
          <w:rFonts w:ascii="宋体" w:hAnsi="宋体" w:cs="仿宋"/>
          <w:kern w:val="0"/>
          <w:sz w:val="24"/>
        </w:rPr>
      </w:pPr>
      <w:r>
        <w:rPr>
          <w:rFonts w:hint="eastAsia" w:ascii="宋体" w:hAnsi="宋体" w:cs="仿宋"/>
          <w:kern w:val="0"/>
          <w:sz w:val="24"/>
        </w:rPr>
        <w:t>课堂以讲授为主，采用启发式、讨论式等教学方法，培养学生独立思考问题、分析问题和解决问题的能力。</w:t>
      </w:r>
    </w:p>
    <w:p>
      <w:pPr>
        <w:widowControl/>
        <w:adjustRightInd w:val="0"/>
        <w:spacing w:line="360" w:lineRule="auto"/>
        <w:ind w:firstLine="482" w:firstLineChars="200"/>
        <w:jc w:val="left"/>
        <w:rPr>
          <w:rFonts w:hint="eastAsia" w:ascii="宋体" w:hAnsi="宋体" w:cs="仿宋"/>
          <w:kern w:val="0"/>
          <w:sz w:val="24"/>
        </w:rPr>
      </w:pPr>
      <w:r>
        <w:rPr>
          <w:rFonts w:hint="eastAsia" w:ascii="宋体" w:hAnsi="宋体" w:cs="宋体"/>
          <w:b/>
          <w:bCs/>
          <w:kern w:val="0"/>
          <w:sz w:val="24"/>
        </w:rPr>
        <w:t>2.教学手段：</w:t>
      </w:r>
      <w:r>
        <w:rPr>
          <w:rFonts w:hint="eastAsia" w:ascii="宋体" w:hAnsi="宋体" w:cs="仿宋"/>
          <w:kern w:val="0"/>
          <w:sz w:val="24"/>
        </w:rPr>
        <w:t>多媒体教学、</w:t>
      </w:r>
      <w:r>
        <w:rPr>
          <w:rFonts w:hint="eastAsia" w:ascii="宋体" w:hAnsi="宋体" w:cs="仿宋"/>
          <w:kern w:val="0"/>
          <w:sz w:val="24"/>
          <w:lang w:eastAsia="zh-CN"/>
        </w:rPr>
        <w:t>课后</w:t>
      </w:r>
      <w:r>
        <w:rPr>
          <w:rFonts w:hint="eastAsia" w:ascii="宋体" w:hAnsi="宋体" w:cs="仿宋"/>
          <w:kern w:val="0"/>
          <w:sz w:val="24"/>
        </w:rPr>
        <w:t>实践等。</w:t>
      </w:r>
    </w:p>
    <w:p>
      <w:pPr>
        <w:widowControl/>
        <w:adjustRightInd w:val="0"/>
        <w:spacing w:line="360" w:lineRule="auto"/>
        <w:ind w:firstLine="480" w:firstLineChars="200"/>
        <w:jc w:val="left"/>
        <w:rPr>
          <w:rFonts w:hint="eastAsia" w:ascii="宋体" w:hAnsi="宋体" w:cs="仿宋"/>
          <w:kern w:val="0"/>
          <w:sz w:val="24"/>
        </w:rPr>
      </w:pPr>
    </w:p>
    <w:p>
      <w:pPr>
        <w:pStyle w:val="17"/>
        <w:ind w:firstLine="562"/>
      </w:pPr>
      <w:r>
        <w:rPr>
          <w:rFonts w:hint="eastAsia"/>
        </w:rPr>
        <w:t>六</w:t>
      </w:r>
      <w:r>
        <w:t>、考核方式与成绩评定</w:t>
      </w:r>
    </w:p>
    <w:p>
      <w:pPr>
        <w:widowControl/>
        <w:adjustRightInd w:val="0"/>
        <w:snapToGrid w:val="0"/>
        <w:spacing w:line="360" w:lineRule="auto"/>
        <w:ind w:firstLine="472" w:firstLineChars="196"/>
        <w:rPr>
          <w:rFonts w:ascii="宋体" w:hAnsi="宋体" w:cs="仿宋"/>
          <w:sz w:val="24"/>
        </w:rPr>
      </w:pPr>
      <w:r>
        <w:rPr>
          <w:rFonts w:hint="eastAsia" w:ascii="宋体" w:hAnsi="宋体" w:cs="黑体"/>
          <w:b/>
          <w:sz w:val="24"/>
        </w:rPr>
        <w:t>1.考核方式</w:t>
      </w:r>
      <w:r>
        <w:rPr>
          <w:rFonts w:hint="eastAsia" w:ascii="宋体" w:hAnsi="宋体" w:cs="黑体"/>
          <w:b/>
          <w:bCs/>
          <w:sz w:val="24"/>
        </w:rPr>
        <w:t>：</w:t>
      </w:r>
      <w:r>
        <w:rPr>
          <w:rStyle w:val="18"/>
          <w:rFonts w:hint="eastAsia"/>
        </w:rPr>
        <w:t>本课程采用</w:t>
      </w:r>
      <w:r>
        <w:rPr>
          <w:rStyle w:val="18"/>
          <w:rFonts w:hint="eastAsia"/>
          <w:lang w:eastAsia="zh-CN"/>
        </w:rPr>
        <w:t>平时</w:t>
      </w:r>
      <w:r>
        <w:rPr>
          <w:rStyle w:val="18"/>
          <w:rFonts w:hint="eastAsia"/>
          <w:lang w:val="en-US" w:eastAsia="zh-CN"/>
        </w:rPr>
        <w:t>作业+考勤</w:t>
      </w:r>
      <w:r>
        <w:rPr>
          <w:rStyle w:val="18"/>
          <w:rFonts w:hint="eastAsia"/>
        </w:rPr>
        <w:t>方式进行考核。</w:t>
      </w:r>
    </w:p>
    <w:p>
      <w:pPr>
        <w:widowControl/>
        <w:adjustRightInd w:val="0"/>
        <w:snapToGrid w:val="0"/>
        <w:spacing w:line="360" w:lineRule="auto"/>
        <w:ind w:firstLine="472" w:firstLineChars="196"/>
        <w:rPr>
          <w:rStyle w:val="18"/>
          <w:rFonts w:hint="eastAsia"/>
        </w:rPr>
      </w:pPr>
      <w:r>
        <w:rPr>
          <w:rFonts w:hint="eastAsia" w:ascii="宋体" w:hAnsi="宋体" w:cs="黑体"/>
          <w:b/>
          <w:sz w:val="24"/>
        </w:rPr>
        <w:t>2.课程考核的成绩评定：</w:t>
      </w:r>
      <w:r>
        <w:rPr>
          <w:rStyle w:val="18"/>
          <w:rFonts w:hint="eastAsia"/>
        </w:rPr>
        <w:t>以百分制计分，</w:t>
      </w:r>
      <w:r>
        <w:rPr>
          <w:rStyle w:val="18"/>
          <w:rFonts w:hint="eastAsia"/>
          <w:lang w:eastAsia="zh-CN"/>
        </w:rPr>
        <w:t>出勤</w:t>
      </w:r>
      <w:r>
        <w:rPr>
          <w:rStyle w:val="18"/>
          <w:rFonts w:hint="eastAsia"/>
        </w:rPr>
        <w:t>占30%、</w:t>
      </w:r>
      <w:r>
        <w:rPr>
          <w:rStyle w:val="18"/>
          <w:rFonts w:hint="eastAsia"/>
          <w:lang w:eastAsia="zh-CN"/>
        </w:rPr>
        <w:t>平时作业（</w:t>
      </w:r>
      <w:r>
        <w:rPr>
          <w:rStyle w:val="18"/>
          <w:rFonts w:hint="eastAsia"/>
          <w:lang w:val="en-US" w:eastAsia="zh-CN"/>
        </w:rPr>
        <w:t>模拟训练情况、课后布置的作业</w:t>
      </w:r>
      <w:r>
        <w:rPr>
          <w:rStyle w:val="18"/>
          <w:rFonts w:hint="eastAsia"/>
          <w:lang w:eastAsia="zh-CN"/>
        </w:rPr>
        <w:t>）</w:t>
      </w:r>
      <w:r>
        <w:rPr>
          <w:rStyle w:val="18"/>
          <w:rFonts w:hint="eastAsia"/>
        </w:rPr>
        <w:t>占</w:t>
      </w:r>
      <w:r>
        <w:rPr>
          <w:rStyle w:val="18"/>
          <w:rFonts w:hint="eastAsia"/>
          <w:lang w:val="en-US" w:eastAsia="zh-CN"/>
        </w:rPr>
        <w:t>7</w:t>
      </w:r>
      <w:r>
        <w:rPr>
          <w:rStyle w:val="18"/>
          <w:rFonts w:hint="eastAsia"/>
        </w:rPr>
        <w:t>0%。</w:t>
      </w:r>
    </w:p>
    <w:p>
      <w:pPr>
        <w:widowControl/>
        <w:adjustRightInd w:val="0"/>
        <w:snapToGrid w:val="0"/>
        <w:spacing w:line="360" w:lineRule="auto"/>
        <w:ind w:firstLine="470" w:firstLineChars="196"/>
        <w:rPr>
          <w:rStyle w:val="18"/>
          <w:rFonts w:hint="eastAsia"/>
        </w:rPr>
      </w:pPr>
    </w:p>
    <w:p>
      <w:pPr>
        <w:pStyle w:val="17"/>
        <w:ind w:firstLine="562"/>
      </w:pPr>
      <w:r>
        <w:rPr>
          <w:rFonts w:hint="eastAsia"/>
        </w:rPr>
        <w:t>七</w:t>
      </w:r>
      <w:r>
        <w:t>、推荐教材及参考书目</w:t>
      </w:r>
    </w:p>
    <w:p>
      <w:pPr>
        <w:widowControl/>
        <w:spacing w:line="360" w:lineRule="auto"/>
        <w:ind w:firstLine="482" w:firstLineChars="200"/>
        <w:jc w:val="left"/>
        <w:rPr>
          <w:rFonts w:ascii="宋体" w:hAnsi="宋体" w:cs="仿宋"/>
          <w:kern w:val="0"/>
          <w:sz w:val="24"/>
        </w:rPr>
      </w:pPr>
      <w:r>
        <w:rPr>
          <w:rFonts w:hint="eastAsia" w:ascii="宋体" w:hAnsi="宋体" w:cs="黑体"/>
          <w:b/>
          <w:sz w:val="24"/>
        </w:rPr>
        <w:t>1.推荐教材：</w:t>
      </w:r>
      <w:r>
        <w:rPr>
          <w:rStyle w:val="18"/>
          <w:rFonts w:hint="eastAsia"/>
        </w:rPr>
        <w:t>《大学生职业生涯发展与素质训练》王欣星</w:t>
      </w:r>
      <w:r>
        <w:rPr>
          <w:rStyle w:val="18"/>
          <w:rFonts w:hint="eastAsia"/>
          <w:lang w:eastAsia="zh-CN"/>
        </w:rPr>
        <w:t>，</w:t>
      </w:r>
      <w:r>
        <w:rPr>
          <w:rStyle w:val="18"/>
          <w:rFonts w:hint="eastAsia"/>
        </w:rPr>
        <w:t>吴江六</w:t>
      </w:r>
      <w:r>
        <w:rPr>
          <w:rStyle w:val="18"/>
          <w:rFonts w:hint="eastAsia"/>
          <w:lang w:eastAsia="zh-CN"/>
        </w:rPr>
        <w:t>，</w:t>
      </w:r>
      <w:r>
        <w:rPr>
          <w:rStyle w:val="18"/>
          <w:rFonts w:hint="eastAsia"/>
        </w:rPr>
        <w:t>姬颖主编，航空工业出版社，202</w:t>
      </w:r>
      <w:r>
        <w:rPr>
          <w:rStyle w:val="18"/>
          <w:rFonts w:hint="eastAsia"/>
          <w:lang w:val="en-US" w:eastAsia="zh-CN"/>
        </w:rPr>
        <w:t>1</w:t>
      </w:r>
      <w:r>
        <w:rPr>
          <w:rStyle w:val="18"/>
          <w:rFonts w:hint="eastAsia"/>
        </w:rPr>
        <w:t>.</w:t>
      </w:r>
      <w:r>
        <w:rPr>
          <w:rStyle w:val="18"/>
          <w:rFonts w:hint="eastAsia"/>
          <w:lang w:val="en-US" w:eastAsia="zh-CN"/>
        </w:rPr>
        <w:t>7</w:t>
      </w:r>
      <w:r>
        <w:rPr>
          <w:rStyle w:val="18"/>
          <w:rFonts w:hint="eastAsia"/>
        </w:rPr>
        <w:t>。</w:t>
      </w:r>
    </w:p>
    <w:p>
      <w:pPr>
        <w:widowControl/>
        <w:spacing w:line="360" w:lineRule="auto"/>
        <w:ind w:firstLine="482" w:firstLineChars="200"/>
        <w:jc w:val="left"/>
        <w:rPr>
          <w:rStyle w:val="18"/>
          <w:rFonts w:hint="eastAsia"/>
        </w:rPr>
      </w:pPr>
      <w:r>
        <w:rPr>
          <w:rFonts w:hint="eastAsia" w:ascii="宋体" w:hAnsi="宋体" w:cs="黑体"/>
          <w:b/>
          <w:sz w:val="24"/>
        </w:rPr>
        <w:t>2.参考书目：</w:t>
      </w:r>
      <w:r>
        <w:rPr>
          <w:rStyle w:val="18"/>
          <w:rFonts w:hint="eastAsia"/>
        </w:rPr>
        <w:t xml:space="preserve"> [1] 彭贤，马恩 . 大学生职业生涯规划活动教程 [M]. 北京：北京交通大学出版社，2010.</w:t>
      </w:r>
      <w:bookmarkStart w:id="0" w:name="_GoBack"/>
      <w:bookmarkEnd w:id="0"/>
    </w:p>
    <w:p>
      <w:pPr>
        <w:widowControl/>
        <w:spacing w:line="360" w:lineRule="auto"/>
        <w:ind w:firstLine="480" w:firstLineChars="200"/>
        <w:jc w:val="left"/>
        <w:rPr>
          <w:rStyle w:val="18"/>
          <w:rFonts w:hint="eastAsia"/>
        </w:rPr>
      </w:pPr>
      <w:r>
        <w:rPr>
          <w:rStyle w:val="18"/>
          <w:rFonts w:hint="eastAsia"/>
        </w:rPr>
        <w:t>[</w:t>
      </w:r>
      <w:r>
        <w:rPr>
          <w:rStyle w:val="18"/>
          <w:rFonts w:hint="eastAsia"/>
          <w:lang w:val="en-US" w:eastAsia="zh-CN"/>
        </w:rPr>
        <w:t>2</w:t>
      </w:r>
      <w:r>
        <w:rPr>
          <w:rStyle w:val="18"/>
          <w:rFonts w:hint="eastAsia"/>
        </w:rPr>
        <w:t>] 王明复，孙培雷 . 大学生职业生涯规划与求职指导 [M]. 北京：清华大学出版社，2012.</w:t>
      </w:r>
    </w:p>
    <w:p>
      <w:pPr>
        <w:widowControl/>
        <w:spacing w:line="360" w:lineRule="auto"/>
        <w:ind w:firstLine="480" w:firstLineChars="200"/>
        <w:jc w:val="left"/>
        <w:rPr>
          <w:rStyle w:val="18"/>
          <w:rFonts w:hint="eastAsia"/>
        </w:rPr>
      </w:pPr>
      <w:r>
        <w:rPr>
          <w:rStyle w:val="18"/>
          <w:rFonts w:hint="eastAsia"/>
        </w:rPr>
        <w:t>[</w:t>
      </w:r>
      <w:r>
        <w:rPr>
          <w:rStyle w:val="18"/>
          <w:rFonts w:hint="eastAsia"/>
          <w:lang w:val="en-US" w:eastAsia="zh-CN"/>
        </w:rPr>
        <w:t>3</w:t>
      </w:r>
      <w:r>
        <w:rPr>
          <w:rStyle w:val="18"/>
          <w:rFonts w:hint="eastAsia"/>
        </w:rPr>
        <w:t>] 王仁伟 . 大学生职业生涯规划与实践 [M]. 北京：机械工业出版社，2010.</w:t>
      </w:r>
    </w:p>
    <w:p>
      <w:pPr>
        <w:widowControl/>
        <w:spacing w:line="360" w:lineRule="auto"/>
        <w:ind w:firstLine="480" w:firstLineChars="200"/>
        <w:jc w:val="left"/>
        <w:rPr>
          <w:rStyle w:val="18"/>
          <w:rFonts w:hint="eastAsia"/>
        </w:rPr>
      </w:pPr>
      <w:r>
        <w:rPr>
          <w:rStyle w:val="18"/>
          <w:rFonts w:hint="eastAsia"/>
        </w:rPr>
        <w:t>[</w:t>
      </w:r>
      <w:r>
        <w:rPr>
          <w:rStyle w:val="18"/>
          <w:rFonts w:hint="eastAsia"/>
          <w:lang w:val="en-US" w:eastAsia="zh-CN"/>
        </w:rPr>
        <w:t>4</w:t>
      </w:r>
      <w:r>
        <w:rPr>
          <w:rStyle w:val="18"/>
          <w:rFonts w:hint="eastAsia"/>
        </w:rPr>
        <w:t>] 王静 . 大学生职业生涯发展与规划 [M]. 杭州：浙江大学出版社，2012.</w:t>
      </w:r>
    </w:p>
    <w:p>
      <w:pPr>
        <w:widowControl/>
        <w:spacing w:line="360" w:lineRule="auto"/>
        <w:ind w:firstLine="480" w:firstLineChars="200"/>
        <w:jc w:val="left"/>
        <w:rPr>
          <w:rStyle w:val="18"/>
          <w:rFonts w:hint="eastAsia"/>
        </w:rPr>
      </w:pPr>
      <w:r>
        <w:rPr>
          <w:rStyle w:val="18"/>
          <w:rFonts w:hint="eastAsia"/>
        </w:rPr>
        <w:t>[</w:t>
      </w:r>
      <w:r>
        <w:rPr>
          <w:rStyle w:val="18"/>
          <w:rFonts w:hint="eastAsia"/>
          <w:lang w:val="en-US" w:eastAsia="zh-CN"/>
        </w:rPr>
        <w:t>5</w:t>
      </w:r>
      <w:r>
        <w:rPr>
          <w:rStyle w:val="18"/>
          <w:rFonts w:hint="eastAsia"/>
        </w:rPr>
        <w:t>] 陈建 . 职业生涯规划 [M]. 北京：北京理工大学出版社，2011.</w:t>
      </w:r>
    </w:p>
    <w:p>
      <w:pPr>
        <w:widowControl/>
        <w:spacing w:line="360" w:lineRule="auto"/>
        <w:ind w:firstLine="480" w:firstLineChars="200"/>
        <w:jc w:val="left"/>
        <w:rPr>
          <w:rStyle w:val="18"/>
          <w:rFonts w:hint="eastAsia"/>
        </w:rPr>
      </w:pPr>
      <w:r>
        <w:rPr>
          <w:rStyle w:val="18"/>
          <w:rFonts w:hint="eastAsia"/>
        </w:rPr>
        <w:t>[</w:t>
      </w:r>
      <w:r>
        <w:rPr>
          <w:rStyle w:val="18"/>
          <w:rFonts w:hint="eastAsia"/>
          <w:lang w:val="en-US" w:eastAsia="zh-CN"/>
        </w:rPr>
        <w:t>6</w:t>
      </w:r>
      <w:r>
        <w:rPr>
          <w:rStyle w:val="18"/>
          <w:rFonts w:hint="eastAsia"/>
        </w:rPr>
        <w:t>] 殷智红，邱红 . 职业生涯规划 [M]. 北京：北京大学出版社，2010.</w:t>
      </w:r>
    </w:p>
    <w:p>
      <w:pPr>
        <w:widowControl/>
        <w:spacing w:line="360" w:lineRule="auto"/>
        <w:ind w:firstLine="480" w:firstLineChars="200"/>
        <w:jc w:val="left"/>
        <w:rPr>
          <w:rStyle w:val="18"/>
          <w:rFonts w:hint="eastAsia"/>
        </w:rPr>
      </w:pPr>
      <w:r>
        <w:rPr>
          <w:rStyle w:val="18"/>
          <w:rFonts w:hint="eastAsia"/>
        </w:rPr>
        <w:t>[</w:t>
      </w:r>
      <w:r>
        <w:rPr>
          <w:rStyle w:val="18"/>
          <w:rFonts w:hint="eastAsia"/>
          <w:lang w:val="en-US" w:eastAsia="zh-CN"/>
        </w:rPr>
        <w:t>7</w:t>
      </w:r>
      <w:r>
        <w:rPr>
          <w:rStyle w:val="18"/>
          <w:rFonts w:hint="eastAsia"/>
        </w:rPr>
        <w:t>] 杨湘洪 . 大学生就业与创业指导——梦想三部曲 [M]. 南京：南京大学出版社，2010.</w:t>
      </w:r>
    </w:p>
    <w:p>
      <w:pPr>
        <w:widowControl/>
        <w:spacing w:line="360" w:lineRule="auto"/>
        <w:ind w:firstLine="480" w:firstLineChars="200"/>
        <w:jc w:val="left"/>
        <w:rPr>
          <w:rStyle w:val="18"/>
          <w:rFonts w:hint="eastAsia"/>
        </w:rPr>
      </w:pPr>
      <w:r>
        <w:rPr>
          <w:rStyle w:val="18"/>
          <w:rFonts w:hint="eastAsia"/>
        </w:rPr>
        <w:t>[</w:t>
      </w:r>
      <w:r>
        <w:rPr>
          <w:rStyle w:val="18"/>
          <w:rFonts w:hint="eastAsia"/>
          <w:lang w:val="en-US" w:eastAsia="zh-CN"/>
        </w:rPr>
        <w:t>8</w:t>
      </w:r>
      <w:r>
        <w:rPr>
          <w:rStyle w:val="18"/>
          <w:rFonts w:hint="eastAsia"/>
        </w:rPr>
        <w:t>] 叶纳，任静 . 职业生涯规划 [M]. 海南：海南出版社，2013.</w:t>
      </w:r>
    </w:p>
    <w:p>
      <w:pPr>
        <w:widowControl/>
        <w:spacing w:line="360" w:lineRule="auto"/>
        <w:ind w:firstLine="480" w:firstLineChars="200"/>
        <w:jc w:val="left"/>
        <w:rPr>
          <w:rStyle w:val="18"/>
          <w:rFonts w:hint="eastAsia"/>
        </w:rPr>
      </w:pPr>
      <w:r>
        <w:rPr>
          <w:rStyle w:val="18"/>
          <w:rFonts w:hint="eastAsia"/>
        </w:rPr>
        <w:t>[</w:t>
      </w:r>
      <w:r>
        <w:rPr>
          <w:rStyle w:val="18"/>
          <w:rFonts w:hint="eastAsia"/>
          <w:lang w:val="en-US" w:eastAsia="zh-CN"/>
        </w:rPr>
        <w:t>9</w:t>
      </w:r>
      <w:r>
        <w:rPr>
          <w:rStyle w:val="18"/>
          <w:rFonts w:hint="eastAsia"/>
        </w:rPr>
        <w:t>] 乔林 . 情商的力量 [M]. 北京：中国人民大学出版社，2013.</w:t>
      </w:r>
    </w:p>
    <w:p>
      <w:pPr>
        <w:widowControl/>
        <w:spacing w:line="360" w:lineRule="auto"/>
        <w:ind w:firstLine="480" w:firstLineChars="200"/>
        <w:jc w:val="left"/>
        <w:rPr>
          <w:rStyle w:val="18"/>
          <w:rFonts w:hint="eastAsia"/>
        </w:rPr>
      </w:pPr>
      <w:r>
        <w:rPr>
          <w:rStyle w:val="18"/>
          <w:rFonts w:hint="eastAsia"/>
        </w:rPr>
        <w:t>[</w:t>
      </w:r>
      <w:r>
        <w:rPr>
          <w:rStyle w:val="18"/>
          <w:rFonts w:hint="eastAsia"/>
          <w:lang w:val="en-US" w:eastAsia="zh-CN"/>
        </w:rPr>
        <w:t>10</w:t>
      </w:r>
      <w:r>
        <w:rPr>
          <w:rStyle w:val="18"/>
          <w:rFonts w:hint="eastAsia"/>
        </w:rPr>
        <w:t>] 赵敏，张凤 . 大学生生涯规划与辅导实务 [M]. 北京：电子工业出版社，2010.</w:t>
      </w:r>
    </w:p>
    <w:p>
      <w:pPr>
        <w:widowControl/>
        <w:spacing w:line="360" w:lineRule="auto"/>
        <w:ind w:firstLine="480" w:firstLineChars="200"/>
        <w:jc w:val="left"/>
        <w:rPr>
          <w:rStyle w:val="18"/>
          <w:rFonts w:hint="eastAsia"/>
        </w:rPr>
      </w:pPr>
    </w:p>
    <w:p>
      <w:pPr>
        <w:pStyle w:val="17"/>
        <w:ind w:firstLine="562"/>
        <w:rPr>
          <w:rFonts w:hint="eastAsia"/>
          <w:b w:val="0"/>
        </w:rPr>
      </w:pPr>
      <w:r>
        <w:rPr>
          <w:rFonts w:hint="eastAsia"/>
        </w:rPr>
        <w:t>八、本大纲执行时间：</w:t>
      </w:r>
      <w:r>
        <w:rPr>
          <w:rFonts w:hint="eastAsia"/>
          <w:b w:val="0"/>
        </w:rPr>
        <w:t>自20</w:t>
      </w:r>
      <w:r>
        <w:rPr>
          <w:rFonts w:hint="eastAsia"/>
          <w:b w:val="0"/>
          <w:lang w:val="en-US" w:eastAsia="zh-CN"/>
        </w:rPr>
        <w:t>xx</w:t>
      </w:r>
      <w:r>
        <w:rPr>
          <w:rFonts w:hint="eastAsia"/>
          <w:b w:val="0"/>
        </w:rPr>
        <w:t>年</w:t>
      </w:r>
      <w:r>
        <w:rPr>
          <w:rFonts w:hint="eastAsia"/>
          <w:b w:val="0"/>
          <w:lang w:val="en-US" w:eastAsia="zh-CN"/>
        </w:rPr>
        <w:t>xx</w:t>
      </w:r>
      <w:r>
        <w:rPr>
          <w:rFonts w:hint="eastAsia"/>
          <w:b w:val="0"/>
        </w:rPr>
        <w:t>月</w:t>
      </w:r>
      <w:r>
        <w:rPr>
          <w:rFonts w:hint="eastAsia"/>
          <w:b w:val="0"/>
          <w:lang w:val="en-US" w:eastAsia="zh-CN"/>
        </w:rPr>
        <w:t>xx</w:t>
      </w:r>
      <w:r>
        <w:rPr>
          <w:rFonts w:hint="eastAsia"/>
          <w:b w:val="0"/>
        </w:rPr>
        <w:t>日起执行。</w:t>
      </w:r>
    </w:p>
    <w:p>
      <w:pPr>
        <w:pStyle w:val="17"/>
        <w:ind w:firstLine="562"/>
        <w:rPr>
          <w:rFonts w:hint="eastAsia"/>
          <w:b w:val="0"/>
        </w:rPr>
      </w:pPr>
    </w:p>
    <w:p>
      <w:pPr>
        <w:widowControl/>
        <w:ind w:firstLine="360" w:firstLineChars="150"/>
        <w:jc w:val="left"/>
        <w:rPr>
          <w:color w:val="000000"/>
          <w:kern w:val="0"/>
          <w:sz w:val="24"/>
        </w:rPr>
      </w:pPr>
    </w:p>
    <w:tbl>
      <w:tblPr>
        <w:tblStyle w:val="7"/>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none" w:color="auto" w:sz="4" w:space="0"/>
        </w:tblBorders>
        <w:tblLayout w:type="fixed"/>
        <w:tblCellMar>
          <w:top w:w="0" w:type="dxa"/>
          <w:left w:w="108" w:type="dxa"/>
          <w:bottom w:w="0" w:type="dxa"/>
          <w:right w:w="108" w:type="dxa"/>
        </w:tblCellMar>
      </w:tblPr>
      <w:tblGrid>
        <w:gridCol w:w="4341"/>
        <w:gridCol w:w="4073"/>
      </w:tblGrid>
      <w:tr>
        <w:tblPrEx>
          <w:tblBorders>
            <w:top w:val="single" w:color="auto" w:sz="4" w:space="0"/>
            <w:left w:val="single" w:color="auto" w:sz="4" w:space="0"/>
            <w:bottom w:val="single" w:color="auto" w:sz="4" w:space="0"/>
            <w:right w:val="single" w:color="auto" w:sz="4" w:space="0"/>
            <w:insideH w:val="single" w:color="auto" w:sz="4" w:space="0"/>
            <w:insideV w:val="none" w:color="auto" w:sz="4" w:space="0"/>
          </w:tblBorders>
          <w:tblCellMar>
            <w:top w:w="0" w:type="dxa"/>
            <w:left w:w="108" w:type="dxa"/>
            <w:bottom w:w="0" w:type="dxa"/>
            <w:right w:w="108" w:type="dxa"/>
          </w:tblCellMar>
        </w:tblPrEx>
        <w:tc>
          <w:tcPr>
            <w:tcW w:w="4341" w:type="dxa"/>
          </w:tcPr>
          <w:p>
            <w:pPr>
              <w:widowControl/>
              <w:spacing w:line="360" w:lineRule="auto"/>
              <w:jc w:val="left"/>
              <w:rPr>
                <w:rFonts w:ascii="宋体" w:hAnsi="宋体"/>
                <w:b/>
                <w:color w:val="000000"/>
                <w:kern w:val="0"/>
                <w:sz w:val="24"/>
              </w:rPr>
            </w:pPr>
            <w:r>
              <w:rPr>
                <w:rFonts w:hint="eastAsia" w:ascii="宋体" w:hAnsi="宋体"/>
                <w:b/>
                <w:color w:val="000000"/>
                <w:kern w:val="0"/>
                <w:sz w:val="24"/>
              </w:rPr>
              <w:t>二级学院</w:t>
            </w:r>
            <w:r>
              <w:rPr>
                <w:rFonts w:ascii="宋体" w:hAnsi="宋体"/>
                <w:b/>
                <w:color w:val="000000"/>
                <w:kern w:val="0"/>
                <w:sz w:val="24"/>
              </w:rPr>
              <w:t>：</w:t>
            </w:r>
            <w:r>
              <w:rPr>
                <w:rFonts w:hint="eastAsia" w:ascii="宋体" w:hAnsi="宋体"/>
                <w:b/>
                <w:color w:val="000000"/>
                <w:kern w:val="0"/>
                <w:sz w:val="24"/>
                <w:lang w:eastAsia="zh-CN"/>
              </w:rPr>
              <w:t>创新创业</w:t>
            </w:r>
            <w:r>
              <w:rPr>
                <w:rFonts w:hint="eastAsia" w:ascii="宋体" w:hAnsi="宋体"/>
                <w:b/>
                <w:color w:val="000000"/>
                <w:kern w:val="0"/>
                <w:sz w:val="24"/>
              </w:rPr>
              <w:t>学院</w:t>
            </w:r>
          </w:p>
        </w:tc>
        <w:tc>
          <w:tcPr>
            <w:tcW w:w="4073" w:type="dxa"/>
          </w:tcPr>
          <w:p>
            <w:pPr>
              <w:widowControl/>
              <w:spacing w:line="360" w:lineRule="auto"/>
              <w:jc w:val="left"/>
              <w:rPr>
                <w:rFonts w:ascii="宋体" w:hAnsi="宋体"/>
                <w:b/>
                <w:color w:val="000000"/>
                <w:kern w:val="0"/>
                <w:sz w:val="24"/>
              </w:rPr>
            </w:pPr>
            <w:r>
              <w:rPr>
                <w:rFonts w:ascii="宋体" w:hAnsi="宋体"/>
                <w:b/>
                <w:color w:val="000000"/>
                <w:kern w:val="0"/>
                <w:sz w:val="24"/>
              </w:rPr>
              <w:t>教研室：</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4" w:space="0"/>
          </w:tblBorders>
          <w:tblCellMar>
            <w:top w:w="0" w:type="dxa"/>
            <w:left w:w="108" w:type="dxa"/>
            <w:bottom w:w="0" w:type="dxa"/>
            <w:right w:w="108" w:type="dxa"/>
          </w:tblCellMar>
        </w:tblPrEx>
        <w:tc>
          <w:tcPr>
            <w:tcW w:w="4341" w:type="dxa"/>
          </w:tcPr>
          <w:p>
            <w:pPr>
              <w:widowControl/>
              <w:spacing w:line="360" w:lineRule="auto"/>
              <w:jc w:val="left"/>
              <w:rPr>
                <w:rFonts w:hint="eastAsia" w:ascii="宋体" w:hAnsi="宋体" w:eastAsia="宋体"/>
                <w:b/>
                <w:color w:val="000000"/>
                <w:kern w:val="0"/>
                <w:sz w:val="24"/>
                <w:lang w:val="en-US" w:eastAsia="zh-CN"/>
              </w:rPr>
            </w:pPr>
            <w:r>
              <w:rPr>
                <w:rFonts w:hint="eastAsia" w:ascii="宋体" w:hAnsi="宋体"/>
                <w:b/>
                <w:color w:val="000000"/>
                <w:kern w:val="0"/>
                <w:sz w:val="24"/>
              </w:rPr>
              <w:t>主笔人</w:t>
            </w:r>
            <w:r>
              <w:rPr>
                <w:rFonts w:ascii="宋体" w:hAnsi="宋体"/>
                <w:b/>
                <w:color w:val="000000"/>
                <w:kern w:val="0"/>
                <w:sz w:val="24"/>
              </w:rPr>
              <w:t>：</w:t>
            </w:r>
            <w:r>
              <w:rPr>
                <w:rFonts w:hint="eastAsia" w:ascii="宋体" w:hAnsi="宋体"/>
                <w:b/>
                <w:color w:val="000000"/>
                <w:kern w:val="0"/>
                <w:sz w:val="24"/>
                <w:lang w:val="en-US" w:eastAsia="zh-CN"/>
              </w:rPr>
              <w:t>xxx</w:t>
            </w:r>
          </w:p>
        </w:tc>
        <w:tc>
          <w:tcPr>
            <w:tcW w:w="4073" w:type="dxa"/>
          </w:tcPr>
          <w:p>
            <w:pPr>
              <w:widowControl/>
              <w:spacing w:line="360" w:lineRule="auto"/>
              <w:jc w:val="left"/>
              <w:rPr>
                <w:rFonts w:ascii="宋体" w:hAnsi="宋体"/>
                <w:b/>
                <w:color w:val="000000"/>
                <w:kern w:val="0"/>
                <w:sz w:val="24"/>
              </w:rPr>
            </w:pPr>
            <w:r>
              <w:rPr>
                <w:rFonts w:ascii="宋体" w:hAnsi="宋体"/>
                <w:b/>
                <w:color w:val="000000"/>
                <w:kern w:val="0"/>
                <w:sz w:val="24"/>
              </w:rPr>
              <w:t>审订人：</w:t>
            </w:r>
            <w:r>
              <w:rPr>
                <w:rFonts w:hint="eastAsia" w:ascii="宋体" w:hAnsi="宋体"/>
                <w:b/>
                <w:color w:val="000000"/>
                <w:kern w:val="0"/>
                <w:sz w:val="24"/>
                <w:lang w:val="zh-CN"/>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兰亭中黑_GBK">
    <w:panose1 w:val="02000000000000000000"/>
    <w:charset w:val="86"/>
    <w:family w:val="auto"/>
    <w:pitch w:val="default"/>
    <w:sig w:usb0="800002BF" w:usb1="38CF7CFA" w:usb2="00082016" w:usb3="00000000" w:csb0="00040000" w:csb1="00000000"/>
  </w:font>
  <w:font w:name="方正兰亭纤黑简体">
    <w:panose1 w:val="02000000000000000000"/>
    <w:charset w:val="86"/>
    <w:family w:val="auto"/>
    <w:pitch w:val="default"/>
    <w:sig w:usb0="00000001" w:usb1="08000000" w:usb2="00000000" w:usb3="00000000" w:csb0="00040000" w:csb1="00000000"/>
  </w:font>
  <w:font w:name="Century Gothic">
    <w:panose1 w:val="020B0502020202020204"/>
    <w:charset w:val="00"/>
    <w:family w:val="auto"/>
    <w:pitch w:val="default"/>
    <w:sig w:usb0="00000287" w:usb1="00000000" w:usb2="00000000" w:usb3="00000000" w:csb0="2000009F" w:csb1="DFD70000"/>
  </w:font>
  <w:font w:name="方正中雅宋_GBK">
    <w:altName w:val="宋体"/>
    <w:panose1 w:val="00000000000000000000"/>
    <w:charset w:val="00"/>
    <w:family w:val="auto"/>
    <w:pitch w:val="default"/>
    <w:sig w:usb0="00000000" w:usb1="00000000" w:usb2="00000000" w:usb3="00000000" w:csb0="00000000"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C32524"/>
    <w:rsid w:val="000378E0"/>
    <w:rsid w:val="00151A37"/>
    <w:rsid w:val="001A6388"/>
    <w:rsid w:val="00271A90"/>
    <w:rsid w:val="0028585B"/>
    <w:rsid w:val="002C1D94"/>
    <w:rsid w:val="00305833"/>
    <w:rsid w:val="004A15F4"/>
    <w:rsid w:val="004C4079"/>
    <w:rsid w:val="004F5CB9"/>
    <w:rsid w:val="005B2B39"/>
    <w:rsid w:val="00611ABA"/>
    <w:rsid w:val="006632C6"/>
    <w:rsid w:val="00691323"/>
    <w:rsid w:val="006D30E0"/>
    <w:rsid w:val="006F1561"/>
    <w:rsid w:val="00750008"/>
    <w:rsid w:val="00756F0D"/>
    <w:rsid w:val="00774A7D"/>
    <w:rsid w:val="007824CD"/>
    <w:rsid w:val="0078536D"/>
    <w:rsid w:val="007B75F9"/>
    <w:rsid w:val="007F7A32"/>
    <w:rsid w:val="00867091"/>
    <w:rsid w:val="0091400F"/>
    <w:rsid w:val="009A2132"/>
    <w:rsid w:val="009B5AD4"/>
    <w:rsid w:val="009C7204"/>
    <w:rsid w:val="009F16EC"/>
    <w:rsid w:val="00B27240"/>
    <w:rsid w:val="00BD020E"/>
    <w:rsid w:val="00C32524"/>
    <w:rsid w:val="00DB01B7"/>
    <w:rsid w:val="00DF3A22"/>
    <w:rsid w:val="00E108F4"/>
    <w:rsid w:val="00F075CF"/>
    <w:rsid w:val="00F20BB6"/>
    <w:rsid w:val="00F23E88"/>
    <w:rsid w:val="00F66BD9"/>
    <w:rsid w:val="00FB561A"/>
    <w:rsid w:val="034635DB"/>
    <w:rsid w:val="175A4652"/>
    <w:rsid w:val="1D5F4B48"/>
    <w:rsid w:val="2F100C71"/>
    <w:rsid w:val="2F1F6EDF"/>
    <w:rsid w:val="324E6641"/>
    <w:rsid w:val="35FD4BAB"/>
    <w:rsid w:val="42BE216A"/>
    <w:rsid w:val="46D52037"/>
    <w:rsid w:val="692639D7"/>
    <w:rsid w:val="71002AC4"/>
    <w:rsid w:val="71EC3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22"/>
    <w:semiHidden/>
    <w:unhideWhenUsed/>
    <w:qFormat/>
    <w:uiPriority w:val="99"/>
    <w:pPr>
      <w:tabs>
        <w:tab w:val="center" w:pos="4153"/>
        <w:tab w:val="right" w:pos="8306"/>
      </w:tabs>
      <w:snapToGrid w:val="0"/>
      <w:jc w:val="left"/>
    </w:pPr>
    <w:rPr>
      <w:sz w:val="18"/>
      <w:szCs w:val="18"/>
    </w:rPr>
  </w:style>
  <w:style w:type="paragraph" w:styleId="4">
    <w:name w:val="header"/>
    <w:basedOn w:val="1"/>
    <w:link w:val="2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6">
    <w:name w:val="Title"/>
    <w:basedOn w:val="1"/>
    <w:next w:val="1"/>
    <w:link w:val="20"/>
    <w:qFormat/>
    <w:uiPriority w:val="0"/>
    <w:pPr>
      <w:spacing w:before="240" w:after="60"/>
      <w:jc w:val="center"/>
      <w:outlineLvl w:val="0"/>
    </w:pPr>
    <w:rPr>
      <w:rFonts w:ascii="Cambria" w:hAnsi="Cambria" w:eastAsia="黑体" w:cstheme="minorBidi"/>
      <w:b/>
      <w:bCs/>
      <w:sz w:val="30"/>
      <w:szCs w:val="32"/>
    </w:rPr>
  </w:style>
  <w:style w:type="character" w:customStyle="1" w:styleId="9">
    <w:name w:val="@标题3级 Char"/>
    <w:link w:val="10"/>
    <w:qFormat/>
    <w:uiPriority w:val="0"/>
    <w:rPr>
      <w:rFonts w:ascii="宋体" w:hAnsi="宋体"/>
      <w:b/>
      <w:color w:val="000000"/>
      <w:sz w:val="24"/>
      <w:szCs w:val="24"/>
      <w:lang w:val="zh-CN"/>
    </w:rPr>
  </w:style>
  <w:style w:type="paragraph" w:customStyle="1" w:styleId="10">
    <w:name w:val="@标题3级"/>
    <w:basedOn w:val="1"/>
    <w:link w:val="9"/>
    <w:qFormat/>
    <w:uiPriority w:val="0"/>
    <w:pPr>
      <w:spacing w:line="360" w:lineRule="auto"/>
      <w:jc w:val="center"/>
      <w:outlineLvl w:val="2"/>
    </w:pPr>
    <w:rPr>
      <w:rFonts w:ascii="宋体" w:hAnsi="宋体" w:eastAsiaTheme="minorEastAsia" w:cstheme="minorBidi"/>
      <w:b/>
      <w:color w:val="000000"/>
      <w:sz w:val="24"/>
      <w:lang w:val="zh-CN"/>
    </w:rPr>
  </w:style>
  <w:style w:type="character" w:customStyle="1" w:styleId="11">
    <w:name w:val="@标题1级 Char"/>
    <w:link w:val="12"/>
    <w:qFormat/>
    <w:uiPriority w:val="0"/>
    <w:rPr>
      <w:rFonts w:ascii="黑体" w:hAnsi="黑体" w:eastAsia="黑体" w:cs="黑体"/>
      <w:b/>
      <w:bCs/>
      <w:sz w:val="40"/>
      <w:szCs w:val="36"/>
    </w:rPr>
  </w:style>
  <w:style w:type="paragraph" w:customStyle="1" w:styleId="12">
    <w:name w:val="@标题1级"/>
    <w:basedOn w:val="6"/>
    <w:link w:val="11"/>
    <w:qFormat/>
    <w:uiPriority w:val="0"/>
    <w:rPr>
      <w:rFonts w:ascii="黑体" w:hAnsi="黑体" w:cs="黑体"/>
      <w:sz w:val="40"/>
      <w:szCs w:val="36"/>
    </w:rPr>
  </w:style>
  <w:style w:type="character" w:customStyle="1" w:styleId="13">
    <w:name w:val="标题 Char"/>
    <w:link w:val="6"/>
    <w:qFormat/>
    <w:uiPriority w:val="0"/>
    <w:rPr>
      <w:rFonts w:ascii="Cambria" w:hAnsi="Cambria" w:eastAsia="黑体"/>
      <w:b/>
      <w:bCs/>
      <w:sz w:val="30"/>
      <w:szCs w:val="32"/>
    </w:rPr>
  </w:style>
  <w:style w:type="character" w:customStyle="1" w:styleId="14">
    <w:name w:val="@标题4级 Char"/>
    <w:link w:val="15"/>
    <w:qFormat/>
    <w:uiPriority w:val="0"/>
    <w:rPr>
      <w:rFonts w:ascii="宋体" w:hAnsi="宋体"/>
      <w:b/>
      <w:bCs/>
      <w:color w:val="000000"/>
      <w:sz w:val="24"/>
      <w:szCs w:val="24"/>
    </w:rPr>
  </w:style>
  <w:style w:type="paragraph" w:customStyle="1" w:styleId="15">
    <w:name w:val="@标题4级"/>
    <w:basedOn w:val="1"/>
    <w:link w:val="14"/>
    <w:qFormat/>
    <w:uiPriority w:val="0"/>
    <w:pPr>
      <w:widowControl/>
      <w:adjustRightInd w:val="0"/>
      <w:spacing w:line="360" w:lineRule="auto"/>
      <w:ind w:firstLine="200" w:firstLineChars="200"/>
      <w:jc w:val="left"/>
      <w:outlineLvl w:val="3"/>
    </w:pPr>
    <w:rPr>
      <w:rFonts w:ascii="宋体" w:hAnsi="宋体" w:eastAsiaTheme="minorEastAsia" w:cstheme="minorBidi"/>
      <w:b/>
      <w:bCs/>
      <w:color w:val="000000"/>
      <w:sz w:val="24"/>
    </w:rPr>
  </w:style>
  <w:style w:type="character" w:customStyle="1" w:styleId="16">
    <w:name w:val="@标题2级 Char"/>
    <w:link w:val="17"/>
    <w:uiPriority w:val="0"/>
    <w:rPr>
      <w:rFonts w:ascii="宋体" w:hAnsi="宋体"/>
      <w:b/>
      <w:color w:val="000000"/>
      <w:sz w:val="28"/>
      <w:szCs w:val="28"/>
      <w:lang w:val="zh-CN"/>
    </w:rPr>
  </w:style>
  <w:style w:type="paragraph" w:customStyle="1" w:styleId="17">
    <w:name w:val="@标题2级"/>
    <w:basedOn w:val="1"/>
    <w:link w:val="16"/>
    <w:qFormat/>
    <w:uiPriority w:val="0"/>
    <w:pPr>
      <w:widowControl/>
      <w:adjustRightInd w:val="0"/>
      <w:spacing w:line="360" w:lineRule="auto"/>
      <w:ind w:firstLine="200" w:firstLineChars="200"/>
      <w:jc w:val="left"/>
      <w:outlineLvl w:val="1"/>
    </w:pPr>
    <w:rPr>
      <w:rFonts w:ascii="宋体" w:hAnsi="宋体" w:eastAsiaTheme="minorEastAsia" w:cstheme="minorBidi"/>
      <w:b/>
      <w:color w:val="000000"/>
      <w:sz w:val="28"/>
      <w:szCs w:val="28"/>
      <w:lang w:val="zh-CN"/>
    </w:rPr>
  </w:style>
  <w:style w:type="character" w:customStyle="1" w:styleId="18">
    <w:name w:val="@正文小四 Char"/>
    <w:link w:val="19"/>
    <w:qFormat/>
    <w:uiPriority w:val="0"/>
    <w:rPr>
      <w:rFonts w:ascii="宋体" w:hAnsi="宋体" w:cs="仿宋"/>
      <w:sz w:val="24"/>
      <w:szCs w:val="24"/>
    </w:rPr>
  </w:style>
  <w:style w:type="paragraph" w:customStyle="1" w:styleId="19">
    <w:name w:val="@正文小四"/>
    <w:link w:val="18"/>
    <w:qFormat/>
    <w:uiPriority w:val="0"/>
    <w:pPr>
      <w:adjustRightInd w:val="0"/>
      <w:spacing w:line="360" w:lineRule="auto"/>
      <w:ind w:firstLine="200" w:firstLineChars="200"/>
    </w:pPr>
    <w:rPr>
      <w:rFonts w:ascii="宋体" w:hAnsi="宋体" w:cs="仿宋" w:eastAsiaTheme="minorEastAsia"/>
      <w:kern w:val="2"/>
      <w:sz w:val="24"/>
      <w:szCs w:val="24"/>
      <w:lang w:val="en-US" w:eastAsia="zh-CN" w:bidi="ar-SA"/>
    </w:rPr>
  </w:style>
  <w:style w:type="character" w:customStyle="1" w:styleId="20">
    <w:name w:val="标题 Char1"/>
    <w:basedOn w:val="8"/>
    <w:link w:val="6"/>
    <w:qFormat/>
    <w:uiPriority w:val="10"/>
    <w:rPr>
      <w:rFonts w:eastAsia="宋体" w:asciiTheme="majorHAnsi" w:hAnsiTheme="majorHAnsi" w:cstheme="majorBidi"/>
      <w:b/>
      <w:bCs/>
      <w:sz w:val="32"/>
      <w:szCs w:val="32"/>
    </w:rPr>
  </w:style>
  <w:style w:type="character" w:customStyle="1" w:styleId="21">
    <w:name w:val="页眉 Char"/>
    <w:basedOn w:val="8"/>
    <w:link w:val="4"/>
    <w:semiHidden/>
    <w:qFormat/>
    <w:uiPriority w:val="99"/>
    <w:rPr>
      <w:rFonts w:ascii="Times New Roman" w:hAnsi="Times New Roman" w:eastAsia="宋体" w:cs="Times New Roman"/>
      <w:sz w:val="18"/>
      <w:szCs w:val="18"/>
    </w:rPr>
  </w:style>
  <w:style w:type="character" w:customStyle="1" w:styleId="22">
    <w:name w:val="页脚 Char"/>
    <w:basedOn w:val="8"/>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3076</Words>
  <Characters>3266</Characters>
  <Lines>44</Lines>
  <Paragraphs>12</Paragraphs>
  <TotalTime>12</TotalTime>
  <ScaleCrop>false</ScaleCrop>
  <LinksUpToDate>false</LinksUpToDate>
  <CharactersWithSpaces>3359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2018-07-09T00:42:00Z</dcterms:created>
  <dc:creator>admin</dc:creator>
  <cp:lastModifiedBy>薛东西</cp:lastModifiedBy>
  <cp:lastPrinted>2018-10-16T06:29:00Z</cp:lastPrinted>
  <dcterms:modified xsi:type="dcterms:W3CDTF">2023-09-14T02:51:00Z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B38918296D8442538E1798EF867B89B5_12</vt:lpwstr>
  </property>
</Properties>
</file>