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4C0" w:rsidRPr="006974C0" w:rsidRDefault="006974C0" w:rsidP="006974C0">
      <w:pPr>
        <w:keepNext/>
        <w:keepLines/>
        <w:jc w:val="center"/>
        <w:outlineLvl w:val="1"/>
        <w:rPr>
          <w:rFonts w:ascii="黑体" w:eastAsia="黑体" w:hAnsi="黑体" w:cs="Times New Roman" w:hint="eastAsia"/>
          <w:b/>
          <w:bCs/>
          <w:sz w:val="32"/>
          <w:szCs w:val="32"/>
        </w:rPr>
      </w:pPr>
      <w:bookmarkStart w:id="0" w:name="_Toc520970721"/>
      <w:r w:rsidRPr="006974C0">
        <w:rPr>
          <w:rFonts w:ascii="黑体" w:eastAsia="黑体" w:hAnsi="黑体" w:cs="Times New Roman" w:hint="eastAsia"/>
          <w:b/>
          <w:bCs/>
          <w:sz w:val="32"/>
          <w:szCs w:val="32"/>
        </w:rPr>
        <w:t>《</w:t>
      </w:r>
      <w:r>
        <w:rPr>
          <w:rFonts w:ascii="黑体" w:eastAsia="黑体" w:hAnsi="黑体" w:cs="Times New Roman" w:hint="eastAsia"/>
          <w:b/>
          <w:bCs/>
          <w:sz w:val="32"/>
          <w:szCs w:val="32"/>
        </w:rPr>
        <w:t>电动汽车</w:t>
      </w:r>
      <w:r w:rsidRPr="006974C0">
        <w:rPr>
          <w:rFonts w:ascii="黑体" w:eastAsia="黑体" w:hAnsi="黑体" w:cs="Times New Roman" w:hint="eastAsia"/>
          <w:b/>
          <w:bCs/>
          <w:sz w:val="32"/>
          <w:szCs w:val="32"/>
        </w:rPr>
        <w:t>驱动电</w:t>
      </w:r>
      <w:r>
        <w:rPr>
          <w:rFonts w:ascii="黑体" w:eastAsia="黑体" w:hAnsi="黑体" w:cs="Times New Roman" w:hint="eastAsia"/>
          <w:b/>
          <w:bCs/>
          <w:sz w:val="32"/>
          <w:szCs w:val="32"/>
        </w:rPr>
        <w:t>机及控制</w:t>
      </w:r>
      <w:r w:rsidRPr="006974C0">
        <w:rPr>
          <w:rFonts w:ascii="黑体" w:eastAsia="黑体" w:hAnsi="黑体" w:cs="Times New Roman" w:hint="eastAsia"/>
          <w:b/>
          <w:bCs/>
          <w:sz w:val="32"/>
          <w:szCs w:val="32"/>
        </w:rPr>
        <w:t>技术》课程教学大纲</w:t>
      </w:r>
      <w:bookmarkEnd w:id="0"/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2523"/>
        <w:gridCol w:w="1260"/>
        <w:gridCol w:w="3554"/>
      </w:tblGrid>
      <w:tr w:rsidR="006974C0" w:rsidRPr="006974C0" w:rsidTr="00D9477A">
        <w:trPr>
          <w:trHeight w:val="405"/>
        </w:trPr>
        <w:tc>
          <w:tcPr>
            <w:tcW w:w="1185" w:type="dxa"/>
            <w:shd w:val="clear" w:color="auto" w:fill="auto"/>
            <w:vAlign w:val="center"/>
          </w:tcPr>
          <w:p w:rsidR="006974C0" w:rsidRPr="006974C0" w:rsidRDefault="006974C0" w:rsidP="00916B3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课程名称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974C0" w:rsidRPr="006974C0" w:rsidRDefault="006974C0" w:rsidP="00916B3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4"/>
              </w:rPr>
              <w:t>电动汽车驱动电机及控制机技术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74C0" w:rsidRPr="006974C0" w:rsidRDefault="006974C0" w:rsidP="00916B3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总学时</w:t>
            </w:r>
          </w:p>
        </w:tc>
        <w:tc>
          <w:tcPr>
            <w:tcW w:w="3554" w:type="dxa"/>
            <w:shd w:val="clear" w:color="auto" w:fill="auto"/>
            <w:vAlign w:val="center"/>
          </w:tcPr>
          <w:p w:rsidR="006974C0" w:rsidRPr="006974C0" w:rsidRDefault="00671482" w:rsidP="00916B3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szCs w:val="21"/>
              </w:rPr>
              <w:t>72</w:t>
            </w:r>
          </w:p>
        </w:tc>
      </w:tr>
      <w:tr w:rsidR="006974C0" w:rsidRPr="006974C0" w:rsidTr="00D9477A">
        <w:trPr>
          <w:trHeight w:val="405"/>
        </w:trPr>
        <w:tc>
          <w:tcPr>
            <w:tcW w:w="1185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总学分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4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课程性质</w:t>
            </w:r>
          </w:p>
        </w:tc>
        <w:tc>
          <w:tcPr>
            <w:tcW w:w="3554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职业能力核心课</w:t>
            </w:r>
          </w:p>
        </w:tc>
      </w:tr>
      <w:tr w:rsidR="006974C0" w:rsidRPr="006974C0" w:rsidTr="00D9477A">
        <w:trPr>
          <w:trHeight w:val="405"/>
        </w:trPr>
        <w:tc>
          <w:tcPr>
            <w:tcW w:w="1185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适用专业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4"/>
              </w:rPr>
              <w:t>新能源汽车技术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先修课程</w:t>
            </w:r>
          </w:p>
        </w:tc>
        <w:tc>
          <w:tcPr>
            <w:tcW w:w="3554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4"/>
              </w:rPr>
              <w:t>电动汽车构造</w:t>
            </w:r>
          </w:p>
        </w:tc>
      </w:tr>
      <w:tr w:rsidR="006974C0" w:rsidRPr="006974C0" w:rsidTr="00D9477A">
        <w:trPr>
          <w:trHeight w:val="405"/>
        </w:trPr>
        <w:tc>
          <w:tcPr>
            <w:tcW w:w="1185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开课学期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4"/>
              </w:rPr>
              <w:t>第</w:t>
            </w:r>
            <w:bookmarkStart w:id="1" w:name="_GoBack"/>
            <w:r w:rsidRPr="006974C0">
              <w:rPr>
                <w:rFonts w:ascii="楷体_GB2312" w:eastAsia="楷体_GB2312" w:hAnsi="Times New Roman" w:cs="Times New Roman" w:hint="eastAsia"/>
                <w:szCs w:val="24"/>
              </w:rPr>
              <w:t>三</w:t>
            </w:r>
            <w:bookmarkEnd w:id="1"/>
            <w:r w:rsidRPr="006974C0">
              <w:rPr>
                <w:rFonts w:ascii="楷体_GB2312" w:eastAsia="楷体_GB2312" w:hAnsi="Times New Roman" w:cs="Times New Roman" w:hint="eastAsia"/>
                <w:szCs w:val="24"/>
              </w:rPr>
              <w:t>学期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Times New Roman" w:eastAsia="宋体" w:hAnsi="Times New Roman" w:cs="Times New Roman" w:hint="eastAsia"/>
                <w:szCs w:val="24"/>
              </w:rPr>
            </w:pPr>
            <w:r w:rsidRPr="006974C0">
              <w:rPr>
                <w:rFonts w:ascii="楷体_GB2312" w:eastAsia="楷体_GB2312" w:hAnsi="Times New Roman" w:cs="Times New Roman" w:hint="eastAsia"/>
                <w:szCs w:val="21"/>
              </w:rPr>
              <w:t>开课学院</w:t>
            </w:r>
          </w:p>
        </w:tc>
        <w:tc>
          <w:tcPr>
            <w:tcW w:w="3554" w:type="dxa"/>
            <w:shd w:val="clear" w:color="auto" w:fill="auto"/>
            <w:vAlign w:val="center"/>
          </w:tcPr>
          <w:p w:rsidR="006974C0" w:rsidRPr="006974C0" w:rsidRDefault="006974C0" w:rsidP="006974C0">
            <w:pPr>
              <w:jc w:val="center"/>
              <w:rPr>
                <w:rFonts w:ascii="楷体_GB2312" w:eastAsia="楷体_GB2312" w:hAnsi="Times New Roman" w:cs="Times New Roman" w:hint="eastAsia"/>
                <w:szCs w:val="24"/>
              </w:rPr>
            </w:pPr>
          </w:p>
        </w:tc>
      </w:tr>
    </w:tbl>
    <w:p w:rsidR="006974C0" w:rsidRPr="006974C0" w:rsidRDefault="006974C0" w:rsidP="006974C0">
      <w:pPr>
        <w:jc w:val="left"/>
        <w:rPr>
          <w:rFonts w:ascii="黑体" w:eastAsia="黑体" w:hAnsi="Times New Roman" w:cs="Times New Roman" w:hint="eastAsia"/>
          <w:sz w:val="24"/>
          <w:szCs w:val="24"/>
        </w:rPr>
      </w:pPr>
      <w:r w:rsidRPr="006974C0">
        <w:rPr>
          <w:rFonts w:ascii="黑体" w:eastAsia="黑体" w:hAnsi="Times New Roman" w:cs="Times New Roman" w:hint="eastAsia"/>
          <w:sz w:val="24"/>
          <w:szCs w:val="24"/>
        </w:rPr>
        <w:t>一、课程的性质与目的</w:t>
      </w:r>
    </w:p>
    <w:p w:rsidR="006974C0" w:rsidRPr="006974C0" w:rsidRDefault="006974C0" w:rsidP="006974C0">
      <w:pPr>
        <w:spacing w:line="360" w:lineRule="exact"/>
        <w:ind w:left="-69" w:firstLineChars="224" w:firstLine="47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本课程为职业能力核心课，是学生学习新能源汽车专业知识的必要条件。通过本课程的教学，使学生熟悉直流电机及控制技术、直流无刷电机及控制技术，了解交流异步电机及控制技术和永磁同步电机及控制技术，并为控制系统的改造提供基本的理论和方法。</w:t>
      </w:r>
    </w:p>
    <w:p w:rsidR="006974C0" w:rsidRPr="006974C0" w:rsidRDefault="006974C0" w:rsidP="006974C0">
      <w:pPr>
        <w:spacing w:line="360" w:lineRule="exact"/>
        <w:rPr>
          <w:rFonts w:ascii="宋体" w:eastAsia="宋体" w:hAnsi="宋体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sz w:val="24"/>
          <w:szCs w:val="24"/>
        </w:rPr>
        <w:t>二、课程教学基本要求</w:t>
      </w:r>
    </w:p>
    <w:p w:rsidR="006974C0" w:rsidRPr="006974C0" w:rsidRDefault="006974C0" w:rsidP="006974C0">
      <w:pPr>
        <w:spacing w:line="360" w:lineRule="exact"/>
        <w:ind w:left="-69" w:firstLineChars="224" w:firstLine="47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通过本课程的教学，学生必须达到以下基本要求：</w:t>
      </w:r>
    </w:p>
    <w:p w:rsidR="006974C0" w:rsidRPr="006974C0" w:rsidRDefault="006974C0" w:rsidP="006974C0">
      <w:pPr>
        <w:spacing w:line="360" w:lineRule="exact"/>
        <w:ind w:left="-69" w:firstLineChars="224" w:firstLine="47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1.掌握直流电机及控制技术；熟练直流无刷电机及控制技术、交流异步电机及控制技术和永磁同步电机及控制技术。</w:t>
      </w:r>
    </w:p>
    <w:p w:rsidR="006974C0" w:rsidRPr="006974C0" w:rsidRDefault="006974C0" w:rsidP="006974C0">
      <w:pPr>
        <w:spacing w:line="360" w:lineRule="exact"/>
        <w:ind w:left="-69" w:firstLineChars="224" w:firstLine="47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2.使学生具有分析驱动电路的能力；分析直流电机的磁场及交流电机的绕组、电动势和磁动势的能力。</w:t>
      </w:r>
    </w:p>
    <w:p w:rsidR="006974C0" w:rsidRPr="006974C0" w:rsidRDefault="006974C0" w:rsidP="006974C0">
      <w:pPr>
        <w:spacing w:line="360" w:lineRule="exact"/>
        <w:ind w:left="-69" w:firstLineChars="224" w:firstLine="47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3.培养学生合作能力、培养学生探索研究精神、培养学生敬业精神、培养学生竞争精神。</w:t>
      </w:r>
    </w:p>
    <w:p w:rsidR="006974C0" w:rsidRPr="006974C0" w:rsidRDefault="006974C0" w:rsidP="006974C0">
      <w:pPr>
        <w:spacing w:line="360" w:lineRule="exact"/>
        <w:rPr>
          <w:rFonts w:ascii="黑体" w:eastAsia="黑体" w:hAnsi="Times New Roman" w:cs="Times New Roman" w:hint="eastAsia"/>
          <w:sz w:val="24"/>
          <w:szCs w:val="24"/>
        </w:rPr>
      </w:pPr>
      <w:r w:rsidRPr="006974C0">
        <w:rPr>
          <w:rFonts w:ascii="黑体" w:eastAsia="黑体" w:hAnsi="Times New Roman" w:cs="Times New Roman" w:hint="eastAsia"/>
          <w:sz w:val="24"/>
          <w:szCs w:val="24"/>
        </w:rPr>
        <w:t xml:space="preserve">三、课程教学内容、要求及学时分配  </w:t>
      </w:r>
    </w:p>
    <w:p w:rsidR="006974C0" w:rsidRPr="006974C0" w:rsidRDefault="003D1484" w:rsidP="006974C0">
      <w:pPr>
        <w:tabs>
          <w:tab w:val="left" w:pos="704"/>
          <w:tab w:val="left" w:pos="3573"/>
        </w:tabs>
        <w:spacing w:line="360" w:lineRule="exact"/>
        <w:jc w:val="center"/>
        <w:rPr>
          <w:rFonts w:ascii="仿宋_GB2312" w:eastAsia="黑体" w:hAnsi="Times New Roman" w:cs="Times New Roman" w:hint="eastAsia"/>
          <w:sz w:val="24"/>
          <w:szCs w:val="24"/>
        </w:rPr>
      </w:pPr>
      <w:r>
        <w:rPr>
          <w:rFonts w:ascii="仿宋_GB2312" w:eastAsia="黑体" w:hAnsi="Times New Roman" w:cs="Times New Roman" w:hint="eastAsia"/>
          <w:sz w:val="24"/>
          <w:szCs w:val="24"/>
        </w:rPr>
        <w:t>项目</w:t>
      </w:r>
      <w:proofErr w:type="gramStart"/>
      <w:r>
        <w:rPr>
          <w:rFonts w:ascii="仿宋_GB2312" w:eastAsia="黑体" w:hAnsi="Times New Roman" w:cs="Times New Roman" w:hint="eastAsia"/>
          <w:sz w:val="24"/>
          <w:szCs w:val="24"/>
        </w:rPr>
        <w:t>一</w:t>
      </w:r>
      <w:proofErr w:type="gramEnd"/>
      <w:r w:rsidR="006974C0" w:rsidRPr="006974C0">
        <w:rPr>
          <w:rFonts w:ascii="仿宋_GB2312" w:eastAsia="黑体" w:hAnsi="Times New Roman" w:cs="Times New Roman"/>
          <w:sz w:val="24"/>
          <w:szCs w:val="24"/>
        </w:rPr>
        <w:t xml:space="preserve">   </w:t>
      </w:r>
      <w:r w:rsidR="006974C0" w:rsidRPr="006974C0">
        <w:rPr>
          <w:rFonts w:ascii="仿宋_GB2312" w:eastAsia="黑体" w:hAnsi="Times New Roman" w:cs="Times New Roman" w:hint="eastAsia"/>
          <w:sz w:val="24"/>
          <w:szCs w:val="24"/>
        </w:rPr>
        <w:t>绪论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教学要求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3D1484" w:rsidRDefault="003D1484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szCs w:val="24"/>
        </w:rPr>
      </w:pPr>
      <w:r w:rsidRPr="003D1484">
        <w:rPr>
          <w:rFonts w:ascii="Times New Roman" w:eastAsia="宋体" w:hAnsi="Times New Roman" w:cs="Times New Roman" w:hint="eastAsia"/>
          <w:szCs w:val="24"/>
        </w:rPr>
        <w:t>了解新能源汽车驱动电机的现状及发展趋势；掌握新能源汽车的定义和类型；掌握新能源汽车驱动电机的功能特点及类型；能够撰写新能源汽车技术发展趋势报告；分析新能源汽车驱动电机的区别。</w:t>
      </w:r>
    </w:p>
    <w:p w:rsidR="006974C0" w:rsidRPr="006974C0" w:rsidRDefault="003D1484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重点：</w:t>
      </w:r>
      <w:r w:rsidRPr="003D1484">
        <w:rPr>
          <w:rFonts w:ascii="Times New Roman" w:eastAsia="宋体" w:hAnsi="Times New Roman" w:cs="Times New Roman" w:hint="eastAsia"/>
          <w:szCs w:val="24"/>
        </w:rPr>
        <w:t>新能源汽车的定义和类型</w:t>
      </w:r>
      <w:r w:rsidR="006974C0"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3D1484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4"/>
          <w:shd w:val="pct15" w:color="auto" w:fill="FFFFFF"/>
        </w:rPr>
      </w:pPr>
      <w:r>
        <w:rPr>
          <w:rFonts w:ascii="Times New Roman" w:eastAsia="宋体" w:hAnsi="Times New Roman" w:cs="Times New Roman" w:hint="eastAsia"/>
          <w:bCs/>
          <w:szCs w:val="20"/>
        </w:rPr>
        <w:t>难点：</w:t>
      </w:r>
      <w:r w:rsidRPr="003D1484">
        <w:rPr>
          <w:rFonts w:ascii="Times New Roman" w:eastAsia="宋体" w:hAnsi="Times New Roman" w:cs="Times New Roman" w:hint="eastAsia"/>
          <w:szCs w:val="24"/>
        </w:rPr>
        <w:t>新能源汽车驱动电机的功能特点及类型</w:t>
      </w:r>
      <w:r w:rsidR="006974C0"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教学内容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6974C0" w:rsidRPr="006974C0" w:rsidRDefault="006974C0" w:rsidP="006974C0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（一）</w:t>
      </w:r>
      <w:r w:rsidR="003D1484" w:rsidRPr="003D1484">
        <w:rPr>
          <w:rFonts w:ascii="Times New Roman" w:eastAsia="宋体" w:hAnsi="Times New Roman" w:cs="Times New Roman" w:hint="eastAsia"/>
          <w:bCs/>
          <w:szCs w:val="20"/>
        </w:rPr>
        <w:t>新能源汽车的定义和类型</w:t>
      </w:r>
    </w:p>
    <w:p w:rsidR="006974C0" w:rsidRPr="006974C0" w:rsidRDefault="006974C0" w:rsidP="006974C0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（二）</w:t>
      </w:r>
      <w:r w:rsidR="003D1484" w:rsidRPr="003D1484">
        <w:rPr>
          <w:rFonts w:ascii="Times New Roman" w:eastAsia="宋体" w:hAnsi="Times New Roman" w:cs="Times New Roman" w:hint="eastAsia"/>
          <w:bCs/>
          <w:szCs w:val="20"/>
        </w:rPr>
        <w:t>驱动电机的认知</w:t>
      </w:r>
    </w:p>
    <w:p w:rsidR="006974C0" w:rsidRPr="006974C0" w:rsidRDefault="006974C0" w:rsidP="006974C0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（三）</w:t>
      </w:r>
      <w:r w:rsidR="003D1484" w:rsidRPr="003D1484">
        <w:rPr>
          <w:rFonts w:ascii="Times New Roman" w:eastAsia="宋体" w:hAnsi="Times New Roman" w:cs="Times New Roman" w:hint="eastAsia"/>
          <w:bCs/>
          <w:szCs w:val="20"/>
        </w:rPr>
        <w:t>驱动电机系统的现状与发展趋势</w:t>
      </w:r>
    </w:p>
    <w:p w:rsidR="006974C0" w:rsidRPr="006974C0" w:rsidRDefault="003D1484" w:rsidP="006974C0">
      <w:pPr>
        <w:tabs>
          <w:tab w:val="left" w:pos="704"/>
          <w:tab w:val="left" w:pos="3573"/>
        </w:tabs>
        <w:spacing w:line="360" w:lineRule="exact"/>
        <w:jc w:val="center"/>
        <w:rPr>
          <w:rFonts w:ascii="仿宋_GB2312" w:eastAsia="黑体" w:hAnsi="Times New Roman" w:cs="Times New Roman" w:hint="eastAsia"/>
          <w:sz w:val="24"/>
          <w:szCs w:val="24"/>
        </w:rPr>
      </w:pPr>
      <w:r w:rsidRPr="003D1484">
        <w:rPr>
          <w:rFonts w:ascii="仿宋_GB2312" w:eastAsia="黑体" w:hAnsi="Times New Roman" w:cs="Times New Roman" w:hint="eastAsia"/>
          <w:sz w:val="24"/>
          <w:szCs w:val="24"/>
        </w:rPr>
        <w:t>项目二</w:t>
      </w:r>
      <w:r>
        <w:rPr>
          <w:rFonts w:ascii="仿宋_GB2312" w:eastAsia="黑体" w:hAnsi="Times New Roman" w:cs="Times New Roman" w:hint="eastAsia"/>
          <w:sz w:val="24"/>
          <w:szCs w:val="24"/>
        </w:rPr>
        <w:t xml:space="preserve">  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 xml:space="preserve"> 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>常用驱动电机及其控制系统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教学要求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6974C0" w:rsidRPr="006974C0" w:rsidRDefault="003D1484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3D1484">
        <w:rPr>
          <w:rFonts w:ascii="Times New Roman" w:eastAsia="宋体" w:hAnsi="Times New Roman" w:cs="Times New Roman" w:hint="eastAsia"/>
          <w:szCs w:val="24"/>
        </w:rPr>
        <w:t>掌握新能源汽车的定义和类型；掌握新能源汽车驱动电机的功能特点及类型；能够撰写新能源汽车技术发展趋势报告；分析新能源汽车驱动电机的区别</w:t>
      </w:r>
      <w:r w:rsidR="006974C0"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重点：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新能源汽车驱动电机的功能特点及类型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4"/>
          <w:shd w:val="pct15" w:color="auto" w:fill="FFFFFF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难点：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分析新能源汽车驱动电机的区别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教学内容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（一）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直流电机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lastRenderedPageBreak/>
        <w:t>（二）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直流无刷电机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（三）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交流感应（异步）电动机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（四）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永磁同步电机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（五）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开关磁阻电机</w:t>
      </w:r>
    </w:p>
    <w:p w:rsid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（六）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轮毂电机</w:t>
      </w:r>
    </w:p>
    <w:p w:rsidR="003D1484" w:rsidRPr="006974C0" w:rsidRDefault="003D1484" w:rsidP="006974C0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</w:p>
    <w:p w:rsidR="006974C0" w:rsidRPr="006974C0" w:rsidRDefault="003D1484" w:rsidP="006974C0">
      <w:pPr>
        <w:tabs>
          <w:tab w:val="left" w:pos="704"/>
          <w:tab w:val="left" w:pos="3573"/>
        </w:tabs>
        <w:spacing w:line="360" w:lineRule="exact"/>
        <w:jc w:val="center"/>
        <w:rPr>
          <w:rFonts w:ascii="仿宋_GB2312" w:eastAsia="黑体" w:hAnsi="Times New Roman" w:cs="Times New Roman" w:hint="eastAsia"/>
          <w:sz w:val="24"/>
          <w:szCs w:val="24"/>
        </w:rPr>
      </w:pPr>
      <w:r w:rsidRPr="003D1484">
        <w:rPr>
          <w:rFonts w:ascii="仿宋_GB2312" w:eastAsia="黑体" w:hAnsi="Times New Roman" w:cs="Times New Roman" w:hint="eastAsia"/>
          <w:sz w:val="24"/>
          <w:szCs w:val="24"/>
        </w:rPr>
        <w:t>项目三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 xml:space="preserve"> </w:t>
      </w:r>
      <w:r>
        <w:rPr>
          <w:rFonts w:ascii="仿宋_GB2312" w:eastAsia="黑体" w:hAnsi="Times New Roman" w:cs="Times New Roman" w:hint="eastAsia"/>
          <w:sz w:val="24"/>
          <w:szCs w:val="24"/>
        </w:rPr>
        <w:t xml:space="preserve">  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>驱动电机管理系统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教学要求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6974C0" w:rsidRPr="006974C0" w:rsidRDefault="003D1484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3D1484">
        <w:rPr>
          <w:rFonts w:ascii="Times New Roman" w:eastAsia="宋体" w:hAnsi="Times New Roman" w:cs="Times New Roman" w:hint="eastAsia"/>
          <w:szCs w:val="24"/>
        </w:rPr>
        <w:t>了解驱动电机管理系统；掌握</w:t>
      </w:r>
      <w:r w:rsidRPr="003D1484">
        <w:rPr>
          <w:rFonts w:ascii="Times New Roman" w:eastAsia="宋体" w:hAnsi="Times New Roman" w:cs="Times New Roman" w:hint="eastAsia"/>
          <w:szCs w:val="24"/>
        </w:rPr>
        <w:t>AC/DC</w:t>
      </w:r>
      <w:r w:rsidRPr="003D1484">
        <w:rPr>
          <w:rFonts w:ascii="Times New Roman" w:eastAsia="宋体" w:hAnsi="Times New Roman" w:cs="Times New Roman" w:hint="eastAsia"/>
          <w:szCs w:val="24"/>
        </w:rPr>
        <w:t>变换器与</w:t>
      </w:r>
      <w:r w:rsidRPr="003D1484">
        <w:rPr>
          <w:rFonts w:ascii="Times New Roman" w:eastAsia="宋体" w:hAnsi="Times New Roman" w:cs="Times New Roman" w:hint="eastAsia"/>
          <w:szCs w:val="24"/>
        </w:rPr>
        <w:t>DC/AC</w:t>
      </w:r>
      <w:r w:rsidRPr="003D1484">
        <w:rPr>
          <w:rFonts w:ascii="Times New Roman" w:eastAsia="宋体" w:hAnsi="Times New Roman" w:cs="Times New Roman" w:hint="eastAsia"/>
          <w:szCs w:val="24"/>
        </w:rPr>
        <w:t>变换器的工作原理；掌握</w:t>
      </w:r>
      <w:r w:rsidRPr="003D1484">
        <w:rPr>
          <w:rFonts w:ascii="Times New Roman" w:eastAsia="宋体" w:hAnsi="Times New Roman" w:cs="Times New Roman" w:hint="eastAsia"/>
          <w:szCs w:val="24"/>
        </w:rPr>
        <w:t>DC/DC</w:t>
      </w:r>
      <w:r w:rsidRPr="003D1484">
        <w:rPr>
          <w:rFonts w:ascii="Times New Roman" w:eastAsia="宋体" w:hAnsi="Times New Roman" w:cs="Times New Roman" w:hint="eastAsia"/>
          <w:szCs w:val="24"/>
        </w:rPr>
        <w:t>转换器的工作原理；掌握驱动电机及管理系统的冷却系统的组成及工作过程；能够进行驱动电机管理系统的初步检测。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重点：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AC/DC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变换器与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DC/AC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变换器的工作原理</w:t>
      </w:r>
      <w:r w:rsidR="003D1484">
        <w:rPr>
          <w:rFonts w:ascii="Times New Roman" w:eastAsia="宋体" w:hAnsi="Times New Roman" w:cs="Times New Roman" w:hint="eastAsia"/>
          <w:szCs w:val="24"/>
        </w:rPr>
        <w:t>；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DC/DC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转换器的工作原理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4"/>
          <w:shd w:val="pct15" w:color="auto" w:fill="FFFFFF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难点：</w:t>
      </w:r>
      <w:r w:rsidR="003D1484" w:rsidRPr="003D1484">
        <w:rPr>
          <w:rFonts w:ascii="Times New Roman" w:eastAsia="宋体" w:hAnsi="Times New Roman" w:cs="Times New Roman" w:hint="eastAsia"/>
          <w:szCs w:val="24"/>
        </w:rPr>
        <w:t>驱动电机及管理系统的冷却系统的组成及工作过程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教学内容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（一）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驱动电机管理系统的认知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（二）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AC/DC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变换器与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DC/AC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变换器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（三）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DC/DC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转换器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（四）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驱动电机及其管理系统的冷却系统</w:t>
      </w:r>
    </w:p>
    <w:p w:rsid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>
        <w:rPr>
          <w:rFonts w:ascii="Times New Roman" w:eastAsia="宋体" w:hAnsi="Times New Roman" w:cs="Times New Roman" w:hint="eastAsia"/>
          <w:bCs/>
          <w:szCs w:val="20"/>
        </w:rPr>
        <w:t>（五）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驱动电机管理系统检测</w:t>
      </w:r>
    </w:p>
    <w:p w:rsidR="006974C0" w:rsidRPr="006974C0" w:rsidRDefault="003D1484" w:rsidP="006974C0">
      <w:pPr>
        <w:tabs>
          <w:tab w:val="left" w:pos="704"/>
          <w:tab w:val="left" w:pos="3573"/>
        </w:tabs>
        <w:spacing w:line="360" w:lineRule="exact"/>
        <w:jc w:val="center"/>
        <w:rPr>
          <w:rFonts w:ascii="仿宋_GB2312" w:eastAsia="黑体" w:hAnsi="Times New Roman" w:cs="Times New Roman" w:hint="eastAsia"/>
          <w:sz w:val="24"/>
          <w:szCs w:val="24"/>
        </w:rPr>
      </w:pPr>
      <w:r w:rsidRPr="003D1484">
        <w:rPr>
          <w:rFonts w:ascii="仿宋_GB2312" w:eastAsia="黑体" w:hAnsi="Times New Roman" w:cs="Times New Roman" w:hint="eastAsia"/>
          <w:sz w:val="24"/>
          <w:szCs w:val="24"/>
        </w:rPr>
        <w:t>项目四</w:t>
      </w:r>
      <w:r>
        <w:rPr>
          <w:rFonts w:ascii="仿宋_GB2312" w:eastAsia="黑体" w:hAnsi="Times New Roman" w:cs="Times New Roman" w:hint="eastAsia"/>
          <w:sz w:val="24"/>
          <w:szCs w:val="24"/>
        </w:rPr>
        <w:t xml:space="preserve">  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 xml:space="preserve"> 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>新型驱动电机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教学要求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6974C0" w:rsidRPr="006974C0" w:rsidRDefault="003D1484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3D1484">
        <w:rPr>
          <w:rFonts w:ascii="Times New Roman" w:eastAsia="宋体" w:hAnsi="Times New Roman" w:cs="Times New Roman" w:hint="eastAsia"/>
          <w:szCs w:val="24"/>
        </w:rPr>
        <w:t>了解双机械端口能量变换器的结构与工作原理；了解混合励磁电机的结构与工作原理；了解多相电机的结构与工作原理。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重点：</w:t>
      </w:r>
      <w:r w:rsidR="00861E98" w:rsidRPr="00861E98">
        <w:rPr>
          <w:rFonts w:ascii="Times New Roman" w:eastAsia="宋体" w:hAnsi="Times New Roman" w:cs="Times New Roman" w:hint="eastAsia"/>
          <w:bCs/>
          <w:szCs w:val="20"/>
        </w:rPr>
        <w:t>双机械端口能量变换器的结构与工作原理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4"/>
          <w:shd w:val="pct15" w:color="auto" w:fill="FFFFFF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难点：</w:t>
      </w:r>
      <w:r w:rsidR="00861E98">
        <w:rPr>
          <w:rFonts w:ascii="Times New Roman" w:eastAsia="宋体" w:hAnsi="Times New Roman" w:cs="Times New Roman" w:hint="eastAsia"/>
          <w:bCs/>
          <w:szCs w:val="20"/>
        </w:rPr>
        <w:t>混合励磁电机的结构与工作原理；</w:t>
      </w:r>
      <w:r w:rsidR="00861E98" w:rsidRPr="00861E98">
        <w:rPr>
          <w:rFonts w:ascii="Times New Roman" w:eastAsia="宋体" w:hAnsi="Times New Roman" w:cs="Times New Roman" w:hint="eastAsia"/>
          <w:bCs/>
          <w:szCs w:val="20"/>
        </w:rPr>
        <w:t>多相电机的结构与工作原理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教学内容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（一）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双机械端口能量变换器</w:t>
      </w:r>
    </w:p>
    <w:p w:rsidR="003D1484" w:rsidRP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（二）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混合励磁电机</w:t>
      </w:r>
    </w:p>
    <w:p w:rsidR="003D1484" w:rsidRDefault="003D1484" w:rsidP="003D1484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（三）</w:t>
      </w:r>
      <w:r w:rsidRPr="003D1484">
        <w:rPr>
          <w:rFonts w:ascii="Times New Roman" w:eastAsia="宋体" w:hAnsi="Times New Roman" w:cs="Times New Roman" w:hint="eastAsia"/>
          <w:bCs/>
          <w:szCs w:val="20"/>
        </w:rPr>
        <w:t>多相电机</w:t>
      </w:r>
    </w:p>
    <w:p w:rsidR="006974C0" w:rsidRPr="006974C0" w:rsidRDefault="003D1484" w:rsidP="006974C0">
      <w:pPr>
        <w:tabs>
          <w:tab w:val="left" w:pos="704"/>
          <w:tab w:val="left" w:pos="3573"/>
        </w:tabs>
        <w:spacing w:line="360" w:lineRule="exact"/>
        <w:jc w:val="center"/>
        <w:rPr>
          <w:rFonts w:ascii="仿宋_GB2312" w:eastAsia="黑体" w:hAnsi="Times New Roman" w:cs="Times New Roman" w:hint="eastAsia"/>
          <w:sz w:val="24"/>
          <w:szCs w:val="24"/>
        </w:rPr>
      </w:pPr>
      <w:r w:rsidRPr="003D1484">
        <w:rPr>
          <w:rFonts w:ascii="仿宋_GB2312" w:eastAsia="黑体" w:hAnsi="Times New Roman" w:cs="Times New Roman" w:hint="eastAsia"/>
          <w:sz w:val="24"/>
          <w:szCs w:val="24"/>
        </w:rPr>
        <w:t>项目五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 xml:space="preserve"> </w:t>
      </w:r>
      <w:r>
        <w:rPr>
          <w:rFonts w:ascii="仿宋_GB2312" w:eastAsia="黑体" w:hAnsi="Times New Roman" w:cs="Times New Roman" w:hint="eastAsia"/>
          <w:sz w:val="24"/>
          <w:szCs w:val="24"/>
        </w:rPr>
        <w:t xml:space="preserve">  </w:t>
      </w:r>
      <w:r w:rsidRPr="003D1484">
        <w:rPr>
          <w:rFonts w:ascii="仿宋_GB2312" w:eastAsia="黑体" w:hAnsi="Times New Roman" w:cs="Times New Roman" w:hint="eastAsia"/>
          <w:sz w:val="24"/>
          <w:szCs w:val="24"/>
        </w:rPr>
        <w:t>制动能量回收系统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教学要求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6974C0" w:rsidRPr="006974C0" w:rsidRDefault="00861E98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861E98">
        <w:rPr>
          <w:rFonts w:ascii="Times New Roman" w:eastAsia="宋体" w:hAnsi="Times New Roman" w:cs="Times New Roman" w:hint="eastAsia"/>
          <w:szCs w:val="24"/>
        </w:rPr>
        <w:t>了解电动汽车再生制动能量回收系统；掌握制动能量回收的方法和类型；理解电动汽车的制动能量回收系统的组成、作用及工作原理。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重点：</w:t>
      </w:r>
      <w:r w:rsidR="00861E98" w:rsidRPr="00861E98">
        <w:rPr>
          <w:rFonts w:ascii="Times New Roman" w:eastAsia="宋体" w:hAnsi="Times New Roman" w:cs="Times New Roman" w:hint="eastAsia"/>
          <w:bCs/>
          <w:szCs w:val="20"/>
        </w:rPr>
        <w:t>电动汽车再生制动能量回收系统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2"/>
        <w:rPr>
          <w:rFonts w:ascii="Times New Roman" w:eastAsia="宋体" w:hAnsi="Times New Roman" w:cs="Times New Roman" w:hint="eastAsia"/>
          <w:bCs/>
          <w:szCs w:val="24"/>
          <w:shd w:val="pct15" w:color="auto" w:fill="FFFFFF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难点：</w:t>
      </w:r>
      <w:r w:rsidR="00861E98" w:rsidRPr="00861E98">
        <w:rPr>
          <w:rFonts w:ascii="Times New Roman" w:eastAsia="宋体" w:hAnsi="Times New Roman" w:cs="Times New Roman" w:hint="eastAsia"/>
          <w:bCs/>
          <w:szCs w:val="20"/>
        </w:rPr>
        <w:t>制动能量回收的方法和类型；电动汽车的制动能量回收系统的组成、作用及工作原理</w:t>
      </w:r>
      <w:r w:rsidRPr="006974C0">
        <w:rPr>
          <w:rFonts w:ascii="Times New Roman" w:eastAsia="宋体" w:hAnsi="Times New Roman" w:cs="Times New Roman" w:hint="eastAsia"/>
          <w:bCs/>
          <w:szCs w:val="20"/>
        </w:rPr>
        <w:t>。</w:t>
      </w:r>
    </w:p>
    <w:p w:rsidR="006974C0" w:rsidRPr="006974C0" w:rsidRDefault="006974C0" w:rsidP="006974C0">
      <w:pPr>
        <w:spacing w:line="360" w:lineRule="exact"/>
        <w:ind w:firstLineChars="196" w:firstLine="413"/>
        <w:rPr>
          <w:rFonts w:ascii="Times New Roman" w:eastAsia="宋体" w:hAnsi="Times New Roman" w:cs="Times New Roman" w:hint="eastAsia"/>
          <w:szCs w:val="24"/>
        </w:rPr>
      </w:pPr>
      <w:r w:rsidRPr="006974C0">
        <w:rPr>
          <w:rFonts w:ascii="黑体" w:eastAsia="黑体" w:hAnsi="Times New Roman" w:cs="Times New Roman" w:hint="eastAsia"/>
          <w:b/>
          <w:szCs w:val="24"/>
        </w:rPr>
        <w:t>教学内容</w:t>
      </w:r>
      <w:r w:rsidRPr="006974C0">
        <w:rPr>
          <w:rFonts w:ascii="Times New Roman" w:eastAsia="宋体" w:hAnsi="Times New Roman" w:cs="Times New Roman" w:hint="eastAsia"/>
          <w:szCs w:val="24"/>
        </w:rPr>
        <w:t>：</w:t>
      </w:r>
    </w:p>
    <w:p w:rsidR="006974C0" w:rsidRPr="006974C0" w:rsidRDefault="006974C0" w:rsidP="006974C0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t>（一）</w:t>
      </w:r>
      <w:r w:rsidR="003D1484">
        <w:rPr>
          <w:rFonts w:ascii="Times New Roman" w:eastAsia="宋体" w:hAnsi="Times New Roman" w:cs="Times New Roman" w:hint="eastAsia"/>
          <w:bCs/>
          <w:szCs w:val="20"/>
        </w:rPr>
        <w:t>再生制动能量回收系统</w:t>
      </w:r>
    </w:p>
    <w:p w:rsidR="006974C0" w:rsidRPr="006974C0" w:rsidRDefault="006974C0" w:rsidP="006974C0">
      <w:pPr>
        <w:spacing w:line="360" w:lineRule="exact"/>
        <w:ind w:leftChars="200" w:left="2100" w:hangingChars="800" w:hanging="1680"/>
        <w:jc w:val="left"/>
        <w:rPr>
          <w:rFonts w:ascii="Times New Roman" w:eastAsia="宋体" w:hAnsi="Times New Roman" w:cs="Times New Roman" w:hint="eastAsia"/>
          <w:bCs/>
          <w:szCs w:val="20"/>
        </w:rPr>
      </w:pPr>
      <w:r w:rsidRPr="006974C0">
        <w:rPr>
          <w:rFonts w:ascii="Times New Roman" w:eastAsia="宋体" w:hAnsi="Times New Roman" w:cs="Times New Roman" w:hint="eastAsia"/>
          <w:bCs/>
          <w:szCs w:val="20"/>
        </w:rPr>
        <w:lastRenderedPageBreak/>
        <w:t>（二）</w:t>
      </w:r>
      <w:r w:rsidR="003D1484">
        <w:rPr>
          <w:rFonts w:ascii="Times New Roman" w:eastAsia="宋体" w:hAnsi="Times New Roman" w:cs="Times New Roman" w:hint="eastAsia"/>
          <w:bCs/>
          <w:szCs w:val="20"/>
        </w:rPr>
        <w:t>再生制动能量回收系统</w:t>
      </w:r>
      <w:r w:rsidR="003D1484">
        <w:rPr>
          <w:rFonts w:ascii="Times New Roman" w:eastAsia="宋体" w:hAnsi="Times New Roman" w:cs="Times New Roman" w:hint="eastAsia"/>
          <w:bCs/>
          <w:szCs w:val="20"/>
        </w:rPr>
        <w:t>典型案例</w:t>
      </w:r>
    </w:p>
    <w:p w:rsidR="006974C0" w:rsidRPr="006974C0" w:rsidRDefault="006974C0" w:rsidP="006974C0">
      <w:pPr>
        <w:spacing w:line="360" w:lineRule="exact"/>
        <w:jc w:val="center"/>
        <w:rPr>
          <w:rFonts w:ascii="宋体" w:eastAsia="宋体" w:hAnsi="宋体" w:cs="宋体" w:hint="eastAsia"/>
          <w:b/>
          <w:kern w:val="0"/>
          <w:szCs w:val="21"/>
        </w:rPr>
      </w:pPr>
      <w:r w:rsidRPr="006974C0">
        <w:rPr>
          <w:rFonts w:ascii="宋体" w:eastAsia="宋体" w:hAnsi="宋体" w:cs="宋体" w:hint="eastAsia"/>
          <w:b/>
          <w:kern w:val="0"/>
          <w:szCs w:val="21"/>
        </w:rPr>
        <w:t>学时分配表</w:t>
      </w:r>
    </w:p>
    <w:tbl>
      <w:tblPr>
        <w:tblW w:w="3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2"/>
        <w:gridCol w:w="1184"/>
        <w:gridCol w:w="1674"/>
      </w:tblGrid>
      <w:tr w:rsidR="00861E98" w:rsidRPr="006974C0" w:rsidTr="00567253">
        <w:trPr>
          <w:jc w:val="center"/>
        </w:trPr>
        <w:tc>
          <w:tcPr>
            <w:tcW w:w="2886" w:type="pct"/>
          </w:tcPr>
          <w:p w:rsidR="00861E98" w:rsidRPr="006974C0" w:rsidRDefault="00861E98" w:rsidP="006974C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 w:rsidRPr="006974C0">
              <w:rPr>
                <w:rFonts w:ascii="宋体" w:eastAsia="宋体" w:hAnsi="宋体" w:cs="Times New Roman" w:hint="eastAsia"/>
                <w:b/>
                <w:szCs w:val="21"/>
              </w:rPr>
              <w:t>章节内容</w:t>
            </w:r>
          </w:p>
        </w:tc>
        <w:tc>
          <w:tcPr>
            <w:tcW w:w="876" w:type="pct"/>
            <w:vAlign w:val="center"/>
          </w:tcPr>
          <w:p w:rsidR="00861E98" w:rsidRPr="006974C0" w:rsidRDefault="00861E98" w:rsidP="006974C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 w:rsidRPr="006974C0">
              <w:rPr>
                <w:rFonts w:ascii="宋体" w:eastAsia="宋体" w:hAnsi="宋体" w:cs="Times New Roman" w:hint="eastAsia"/>
                <w:b/>
                <w:szCs w:val="21"/>
              </w:rPr>
              <w:t>理论学时</w:t>
            </w:r>
          </w:p>
        </w:tc>
        <w:tc>
          <w:tcPr>
            <w:tcW w:w="1237" w:type="pct"/>
            <w:vAlign w:val="center"/>
          </w:tcPr>
          <w:p w:rsidR="00861E98" w:rsidRPr="006974C0" w:rsidRDefault="00861E98" w:rsidP="006974C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 w:rsidRPr="006974C0">
              <w:rPr>
                <w:rFonts w:ascii="宋体" w:eastAsia="宋体" w:hAnsi="宋体" w:cs="Times New Roman" w:hint="eastAsia"/>
                <w:b/>
                <w:szCs w:val="21"/>
              </w:rPr>
              <w:t>实验</w:t>
            </w:r>
            <w:r w:rsidR="00567253">
              <w:rPr>
                <w:rFonts w:ascii="宋体" w:eastAsia="宋体" w:hAnsi="宋体" w:cs="Times New Roman" w:hint="eastAsia"/>
                <w:b/>
                <w:szCs w:val="21"/>
              </w:rPr>
              <w:t>实训</w:t>
            </w:r>
            <w:r w:rsidRPr="006974C0">
              <w:rPr>
                <w:rFonts w:ascii="宋体" w:eastAsia="宋体" w:hAnsi="宋体" w:cs="Times New Roman" w:hint="eastAsia"/>
                <w:b/>
                <w:szCs w:val="21"/>
              </w:rPr>
              <w:t>学时</w:t>
            </w:r>
          </w:p>
        </w:tc>
      </w:tr>
      <w:tr w:rsidR="00861E98" w:rsidRPr="006974C0" w:rsidTr="00567253">
        <w:trPr>
          <w:jc w:val="center"/>
        </w:trPr>
        <w:tc>
          <w:tcPr>
            <w:tcW w:w="2886" w:type="pct"/>
          </w:tcPr>
          <w:p w:rsidR="00861E98" w:rsidRPr="006974C0" w:rsidRDefault="00861E98" w:rsidP="006974C0">
            <w:pPr>
              <w:rPr>
                <w:rFonts w:ascii="宋体" w:eastAsia="宋体" w:hAnsi="宋体" w:cs="Times New Roman" w:hint="eastAsia"/>
                <w:szCs w:val="21"/>
              </w:rPr>
            </w:pPr>
            <w:r w:rsidRPr="00861E98">
              <w:rPr>
                <w:rFonts w:ascii="宋体" w:eastAsia="宋体" w:hAnsi="宋体" w:cs="Times New Roman" w:hint="eastAsia"/>
                <w:szCs w:val="21"/>
              </w:rPr>
              <w:t>项目</w:t>
            </w:r>
            <w:proofErr w:type="gramStart"/>
            <w:r w:rsidRPr="00861E98">
              <w:rPr>
                <w:rFonts w:ascii="宋体" w:eastAsia="宋体" w:hAnsi="宋体" w:cs="Times New Roman" w:hint="eastAsia"/>
                <w:szCs w:val="21"/>
              </w:rPr>
              <w:t>一</w:t>
            </w:r>
            <w:proofErr w:type="gramEnd"/>
            <w:r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861E98">
              <w:rPr>
                <w:rFonts w:ascii="宋体" w:eastAsia="宋体" w:hAnsi="宋体" w:cs="Times New Roman" w:hint="eastAsia"/>
                <w:szCs w:val="21"/>
              </w:rPr>
              <w:t>绪论</w:t>
            </w:r>
          </w:p>
        </w:tc>
        <w:tc>
          <w:tcPr>
            <w:tcW w:w="876" w:type="pct"/>
            <w:vAlign w:val="center"/>
          </w:tcPr>
          <w:p w:rsidR="00861E98" w:rsidRPr="006974C0" w:rsidRDefault="00671482" w:rsidP="006974C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1237" w:type="pct"/>
            <w:vAlign w:val="center"/>
          </w:tcPr>
          <w:p w:rsidR="00861E98" w:rsidRPr="006974C0" w:rsidRDefault="00567253" w:rsidP="006974C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</w:tr>
      <w:tr w:rsidR="00861E98" w:rsidRPr="006974C0" w:rsidTr="00567253">
        <w:trPr>
          <w:jc w:val="center"/>
        </w:trPr>
        <w:tc>
          <w:tcPr>
            <w:tcW w:w="2886" w:type="pct"/>
          </w:tcPr>
          <w:p w:rsidR="00861E98" w:rsidRPr="006974C0" w:rsidRDefault="00861E98" w:rsidP="006974C0">
            <w:pPr>
              <w:rPr>
                <w:rFonts w:ascii="宋体" w:eastAsia="宋体" w:hAnsi="宋体" w:cs="Times New Roman" w:hint="eastAsia"/>
                <w:szCs w:val="21"/>
              </w:rPr>
            </w:pPr>
            <w:r w:rsidRPr="00861E98">
              <w:rPr>
                <w:rFonts w:ascii="宋体" w:eastAsia="宋体" w:hAnsi="宋体" w:cs="Times New Roman" w:hint="eastAsia"/>
                <w:szCs w:val="21"/>
              </w:rPr>
              <w:t>项目二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861E98">
              <w:rPr>
                <w:rFonts w:ascii="宋体" w:eastAsia="宋体" w:hAnsi="宋体" w:cs="Times New Roman" w:hint="eastAsia"/>
                <w:szCs w:val="21"/>
              </w:rPr>
              <w:t>常用驱动电机及其控制系统</w:t>
            </w:r>
          </w:p>
        </w:tc>
        <w:tc>
          <w:tcPr>
            <w:tcW w:w="876" w:type="pct"/>
            <w:vAlign w:val="center"/>
          </w:tcPr>
          <w:p w:rsidR="00861E98" w:rsidRPr="006974C0" w:rsidRDefault="00567253" w:rsidP="00671482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 w:rsidR="00671482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237" w:type="pct"/>
            <w:vAlign w:val="center"/>
          </w:tcPr>
          <w:p w:rsidR="00861E98" w:rsidRPr="006974C0" w:rsidRDefault="00567253" w:rsidP="006974C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12</w:t>
            </w:r>
          </w:p>
        </w:tc>
      </w:tr>
      <w:tr w:rsidR="00861E98" w:rsidRPr="006974C0" w:rsidTr="00567253">
        <w:trPr>
          <w:jc w:val="center"/>
        </w:trPr>
        <w:tc>
          <w:tcPr>
            <w:tcW w:w="2886" w:type="pct"/>
          </w:tcPr>
          <w:p w:rsidR="00861E98" w:rsidRPr="006974C0" w:rsidRDefault="00861E98" w:rsidP="006974C0">
            <w:pPr>
              <w:rPr>
                <w:rFonts w:ascii="宋体" w:eastAsia="宋体" w:hAnsi="宋体" w:cs="Times New Roman" w:hint="eastAsia"/>
                <w:szCs w:val="21"/>
              </w:rPr>
            </w:pPr>
            <w:r w:rsidRPr="00861E98">
              <w:rPr>
                <w:rFonts w:ascii="宋体" w:eastAsia="宋体" w:hAnsi="宋体" w:cs="Times New Roman" w:hint="eastAsia"/>
                <w:szCs w:val="21"/>
              </w:rPr>
              <w:t>项目三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861E98">
              <w:rPr>
                <w:rFonts w:ascii="宋体" w:eastAsia="宋体" w:hAnsi="宋体" w:cs="Times New Roman" w:hint="eastAsia"/>
                <w:szCs w:val="21"/>
              </w:rPr>
              <w:t>驱动电机管理系统</w:t>
            </w:r>
          </w:p>
        </w:tc>
        <w:tc>
          <w:tcPr>
            <w:tcW w:w="876" w:type="pct"/>
            <w:vAlign w:val="center"/>
          </w:tcPr>
          <w:p w:rsidR="00861E98" w:rsidRPr="006974C0" w:rsidRDefault="00567253" w:rsidP="00671482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 w:rsidR="00671482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1237" w:type="pct"/>
            <w:vAlign w:val="center"/>
          </w:tcPr>
          <w:p w:rsidR="00861E98" w:rsidRPr="006974C0" w:rsidRDefault="00567253" w:rsidP="006974C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10</w:t>
            </w:r>
          </w:p>
        </w:tc>
      </w:tr>
      <w:tr w:rsidR="00861E98" w:rsidRPr="006974C0" w:rsidTr="00567253">
        <w:trPr>
          <w:jc w:val="center"/>
        </w:trPr>
        <w:tc>
          <w:tcPr>
            <w:tcW w:w="2886" w:type="pct"/>
          </w:tcPr>
          <w:p w:rsidR="00861E98" w:rsidRPr="006974C0" w:rsidRDefault="00861E98" w:rsidP="006974C0">
            <w:pPr>
              <w:rPr>
                <w:rFonts w:ascii="宋体" w:eastAsia="宋体" w:hAnsi="宋体" w:cs="Times New Roman" w:hint="eastAsia"/>
                <w:szCs w:val="21"/>
              </w:rPr>
            </w:pPr>
            <w:r w:rsidRPr="00861E98">
              <w:rPr>
                <w:rFonts w:ascii="宋体" w:eastAsia="宋体" w:hAnsi="宋体" w:cs="Times New Roman" w:hint="eastAsia"/>
                <w:szCs w:val="21"/>
              </w:rPr>
              <w:t>项目四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861E98">
              <w:rPr>
                <w:rFonts w:ascii="宋体" w:eastAsia="宋体" w:hAnsi="宋体" w:cs="Times New Roman" w:hint="eastAsia"/>
                <w:szCs w:val="21"/>
              </w:rPr>
              <w:t>新型驱动电机</w:t>
            </w:r>
          </w:p>
        </w:tc>
        <w:tc>
          <w:tcPr>
            <w:tcW w:w="876" w:type="pct"/>
            <w:vAlign w:val="center"/>
          </w:tcPr>
          <w:p w:rsidR="00861E98" w:rsidRPr="006974C0" w:rsidRDefault="00567253" w:rsidP="00671482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 w:rsidR="00671482">
              <w:rPr>
                <w:rFonts w:ascii="宋体" w:eastAsia="宋体" w:hAnsi="宋体" w:cs="Times New Roman" w:hint="eastAsia"/>
                <w:szCs w:val="21"/>
              </w:rPr>
              <w:t>0</w:t>
            </w:r>
          </w:p>
        </w:tc>
        <w:tc>
          <w:tcPr>
            <w:tcW w:w="1237" w:type="pct"/>
            <w:vAlign w:val="center"/>
          </w:tcPr>
          <w:p w:rsidR="00861E98" w:rsidRPr="006974C0" w:rsidRDefault="00861E98" w:rsidP="006974C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861E98" w:rsidRPr="006974C0" w:rsidTr="00567253">
        <w:trPr>
          <w:jc w:val="center"/>
        </w:trPr>
        <w:tc>
          <w:tcPr>
            <w:tcW w:w="2886" w:type="pct"/>
          </w:tcPr>
          <w:p w:rsidR="00861E98" w:rsidRPr="006974C0" w:rsidRDefault="00861E98" w:rsidP="006974C0">
            <w:pPr>
              <w:rPr>
                <w:rFonts w:ascii="宋体" w:eastAsia="宋体" w:hAnsi="宋体" w:cs="Times New Roman" w:hint="eastAsia"/>
                <w:szCs w:val="21"/>
              </w:rPr>
            </w:pPr>
            <w:r w:rsidRPr="00861E98">
              <w:rPr>
                <w:rFonts w:ascii="宋体" w:eastAsia="宋体" w:hAnsi="宋体" w:cs="Times New Roman" w:hint="eastAsia"/>
                <w:szCs w:val="21"/>
              </w:rPr>
              <w:t>项目五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861E98">
              <w:rPr>
                <w:rFonts w:ascii="宋体" w:eastAsia="宋体" w:hAnsi="宋体" w:cs="Times New Roman" w:hint="eastAsia"/>
                <w:szCs w:val="21"/>
              </w:rPr>
              <w:t>制动能量回收系统</w:t>
            </w:r>
          </w:p>
        </w:tc>
        <w:tc>
          <w:tcPr>
            <w:tcW w:w="876" w:type="pct"/>
            <w:vAlign w:val="center"/>
          </w:tcPr>
          <w:p w:rsidR="00861E98" w:rsidRPr="006974C0" w:rsidRDefault="00671482" w:rsidP="006974C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237" w:type="pct"/>
            <w:vAlign w:val="center"/>
          </w:tcPr>
          <w:p w:rsidR="00861E98" w:rsidRPr="006974C0" w:rsidRDefault="00861E98" w:rsidP="006974C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861E98" w:rsidRPr="006974C0" w:rsidTr="00567253">
        <w:trPr>
          <w:jc w:val="center"/>
        </w:trPr>
        <w:tc>
          <w:tcPr>
            <w:tcW w:w="2886" w:type="pct"/>
            <w:vAlign w:val="center"/>
          </w:tcPr>
          <w:p w:rsidR="00861E98" w:rsidRPr="006974C0" w:rsidRDefault="00861E98" w:rsidP="006974C0">
            <w:pPr>
              <w:jc w:val="left"/>
              <w:rPr>
                <w:rFonts w:ascii="宋体" w:eastAsia="宋体" w:hAnsi="宋体" w:cs="Times New Roman" w:hint="eastAsia"/>
                <w:b/>
                <w:szCs w:val="21"/>
              </w:rPr>
            </w:pPr>
            <w:r w:rsidRPr="006974C0">
              <w:rPr>
                <w:rFonts w:ascii="宋体" w:eastAsia="宋体" w:hAnsi="宋体" w:cs="Times New Roman" w:hint="eastAsia"/>
                <w:b/>
                <w:szCs w:val="21"/>
              </w:rPr>
              <w:t>合计</w:t>
            </w:r>
          </w:p>
        </w:tc>
        <w:tc>
          <w:tcPr>
            <w:tcW w:w="876" w:type="pct"/>
            <w:vAlign w:val="center"/>
          </w:tcPr>
          <w:p w:rsidR="00861E98" w:rsidRPr="006974C0" w:rsidRDefault="00861E98" w:rsidP="00671482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4</w:t>
            </w:r>
            <w:r w:rsidR="00671482"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1237" w:type="pct"/>
            <w:vAlign w:val="center"/>
          </w:tcPr>
          <w:p w:rsidR="00861E98" w:rsidRPr="006974C0" w:rsidRDefault="00567253" w:rsidP="00567253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24</w:t>
            </w:r>
          </w:p>
        </w:tc>
      </w:tr>
      <w:tr w:rsidR="00861E98" w:rsidRPr="006974C0" w:rsidTr="00567253">
        <w:trPr>
          <w:jc w:val="center"/>
        </w:trPr>
        <w:tc>
          <w:tcPr>
            <w:tcW w:w="2886" w:type="pct"/>
            <w:vAlign w:val="center"/>
          </w:tcPr>
          <w:p w:rsidR="00861E98" w:rsidRPr="006974C0" w:rsidRDefault="00861E98" w:rsidP="006974C0">
            <w:pPr>
              <w:jc w:val="left"/>
              <w:rPr>
                <w:rFonts w:ascii="宋体" w:eastAsia="宋体" w:hAnsi="宋体" w:cs="Times New Roman" w:hint="eastAsia"/>
                <w:b/>
                <w:szCs w:val="21"/>
              </w:rPr>
            </w:pPr>
            <w:r w:rsidRPr="006974C0">
              <w:rPr>
                <w:rFonts w:ascii="宋体" w:eastAsia="宋体" w:hAnsi="宋体" w:cs="Times New Roman" w:hint="eastAsia"/>
                <w:b/>
                <w:szCs w:val="21"/>
              </w:rPr>
              <w:t>总计</w:t>
            </w:r>
          </w:p>
        </w:tc>
        <w:tc>
          <w:tcPr>
            <w:tcW w:w="211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61E98" w:rsidRPr="006974C0" w:rsidRDefault="00671482" w:rsidP="00861E98">
            <w:pPr>
              <w:widowControl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72</w:t>
            </w:r>
          </w:p>
        </w:tc>
      </w:tr>
    </w:tbl>
    <w:p w:rsidR="006974C0" w:rsidRPr="006974C0" w:rsidRDefault="006974C0" w:rsidP="006974C0">
      <w:pPr>
        <w:spacing w:line="360" w:lineRule="exact"/>
        <w:rPr>
          <w:rFonts w:ascii="黑体" w:eastAsia="黑体" w:hAnsi="宋体" w:cs="Times New Roman" w:hint="eastAsia"/>
          <w:sz w:val="24"/>
          <w:szCs w:val="24"/>
        </w:rPr>
      </w:pPr>
      <w:r w:rsidRPr="006974C0">
        <w:rPr>
          <w:rFonts w:ascii="黑体" w:eastAsia="黑体" w:hAnsi="宋体" w:cs="Times New Roman" w:hint="eastAsia"/>
          <w:sz w:val="24"/>
          <w:szCs w:val="24"/>
        </w:rPr>
        <w:t>四、成绩考核与评定</w:t>
      </w:r>
    </w:p>
    <w:p w:rsidR="006974C0" w:rsidRPr="006974C0" w:rsidRDefault="006974C0" w:rsidP="006974C0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1．考核类型：考试</w:t>
      </w:r>
    </w:p>
    <w:p w:rsidR="006974C0" w:rsidRPr="006974C0" w:rsidRDefault="006974C0" w:rsidP="006974C0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2．考核方式：笔试（闭卷）</w:t>
      </w:r>
    </w:p>
    <w:p w:rsidR="006974C0" w:rsidRPr="006974C0" w:rsidRDefault="006974C0" w:rsidP="006974C0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3．成绩评定：</w:t>
      </w:r>
      <w:r w:rsidRPr="006974C0">
        <w:rPr>
          <w:rFonts w:ascii="宋体" w:eastAsia="宋体" w:hAnsi="宋体" w:cs="Times New Roman" w:hint="eastAsia"/>
          <w:szCs w:val="24"/>
        </w:rPr>
        <w:t>百分制计分，平时成绩占10%，包括出勤、课堂提问、作业等；期中成绩占20%；期末成绩占70%。</w:t>
      </w:r>
    </w:p>
    <w:p w:rsidR="006974C0" w:rsidRPr="006974C0" w:rsidRDefault="006974C0" w:rsidP="006974C0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4"/>
        </w:rPr>
        <w:t>综合考核成绩=平时成绩+期中成绩+期末成绩</w:t>
      </w:r>
    </w:p>
    <w:p w:rsidR="006974C0" w:rsidRPr="006974C0" w:rsidRDefault="006974C0" w:rsidP="006974C0">
      <w:pPr>
        <w:rPr>
          <w:rFonts w:ascii="黑体" w:eastAsia="黑体" w:hAnsi="宋体" w:cs="Times New Roman" w:hint="eastAsia"/>
          <w:sz w:val="24"/>
          <w:szCs w:val="24"/>
        </w:rPr>
      </w:pPr>
      <w:r w:rsidRPr="006974C0">
        <w:rPr>
          <w:rFonts w:ascii="黑体" w:eastAsia="黑体" w:hAnsi="宋体" w:cs="Times New Roman" w:hint="eastAsia"/>
          <w:sz w:val="24"/>
          <w:szCs w:val="24"/>
        </w:rPr>
        <w:t>五、参考教材</w:t>
      </w:r>
    </w:p>
    <w:p w:rsidR="006974C0" w:rsidRPr="006974C0" w:rsidRDefault="006974C0" w:rsidP="006974C0">
      <w:pPr>
        <w:spacing w:line="360" w:lineRule="exact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[1]</w:t>
      </w:r>
      <w:r w:rsidR="00861E98">
        <w:rPr>
          <w:rFonts w:ascii="宋体" w:eastAsia="宋体" w:hAnsi="宋体" w:cs="Times New Roman" w:hint="eastAsia"/>
          <w:szCs w:val="21"/>
        </w:rPr>
        <w:t>谢建新、李晨玉、李国强</w:t>
      </w:r>
      <w:r w:rsidR="00861E98" w:rsidRPr="006974C0">
        <w:rPr>
          <w:rFonts w:ascii="宋体" w:eastAsia="宋体" w:hAnsi="宋体" w:cs="Times New Roman" w:hint="eastAsia"/>
          <w:szCs w:val="21"/>
        </w:rPr>
        <w:t>.《</w:t>
      </w:r>
      <w:r w:rsidR="00861E98">
        <w:rPr>
          <w:rFonts w:ascii="宋体" w:eastAsia="宋体" w:hAnsi="宋体" w:cs="Times New Roman" w:hint="eastAsia"/>
          <w:szCs w:val="21"/>
        </w:rPr>
        <w:t>电动</w:t>
      </w:r>
      <w:r w:rsidR="00861E98" w:rsidRPr="006974C0">
        <w:rPr>
          <w:rFonts w:ascii="宋体" w:eastAsia="宋体" w:hAnsi="宋体" w:cs="Times New Roman" w:hint="eastAsia"/>
          <w:szCs w:val="21"/>
        </w:rPr>
        <w:t>汽车驱动电机</w:t>
      </w:r>
      <w:r w:rsidR="00861E98">
        <w:rPr>
          <w:rFonts w:ascii="宋体" w:eastAsia="宋体" w:hAnsi="宋体" w:cs="Times New Roman" w:hint="eastAsia"/>
          <w:szCs w:val="21"/>
        </w:rPr>
        <w:t>及</w:t>
      </w:r>
      <w:r w:rsidR="00861E98" w:rsidRPr="006974C0">
        <w:rPr>
          <w:rFonts w:ascii="宋体" w:eastAsia="宋体" w:hAnsi="宋体" w:cs="Times New Roman" w:hint="eastAsia"/>
          <w:szCs w:val="21"/>
        </w:rPr>
        <w:t>控制技术》.北京：</w:t>
      </w:r>
      <w:r w:rsidR="00861E98">
        <w:rPr>
          <w:rFonts w:ascii="宋体" w:eastAsia="宋体" w:hAnsi="宋体" w:cs="Times New Roman" w:hint="eastAsia"/>
          <w:szCs w:val="21"/>
        </w:rPr>
        <w:t>航空工业</w:t>
      </w:r>
      <w:r w:rsidR="00861E98" w:rsidRPr="006974C0">
        <w:rPr>
          <w:rFonts w:ascii="宋体" w:eastAsia="宋体" w:hAnsi="宋体" w:cs="Times New Roman" w:hint="eastAsia"/>
          <w:szCs w:val="21"/>
        </w:rPr>
        <w:t>出版社</w:t>
      </w:r>
      <w:r w:rsidR="00861E98">
        <w:rPr>
          <w:rFonts w:ascii="宋体" w:eastAsia="宋体" w:hAnsi="宋体" w:cs="Times New Roman" w:hint="eastAsia"/>
          <w:szCs w:val="21"/>
        </w:rPr>
        <w:t>,2019</w:t>
      </w:r>
      <w:r w:rsidR="00861E98" w:rsidRPr="006974C0">
        <w:rPr>
          <w:rFonts w:ascii="宋体" w:eastAsia="宋体" w:hAnsi="宋体" w:cs="Times New Roman" w:hint="eastAsia"/>
          <w:szCs w:val="21"/>
        </w:rPr>
        <w:t>.</w:t>
      </w:r>
    </w:p>
    <w:p w:rsidR="006974C0" w:rsidRPr="006974C0" w:rsidRDefault="006974C0" w:rsidP="006974C0">
      <w:pPr>
        <w:spacing w:line="360" w:lineRule="exact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[2]</w:t>
      </w:r>
      <w:r w:rsidR="00861E98" w:rsidRPr="006974C0">
        <w:rPr>
          <w:rFonts w:ascii="宋体" w:eastAsia="宋体" w:hAnsi="宋体" w:cs="Times New Roman" w:hint="eastAsia"/>
          <w:szCs w:val="21"/>
        </w:rPr>
        <w:t>朱小春.《驱动电机及控制技术》.北京：清华大学出版社,2017.</w:t>
      </w:r>
    </w:p>
    <w:p w:rsidR="00D23701" w:rsidRPr="00861E98" w:rsidRDefault="006974C0" w:rsidP="00861E98">
      <w:pPr>
        <w:spacing w:line="36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6974C0">
        <w:rPr>
          <w:rFonts w:ascii="宋体" w:eastAsia="宋体" w:hAnsi="宋体" w:cs="Times New Roman" w:hint="eastAsia"/>
          <w:szCs w:val="21"/>
        </w:rPr>
        <w:t>[3]何忆斌.《新能源汽车驱动电机技术》.北京：机械工业出版社,2017.</w:t>
      </w:r>
    </w:p>
    <w:sectPr w:rsidR="00D23701" w:rsidRPr="00861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4C0"/>
    <w:rsid w:val="003D1484"/>
    <w:rsid w:val="00567253"/>
    <w:rsid w:val="00671482"/>
    <w:rsid w:val="006974C0"/>
    <w:rsid w:val="00861E98"/>
    <w:rsid w:val="00D2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270</Words>
  <Characters>1544</Characters>
  <Application>Microsoft Office Word</Application>
  <DocSecurity>0</DocSecurity>
  <Lines>12</Lines>
  <Paragraphs>3</Paragraphs>
  <ScaleCrop>false</ScaleCrop>
  <Company>Microsoft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xielaoshi</dc:creator>
  <cp:lastModifiedBy>xielaoshi</cp:lastModifiedBy>
  <cp:revision>2</cp:revision>
  <dcterms:created xsi:type="dcterms:W3CDTF">2020-08-05T02:00:00Z</dcterms:created>
  <dcterms:modified xsi:type="dcterms:W3CDTF">2020-08-05T02:38:00Z</dcterms:modified>
</cp:coreProperties>
</file>